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jc w:val="center"/>
        <w:spacing w:line="276" w:lineRule="auto" w:after="0" w:before="0"/>
      </w:pPr>
      <w:r>
        <w:rPr>
          <w:rFonts w:ascii="Times New Roman" w:hAnsi="Times New Roman" w:cs="Times New Roman"/>
          <w:sz w:val="24"/>
          <w:szCs w:val="24"/>
          <w:b/>
          <w:bCs/>
        </w:rPr>
        <w:t xml:space="preserve">МИНИСТЕРСТВО НАУКИ И ВЫСШЕГО ОБРАЗОВАНИЯ РОССИЙСКОЙ ФЕДЕРАЦИИ</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НАЦИОНАЛЬНЫЙ ИССЛЕДОВАТЕЛЬСКИЙ ЯДЕРНЫЙ УНИВЕРСИТЕТ «МИФИ»</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ИНСТИТУТ ИНТЕЛЛЕКТУАЛЬНЫХ КИБЕРНЕТИЧЕСКИХ СИСТЕМ</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КАФЕДРА № 42 «КРИПТОЛОГИЯ И КИБЕРБЕЗОПАСНОСТЬ»</w:t>
      </w:r>
    </w:p>
    <w:p>
      <w:pPr>
        <w:jc w:val="left"/>
        <w:spacing w:line="276" w:lineRule="auto" w:after="0" w:before="0"/>
      </w:pPr>
    </w:p>
    <w:p>
      <w:pPr>
        <w:jc w:val="left"/>
        <w:spacing w:line="276" w:lineRule="auto" w:after="0" w:before="0"/>
      </w:pPr>
    </w:p>
    <w:p>
      <w:pPr>
        <w:jc w:val="right"/>
        <w:spacing w:line="276" w:lineRule="auto" w:after="0" w:before="0"/>
      </w:pPr>
      <w:r>
        <w:rPr>
          <w:rFonts w:ascii="Times New Roman" w:hAnsi="Times New Roman" w:cs="Times New Roman"/>
          <w:sz w:val="24"/>
          <w:szCs w:val="24"/>
        </w:rPr>
        <w:t xml:space="preserve">На правах рукописи</w:t>
      </w:r>
    </w:p>
    <w:p>
      <w:pPr>
        <w:jc w:val="right"/>
        <w:spacing w:line="276" w:lineRule="auto" w:after="0" w:before="0"/>
      </w:pPr>
      <w:r>
        <w:rPr>
          <w:rFonts w:ascii="Times New Roman" w:hAnsi="Times New Roman" w:cs="Times New Roman"/>
          <w:sz w:val="24"/>
          <w:szCs w:val="24"/>
        </w:rPr>
        <w:t xml:space="preserve">УДК ______</w:t>
      </w:r>
    </w:p>
    <w:p>
      <w:pPr>
        <w:jc w:val="center"/>
        <w:spacing w:line="276" w:lineRule="auto" w:after="0" w:before="0"/>
      </w:pPr>
    </w:p>
    <w:p>
      <w:pPr>
        <w:jc w:val="center"/>
        <w:spacing w:line="276" w:lineRule="auto" w:after="0" w:before="0"/>
      </w:pPr>
    </w:p>
    <w:p>
      <w:pPr>
        <w:jc w:val="center"/>
        <w:spacing w:line="276" w:lineRule="auto" w:after="0" w:before="0"/>
      </w:pPr>
      <w:r>
        <w:rPr>
          <w:rFonts w:ascii="Times New Roman" w:hAnsi="Times New Roman" w:cs="Times New Roman"/>
          <w:sz w:val="28"/>
          <w:szCs w:val="28"/>
          <w:b/>
          <w:bCs/>
        </w:rPr>
        <w:t xml:space="preserve">Тараканов Александр Алексеевич</w:t>
      </w:r>
    </w:p>
    <w:p>
      <w:pPr>
        <w:jc w:val="center"/>
        <w:spacing w:line="276" w:lineRule="auto" w:after="0" w:before="0"/>
      </w:pPr>
    </w:p>
    <w:p>
      <w:pPr>
        <w:jc w:val="center"/>
        <w:spacing w:line="276" w:lineRule="auto" w:after="0" w:before="0"/>
      </w:pPr>
      <w:r>
        <w:rPr>
          <w:rFonts w:ascii="Times New Roman" w:hAnsi="Times New Roman" w:cs="Times New Roman"/>
          <w:sz w:val="28"/>
          <w:szCs w:val="28"/>
          <w:b/>
          <w:bCs/>
        </w:rPr>
        <w:t xml:space="preserve">«Метод выявления манипулированных видео на основе пространственно-временного анализа: детектирование подмены лиц и синтетических видеопоследовательностей»</w:t>
      </w: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Выпускная квалификационная работа магистра</w:t>
      </w: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Программа подготовки магистра «Машинное обучение»</w:t>
      </w:r>
    </w:p>
    <w:p>
      <w:pPr>
        <w:jc w:val="center"/>
        <w:spacing w:line="276" w:lineRule="auto" w:after="0" w:before="0"/>
      </w:pPr>
      <w:r>
        <w:rPr>
          <w:rFonts w:ascii="Times New Roman" w:hAnsi="Times New Roman" w:cs="Times New Roman"/>
          <w:sz w:val="24"/>
          <w:szCs w:val="24"/>
        </w:rPr>
        <w:t xml:space="preserve">Направление подготовки 01.04.02 «Прикладная математика и информатика»</w:t>
      </w:r>
    </w:p>
    <w:p>
      <w:pPr>
        <w:jc w:val="center"/>
        <w:spacing w:line="276" w:lineRule="auto" w:after="0" w:before="0"/>
      </w:pPr>
    </w:p>
    <w:p>
      <w:pPr>
        <w:jc w:val="center"/>
        <w:spacing w:line="276" w:lineRule="auto" w:after="0" w:before="0"/>
      </w:pPr>
    </w:p>
    <w:p>
      <w:pPr>
        <w:jc w:val="both"/>
        <w:spacing w:line="276" w:lineRule="auto" w:after="0" w:before="0"/>
      </w:pPr>
      <w:r>
        <w:rPr>
          <w:rFonts w:ascii="Times New Roman" w:hAnsi="Times New Roman" w:cs="Times New Roman"/>
          <w:sz w:val="24"/>
          <w:szCs w:val="24"/>
        </w:rPr>
        <w:t xml:space="preserve">Студент группы М24-525                                                                  Тараканов А.А.</w:t>
      </w:r>
    </w:p>
    <w:p>
      <w:pPr>
        <w:jc w:val="both"/>
        <w:spacing w:line="276" w:lineRule="auto" w:after="0" w:before="0"/>
      </w:pPr>
      <w:r>
        <w:rPr>
          <w:rFonts w:ascii="Times New Roman" w:hAnsi="Times New Roman" w:cs="Times New Roman"/>
          <w:sz w:val="24"/>
          <w:szCs w:val="24"/>
        </w:rPr>
        <w:t xml:space="preserve">Научный руководитель: к.э.н., доцент                                Смирнов Д.С.</w:t>
      </w:r>
    </w:p>
    <w:p>
      <w:pPr>
        <w:jc w:val="both"/>
        <w:spacing w:line="276" w:lineRule="auto" w:after="0" w:before="0"/>
      </w:pPr>
      <w:r>
        <w:rPr>
          <w:rFonts w:ascii="Times New Roman" w:hAnsi="Times New Roman" w:cs="Times New Roman"/>
          <w:sz w:val="24"/>
          <w:szCs w:val="24"/>
        </w:rPr>
        <w:t xml:space="preserve">Консультант: ведущий разработчик                                  Копылов И.С.</w:t>
      </w:r>
    </w:p>
    <w:p>
      <w:pPr>
        <w:jc w:val="center"/>
        <w:spacing w:line="276" w:lineRule="auto" w:after="0" w:before="0"/>
      </w:pPr>
    </w:p>
    <w:p>
      <w:pPr>
        <w:jc w:val="right"/>
        <w:spacing w:line="276" w:lineRule="auto" w:after="0" w:before="0"/>
      </w:pPr>
      <w:r>
        <w:rPr>
          <w:rFonts w:ascii="Times New Roman" w:hAnsi="Times New Roman" w:cs="Times New Roman"/>
          <w:sz w:val="24"/>
          <w:szCs w:val="24"/>
        </w:rPr>
        <w:t xml:space="preserve">Выпускная квалификационная работа защищена</w:t>
      </w:r>
    </w:p>
    <w:p>
      <w:pPr>
        <w:jc w:val="right"/>
        <w:spacing w:line="276" w:lineRule="auto" w:after="0" w:before="0"/>
      </w:pPr>
      <w:r>
        <w:rPr>
          <w:rFonts w:ascii="Times New Roman" w:hAnsi="Times New Roman" w:cs="Times New Roman"/>
          <w:sz w:val="24"/>
          <w:szCs w:val="24"/>
        </w:rPr>
        <w:t xml:space="preserve">«___»_____________2026 г.</w:t>
      </w:r>
    </w:p>
    <w:p>
      <w:pPr>
        <w:jc w:val="right"/>
        <w:spacing w:line="276" w:lineRule="auto" w:after="0" w:before="0"/>
      </w:pPr>
      <w:r>
        <w:rPr>
          <w:rFonts w:ascii="Times New Roman" w:hAnsi="Times New Roman" w:cs="Times New Roman"/>
          <w:sz w:val="24"/>
          <w:szCs w:val="24"/>
        </w:rPr>
        <w:t xml:space="preserve">Оценка ____________________</w:t>
      </w:r>
    </w:p>
    <w:p>
      <w:pPr>
        <w:jc w:val="right"/>
        <w:spacing w:line="276" w:lineRule="auto" w:after="0" w:before="0"/>
      </w:pPr>
      <w:r>
        <w:rPr>
          <w:rFonts w:ascii="Times New Roman" w:hAnsi="Times New Roman" w:cs="Times New Roman"/>
          <w:sz w:val="24"/>
          <w:szCs w:val="24"/>
        </w:rPr>
        <w:t xml:space="preserve">Секретарь ГЭК _____________</w:t>
      </w:r>
    </w:p>
    <w:p>
      <w:pPr>
        <w:jc w:val="center"/>
        <w:spacing w:line="276" w:lineRule="auto" w:after="0" w:before="0"/>
      </w:pP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г. Москва</w:t>
      </w:r>
    </w:p>
    <w:p>
      <w:pPr>
        <w:jc w:val="center"/>
        <w:spacing w:line="276" w:lineRule="auto" w:after="0" w:before="0"/>
      </w:pPr>
      <w:r>
        <w:rPr>
          <w:rFonts w:ascii="Times New Roman" w:hAnsi="Times New Roman" w:cs="Times New Roman"/>
          <w:sz w:val="24"/>
          <w:szCs w:val="24"/>
        </w:rPr>
        <w:t xml:space="preserve">2026</w:t>
      </w:r>
    </w:p>
    <w:p>
      <w:pPr>
        <w:pageBreakBefore/>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highlight w:val="yellow"/>
        </w:rPr>
        <w:t>Магистерская диссертация: 74 с., 15 рис., 12 табл., 43 источника, 4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highlight w:val="yellow"/>
        </w:rPr>
        <w:t>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Encoder) - признаки межкадровой динамики из нормированных разностей последовательных кадров. Признаки объединяются обучаемым механизмом adaptive weighted fusion (обучаемое взвешенное объединение - механизм, в котором веса для пространственной и временной ветвей не задаются вручную, а изучаются автоматически в процессе обучения через градиентный спуск; нормированы через softmax в сумму 1), обеспечивающим интерпретируемость распределения вклада ветвей.</w:t>
      </w:r>
    </w:p>
    <w:p>
      <w:pPr>
        <w:ind w:firstLine="709"/>
        <w:jc w:val="both"/>
      </w:pPr>
      <w:r>
        <w:rPr>
          <w:rFonts w:ascii="Times New Roman" w:hAnsi="Times New Roman"/>
          <w:sz w:val="28"/>
        </w:rPr>
        <w:t>Проведена экспериментальная оценка на трёх наборах данных (DFDC02, DFD01 и Celeb-DF v2, общий объём около 10 000 видео) в четырёх измерениях: ablation четырёх архитектурных конфигураций, сравнение длины входной последовательности (T = 16 vs T = 32), влияние количества обучающих датасетов и cross-dataset перенос DFDC02 -&gt; DFD01. На наилучшей конфигурации (полная dual-path, T = 32, 3 датасета) достигнуты значения AUC = 0.9943, Accuracy = 96.7 %, F1 = 0.978 и EER = 0.041 на тестовой выборке.</w:t>
      </w:r>
    </w:p>
    <w:p>
      <w:pPr>
        <w:ind w:firstLine="709"/>
        <w:jc w:val="both"/>
      </w:pPr>
      <w:r>
        <w:rPr>
          <w:rFonts w:ascii="Times New Roman" w:hAnsi="Times New Roman"/>
          <w:sz w:val="28"/>
        </w:rPr>
        <w:t>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 а также как воспроизводимый baseline для сравнительной оценки последующих методов детектирования.</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t xml:space="preserve">ТЕРМИНЫ И ОПРЕДЕЛЕНИЯ	5</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4.6. Прототип пользовательского интерфейса</w:t>
        <w:tab/>
        <w:t>60</w:t>
      </w:r>
    </w:p>
    <w:p>
      <w:pPr>
        <w:tabs>
          <w:tab w:val="right" w:leader="dot" w:pos="9072"/>
        </w:tabs>
        <w:spacing w:after="0" w:line="360" w:lineRule="auto"/>
        <w:ind w:firstLine="0" w:left="1418"/>
      </w:pPr>
      <w:r>
        <w:rPr>
          <w:rFonts w:ascii="Times New Roman" w:hAnsi="Times New Roman"/>
          <w:sz w:val="28"/>
        </w:rPr>
        <w:t>4.7. Ограничения метода</w:t>
        <w:tab/>
        <w:t>61</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Гиперпараметры и конфигурация обучения</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pPr>
        <w:tabs>
          <w:tab w:val="right" w:leader="dot" w:pos="9072"/>
        </w:tabs>
        <w:spacing w:after="0" w:line="360" w:lineRule="auto"/>
        <w:ind w:firstLine="0" w:left="709"/>
      </w:pPr>
      <w:r>
        <w:rPr>
          <w:rFonts w:ascii="Times New Roman" w:hAnsi="Times New Roman"/>
          <w:sz w:val="28"/>
        </w:rPr>
        <w:t>ПРИЛОЖЕНИЕ Г. Ключевые фрагменты исходного кода</w:t>
        <w:tab/>
        <w:t>73</w:t>
      </w:r>
    </w:p>
    <w:p>
      <w:r>
        <w:br w:type="page"/>
      </w:r>
    </w:p>
    <w:p>
      <w:pPr>
        <w:pStyle w:val="Heading1"/>
        <w:spacing w:after="240"/>
        <w:ind w:firstLine="0"/>
        <w:jc w:val="center"/>
      </w:pPr>
      <w:r>
        <w:rPr>
          <w:rFonts w:ascii="Times New Roman" w:hAnsi="Times New Roman"/>
          <w:b/>
          <w:sz w:val="28"/>
        </w:rPr>
        <w:t xml:space="preserve">ТЕРМИНЫ И ОПРЕДЕЛЕНИЯ</w:t>
      </w:r>
    </w:p>
    <w:p>
      <w:pPr>
        <w:spacing w:after="240"/>
        <w:ind w:firstLine="708"/>
        <w:jc w:val="both"/>
      </w:pPr>
      <w:r>
        <w:t xml:space="preserve">В настоящем отчёте применяют следующие термины с соответствующими определениями:</w:t>
      </w:r>
    </w:p>
    <w:p>
      <w:pPr>
        <w:spacing w:after="240"/>
        <w:ind w:firstLine="708"/>
        <w:jc w:val="both"/>
      </w:pPr>
      <w:r>
        <w:t xml:space="preserve">Deepfake - синтетически сгенерированное или модифицированное видео, в котором лицо или речь человека заменены или изменены с использованием генеративных моделей глубокого обучения.</w:t>
      </w:r>
    </w:p>
    <w:p>
      <w:pPr>
        <w:spacing w:after="240"/>
        <w:ind w:firstLine="708"/>
        <w:jc w:val="both"/>
      </w:pPr>
      <w:r>
        <w:t xml:space="preserve">Face swap - тип манипуляции, при котором лицо целевого человека заменяется лицом другого человека с сохранением мимики и движений.</w:t>
      </w:r>
    </w:p>
    <w:p>
      <w:pPr>
        <w:spacing w:after="240"/>
        <w:ind w:firstLine="708"/>
        <w:jc w:val="both"/>
      </w:pPr>
      <w:r>
        <w:t xml:space="preserve">Face reenactment - тип манипуляции, при котором мимика и движения лица одного человека переносятся на лицо другого человека.</w:t>
      </w:r>
    </w:p>
    <w:p>
      <w:pPr>
        <w:spacing w:after="240"/>
        <w:ind w:firstLine="708"/>
        <w:jc w:val="both"/>
      </w:pPr>
      <w:r>
        <w:t xml:space="preserve">Frame differences (разности кадров) - последовательность изображений, получаемых вычитанием соседних кадров видеопоследовательности; явно кодирует межкадровые изменения.</w:t>
      </w:r>
    </w:p>
    <w:p>
      <w:pPr>
        <w:spacing w:after="240"/>
        <w:ind w:firstLine="708"/>
        <w:jc w:val="both"/>
      </w:pPr>
      <w:r>
        <w:t xml:space="preserve">Spatial branch (пространственная ветвь) - часть архитектуры детектора, обрабатывающая RGB-кадры независимо от других кадров и извлекающая покадровые пространственные признаки.</w:t>
      </w:r>
    </w:p>
    <w:p>
      <w:pPr>
        <w:spacing w:after="240"/>
        <w:ind w:firstLine="708"/>
        <w:jc w:val="both"/>
      </w:pPr>
      <w:r>
        <w:t xml:space="preserve">Temporal branch (временная ветвь) - часть архитектуры детектора, обрабатывающая последовательность кадров или их разностей и извлекающая признаки межкадровой динамики.</w:t>
      </w:r>
    </w:p>
    <w:p>
      <w:pPr>
        <w:spacing w:after="240"/>
        <w:ind w:firstLine="708"/>
        <w:jc w:val="both"/>
      </w:pPr>
      <w:r>
        <w:t xml:space="preserve">Adaptive weighted fusion - механизм объединения признаков двух ветвей с обучаемыми весами, нормализованными через softmax, обеспечивающий интерпретируемость вклада каждой ветви.</w:t>
      </w:r>
    </w:p>
    <w:p>
      <w:pPr>
        <w:spacing w:after="240"/>
        <w:ind w:firstLine="708"/>
        <w:jc w:val="both"/>
      </w:pPr>
      <w:r>
        <w:t xml:space="preserve">Ablation study - контрольное исследование вклада отдельных компонентов модели, при котором каждый компонент поочерёдно удаляется или заменяется для оценки его влияния на качество.</w:t>
      </w:r>
    </w:p>
    <w:p>
      <w:pPr>
        <w:spacing w:after="240"/>
        <w:ind w:firstLine="708"/>
        <w:jc w:val="both"/>
      </w:pPr>
      <w:r>
        <w:t xml:space="preserve">In-domain evaluation - оценка качества модели на тестовой выборке, выделенной из того же распределения данных, что и обучающая.</w:t>
      </w:r>
    </w:p>
    <w:p>
      <w:pPr>
        <w:spacing w:after="240"/>
        <w:ind w:firstLine="708"/>
        <w:jc w:val="both"/>
      </w:pPr>
      <w:r>
        <w:t xml:space="preserve">Cross-dataset evaluation - оценка качества модели на наборе данных, отличающемся от использованного при обучении; проверка обобщающей способности.</w:t>
      </w:r>
    </w:p>
    <w:p>
      <w:pPr>
        <w:spacing w:after="240"/>
        <w:ind w:firstLine="708"/>
        <w:jc w:val="both"/>
      </w:pPr>
      <w:r>
        <w:t xml:space="preserve">AUC-ROC - площадь под кривой «доля ложноположительных - чувствительность»; основная метрика качества бинарной классификации, не зависящая от выбора порога.</w:t>
      </w:r>
    </w:p>
    <w:p>
      <w:pPr>
        <w:spacing w:after="240"/>
        <w:ind w:firstLine="708"/>
        <w:jc w:val="both"/>
      </w:pPr>
      <w:r>
        <w:t xml:space="preserve">EER (Equal Error Rate) - точка, в которой доли ложноположительных и ложноотрицательных классификаций равны; используется как порогонезависимая мера ошибки.</w:t>
      </w:r>
    </w:p>
    <w:p>
      <w:pPr>
        <w:spacing w:after="240"/>
        <w:ind w:firstLine="0"/>
        <w:jc w:val="center"/>
      </w:pP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AMP - Automatic Mixed Precision - автоматическая смешанная точность</w:t>
      </w:r>
    </w:p>
    <w:p>
      <w:pPr>
        <w:ind w:firstLine="0"/>
        <w:jc w:val="both"/>
      </w:pPr>
      <w:r>
        <w:rPr>
          <w:rFonts w:ascii="Times New Roman" w:hAnsi="Times New Roman"/>
          <w:sz w:val="28"/>
        </w:rPr>
        <w:t>AUC - Area Under the Curve - площадь под кривой</w:t>
      </w:r>
    </w:p>
    <w:p>
      <w:pPr>
        <w:ind w:firstLine="0"/>
        <w:jc w:val="both"/>
      </w:pPr>
      <w:r>
        <w:rPr>
          <w:rFonts w:ascii="Times New Roman" w:hAnsi="Times New Roman"/>
          <w:sz w:val="28"/>
        </w:rPr>
        <w:t>BCE - Binary Cross-Entropy - бинарная кросс-энтропия</w:t>
      </w:r>
    </w:p>
    <w:p>
      <w:pPr>
        <w:ind w:firstLine="0"/>
        <w:jc w:val="both"/>
      </w:pPr>
      <w:r>
        <w:rPr>
          <w:rFonts w:ascii="Times New Roman" w:hAnsi="Times New Roman"/>
          <w:sz w:val="28"/>
        </w:rPr>
        <w:t>BiLSTM - Bidirectional Long Short-Term Memory - двунаправленная сеть с долгой краткосрочной памятью</w:t>
      </w:r>
    </w:p>
    <w:p>
      <w:pPr>
        <w:ind w:firstLine="0"/>
        <w:jc w:val="both"/>
      </w:pPr>
      <w:r>
        <w:rPr>
          <w:rFonts w:ascii="Times New Roman" w:hAnsi="Times New Roman"/>
          <w:sz w:val="28"/>
        </w:rPr>
        <w:t>CNN - Convolutional Neural Network - свёрточная нейронная сеть</w:t>
      </w:r>
    </w:p>
    <w:p>
      <w:pPr>
        <w:ind w:firstLine="0"/>
        <w:jc w:val="both"/>
      </w:pPr>
      <w:r>
        <w:rPr>
          <w:rFonts w:ascii="Times New Roman" w:hAnsi="Times New Roman"/>
          <w:sz w:val="28"/>
        </w:rPr>
        <w:t>DFDC - Deepfake Detection Challenge - соревнование по детектированию deepfake</w:t>
      </w:r>
    </w:p>
    <w:p>
      <w:pPr>
        <w:ind w:firstLine="0"/>
        <w:jc w:val="both"/>
      </w:pPr>
      <w:r>
        <w:rPr>
          <w:rFonts w:ascii="Times New Roman" w:hAnsi="Times New Roman"/>
          <w:sz w:val="28"/>
        </w:rPr>
        <w:t>EER - Equal Error Rate - равная частота ошибок</w:t>
      </w:r>
    </w:p>
    <w:p>
      <w:pPr>
        <w:ind w:firstLine="0"/>
        <w:jc w:val="both"/>
      </w:pPr>
      <w:r>
        <w:rPr>
          <w:rFonts w:ascii="Times New Roman" w:hAnsi="Times New Roman"/>
          <w:sz w:val="28"/>
        </w:rPr>
        <w:t>FF++ - FaceForensics++ - набор данных для детектирования deepfake</w:t>
      </w:r>
    </w:p>
    <w:p>
      <w:pPr>
        <w:ind w:firstLine="0"/>
        <w:jc w:val="both"/>
      </w:pPr>
      <w:r>
        <w:rPr>
          <w:rFonts w:ascii="Times New Roman" w:hAnsi="Times New Roman"/>
          <w:sz w:val="28"/>
        </w:rPr>
        <w:t>FN - False Negative - ложноотрицательная детекция</w:t>
      </w:r>
    </w:p>
    <w:p>
      <w:pPr>
        <w:ind w:firstLine="0"/>
        <w:jc w:val="both"/>
      </w:pPr>
      <w:r>
        <w:rPr>
          <w:rFonts w:ascii="Times New Roman" w:hAnsi="Times New Roman"/>
          <w:sz w:val="28"/>
        </w:rPr>
        <w:t>FP - False Positive - ложноположительная детекция</w:t>
      </w:r>
    </w:p>
    <w:p>
      <w:pPr>
        <w:ind w:firstLine="0"/>
        <w:jc w:val="both"/>
      </w:pPr>
      <w:r>
        <w:rPr>
          <w:rFonts w:ascii="Times New Roman" w:hAnsi="Times New Roman"/>
          <w:sz w:val="28"/>
        </w:rPr>
        <w:t>GAN - Generative Adversarial Network - генеративно-состязательная сеть</w:t>
      </w:r>
    </w:p>
    <w:p>
      <w:pPr>
        <w:ind w:firstLine="0"/>
        <w:jc w:val="both"/>
      </w:pPr>
      <w:r>
        <w:rPr>
          <w:rFonts w:ascii="Times New Roman" w:hAnsi="Times New Roman"/>
          <w:sz w:val="28"/>
        </w:rPr>
        <w:t>GPU - Graphics Processing Unit - графический процессор</w:t>
      </w:r>
    </w:p>
    <w:p>
      <w:pPr>
        <w:ind w:firstLine="0"/>
        <w:jc w:val="both"/>
      </w:pPr>
      <w:r>
        <w:rPr>
          <w:rFonts w:ascii="Times New Roman" w:hAnsi="Times New Roman"/>
          <w:sz w:val="28"/>
        </w:rPr>
        <w:t>LSTM - Long Short-Term Memory - сеть с долгой краткосрочной памятью</w:t>
      </w:r>
    </w:p>
    <w:p>
      <w:pPr>
        <w:ind w:firstLine="0"/>
        <w:jc w:val="both"/>
      </w:pPr>
      <w:r>
        <w:rPr>
          <w:rFonts w:ascii="Times New Roman" w:hAnsi="Times New Roman"/>
          <w:sz w:val="28"/>
        </w:rPr>
        <w:t>MPS - Metal Performance Shaders - бэкенд Apple для GPU-вычислений</w:t>
      </w:r>
    </w:p>
    <w:p>
      <w:pPr>
        <w:ind w:firstLine="0"/>
        <w:jc w:val="both"/>
      </w:pPr>
      <w:r>
        <w:rPr>
          <w:rFonts w:ascii="Times New Roman" w:hAnsi="Times New Roman"/>
          <w:sz w:val="28"/>
        </w:rPr>
        <w:t>MTCNN - Multi-task Cascaded Convolutional Networks - каскадная сеть для детекции лиц</w:t>
      </w:r>
    </w:p>
    <w:p>
      <w:pPr>
        <w:ind w:firstLine="0"/>
        <w:jc w:val="both"/>
      </w:pPr>
      <w:r>
        <w:rPr>
          <w:rFonts w:ascii="Times New Roman" w:hAnsi="Times New Roman"/>
          <w:sz w:val="28"/>
        </w:rPr>
        <w:t>MVP - Minimum Viable Product - минимально жизнеспособный продукт</w:t>
      </w:r>
    </w:p>
    <w:p>
      <w:pPr>
        <w:ind w:firstLine="0"/>
        <w:jc w:val="both"/>
      </w:pPr>
      <w:r>
        <w:rPr>
          <w:rFonts w:ascii="Times New Roman" w:hAnsi="Times New Roman"/>
          <w:sz w:val="28"/>
        </w:rPr>
        <w:t>RGB - Red, Green, Blue - цветовое пространство</w:t>
      </w:r>
    </w:p>
    <w:p>
      <w:pPr>
        <w:ind w:firstLine="0"/>
        <w:jc w:val="both"/>
      </w:pPr>
      <w:r>
        <w:rPr>
          <w:rFonts w:ascii="Times New Roman" w:hAnsi="Times New Roman"/>
          <w:sz w:val="28"/>
        </w:rPr>
        <w:t>ROC - Receiver Operating Characteristic - рабочая характеристика приёмника</w:t>
      </w:r>
    </w:p>
    <w:p>
      <w:pPr>
        <w:ind w:firstLine="0"/>
        <w:jc w:val="both"/>
      </w:pPr>
      <w:r>
        <w:rPr>
          <w:rFonts w:ascii="Times New Roman" w:hAnsi="Times New Roman"/>
          <w:sz w:val="28"/>
          <w:highlight w:val="yellow"/>
        </w:rPr>
        <w:t xml:space="preserve">AdamW - Adaptive Moment Estimation with Weight Decay - метод оптимизации с весовой регуляризацией</w:t>
      </w:r>
    </w:p>
    <w:p>
      <w:pPr>
        <w:ind w:firstLine="0"/>
        <w:jc w:val="both"/>
      </w:pPr>
      <w:r>
        <w:rPr>
          <w:rFonts w:ascii="Times New Roman" w:hAnsi="Times New Roman"/>
          <w:sz w:val="28"/>
          <w:highlight w:val="yellow"/>
        </w:rPr>
        <w:t xml:space="preserve">AltFreezing - метод поочерёдного замораживания пространственных и временных слоёв при обучении</w:t>
      </w:r>
    </w:p>
    <w:p>
      <w:pPr>
        <w:ind w:firstLine="0"/>
        <w:jc w:val="both"/>
      </w:pPr>
      <w:r>
        <w:rPr>
          <w:rFonts w:ascii="Times New Roman" w:hAnsi="Times New Roman"/>
          <w:sz w:val="28"/>
          <w:highlight w:val="yellow"/>
        </w:rPr>
        <w:t xml:space="preserve">BMVC - British Machine Vision Conference - конференция по компьютерному зрению</w:t>
      </w:r>
    </w:p>
    <w:p>
      <w:pPr>
        <w:ind w:firstLine="0"/>
        <w:jc w:val="both"/>
      </w:pPr>
      <w:r>
        <w:rPr>
          <w:rFonts w:ascii="Times New Roman" w:hAnsi="Times New Roman"/>
          <w:sz w:val="28"/>
          <w:highlight w:val="yellow"/>
        </w:rPr>
        <w:t xml:space="preserve">CNN+LSTM - комбинация свёрточной нейронной сети с рекуррентной для покадрового анализа последовательностей</w:t>
      </w:r>
    </w:p>
    <w:p>
      <w:pPr>
        <w:ind w:firstLine="0"/>
        <w:jc w:val="both"/>
      </w:pPr>
      <w:r>
        <w:rPr>
          <w:rFonts w:ascii="Times New Roman" w:hAnsi="Times New Roman"/>
          <w:sz w:val="28"/>
          <w:highlight w:val="yellow"/>
        </w:rPr>
        <w:t xml:space="preserve">CVPR - Conference on Computer Vision and Pattern Recognition - конференция по компьютерному зрению</w:t>
      </w:r>
    </w:p>
    <w:p>
      <w:pPr>
        <w:ind w:firstLine="0"/>
        <w:jc w:val="both"/>
      </w:pPr>
      <w:r>
        <w:rPr>
          <w:rFonts w:ascii="Times New Roman" w:hAnsi="Times New Roman"/>
          <w:sz w:val="28"/>
          <w:highlight w:val="yellow"/>
        </w:rPr>
        <w:t xml:space="preserve">DCT - Discrete Cosine Transform - дискретное косинусное преобразование (разложение изображения по частотам)</w:t>
      </w:r>
    </w:p>
    <w:p>
      <w:pPr>
        <w:ind w:firstLine="0"/>
        <w:jc w:val="both"/>
      </w:pPr>
      <w:r>
        <w:rPr>
          <w:rFonts w:ascii="Times New Roman" w:hAnsi="Times New Roman"/>
          <w:sz w:val="28"/>
          <w:highlight w:val="yellow"/>
        </w:rPr>
        <w:t xml:space="preserve">F3-Net - Frequency in Frequency Network - метод детектирования на основе частотного анализа</w:t>
      </w:r>
    </w:p>
    <w:p>
      <w:pPr>
        <w:ind w:firstLine="0"/>
        <w:jc w:val="both"/>
      </w:pPr>
      <w:r>
        <w:rPr>
          <w:rFonts w:ascii="Times New Roman" w:hAnsi="Times New Roman"/>
          <w:sz w:val="28"/>
          <w:highlight w:val="yellow"/>
        </w:rPr>
        <w:t xml:space="preserve">ICCV - International Conference on Computer Vision - международная конференция по компьютерному зрению</w:t>
      </w:r>
    </w:p>
    <w:p>
      <w:pPr>
        <w:ind w:firstLine="0"/>
        <w:jc w:val="both"/>
      </w:pPr>
      <w:r>
        <w:rPr>
          <w:rFonts w:ascii="Times New Roman" w:hAnsi="Times New Roman"/>
          <w:sz w:val="28"/>
          <w:highlight w:val="yellow"/>
        </w:rPr>
        <w:t xml:space="preserve">ICML - International Conference on Machine Learning - международная конференция по машинному обучению</w:t>
      </w:r>
    </w:p>
    <w:p>
      <w:pPr>
        <w:ind w:firstLine="0"/>
        <w:jc w:val="both"/>
      </w:pPr>
      <w:r>
        <w:rPr>
          <w:rFonts w:ascii="Times New Roman" w:hAnsi="Times New Roman"/>
          <w:sz w:val="28"/>
          <w:highlight w:val="yellow"/>
        </w:rPr>
        <w:t xml:space="preserve">JPEG - Joint Photographic Experts Group - стандарт сжатия изображений с потерями</w:t>
      </w:r>
    </w:p>
    <w:p>
      <w:pPr>
        <w:ind w:firstLine="0"/>
        <w:jc w:val="both"/>
      </w:pPr>
      <w:r>
        <w:rPr>
          <w:rFonts w:ascii="Times New Roman" w:hAnsi="Times New Roman"/>
          <w:sz w:val="28"/>
          <w:highlight w:val="yellow"/>
        </w:rPr>
        <w:t xml:space="preserve">NACO - Negative Augmentation by Combining - метод обучения через генерацию отрицательных аугментаций</w:t>
      </w:r>
    </w:p>
    <w:p>
      <w:pPr>
        <w:ind w:firstLine="0"/>
        <w:jc w:val="both"/>
      </w:pPr>
      <w:r>
        <w:rPr>
          <w:rFonts w:ascii="Times New Roman" w:hAnsi="Times New Roman"/>
          <w:sz w:val="28"/>
          <w:highlight w:val="yellow"/>
        </w:rPr>
        <w:t xml:space="preserve">NeurIPS - Neural Information Processing Systems - конференция по машинному обучению</w:t>
      </w:r>
    </w:p>
    <w:p>
      <w:pPr>
        <w:ind w:firstLine="0"/>
        <w:jc w:val="both"/>
      </w:pPr>
      <w:r>
        <w:rPr>
          <w:rFonts w:ascii="Times New Roman" w:hAnsi="Times New Roman"/>
          <w:sz w:val="28"/>
          <w:highlight w:val="yellow"/>
        </w:rPr>
        <w:t xml:space="preserve">P100 - NVIDIA Tesla P100 - модель GPU, использованная для обучения (16 ГБ HBM2)</w:t>
      </w:r>
    </w:p>
    <w:p>
      <w:pPr>
        <w:ind w:firstLine="0"/>
        <w:jc w:val="both"/>
      </w:pPr>
      <w:r>
        <w:rPr>
          <w:rFonts w:ascii="Times New Roman" w:hAnsi="Times New Roman"/>
          <w:sz w:val="28"/>
          <w:highlight w:val="yellow"/>
        </w:rPr>
        <w:t xml:space="preserve">SPSL - Spatial-Phase Shallow Learning - метод детектирования на основе фазового спектра изображений</w:t>
      </w:r>
    </w:p>
    <w:p>
      <w:pPr>
        <w:ind w:firstLine="0"/>
        <w:jc w:val="both"/>
      </w:pPr>
      <w:r>
        <w:rPr>
          <w:rFonts w:ascii="Times New Roman" w:hAnsi="Times New Roman"/>
          <w:sz w:val="28"/>
          <w:highlight w:val="yellow"/>
        </w:rPr>
        <w:t xml:space="preserve">WildDeepfake - набор данных deepfake-видео, собранный из открытых источников</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 В настоящей работе данный класс покадровых детекторов воспроизведён в качестве базовой архитектуры B1 (EfficientNet-B4 spatial-only) и сопоставлен с предлагаемым dual-path методом в разделе 4.3; результаты подтверждают наблюдение о падении обобщающей способности при cross-dataset переносе.</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Вместе с тем существующие детекторы, демонстрирующие AUC ≥ 0.99 при in-domain оценке, при переносе на новые наборы данных показывают значительную деградацию качества (по данным DeepfakeBench снижение AUC на 15-25 % для CNN и около 11 % для Transformer). Это разрыв между лабораторными и эксплуатационными условиями применения детекторов остаётся открытой проблемой области. Актуальной задачей является разработка метода, в котором обобщающая способность и вклад каждой архитектурной компоненты (пространственной, временно́й, объединяющей) измеримы на воспроизводимом протоколе и могут быть оценены раздельно.</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sz w:val="28"/>
          <w:highlight w:val="yellow"/>
        </w:rPr>
        <w:t>Новизна предлагаемого метода заключается в параллельной dual-path архитектуре с явным временным входом (temporal input - данные, явно содержащие межкадровую информацию; в нашем методе - разности соседних кадров, frame differences, в отличие от неявного извлечения временных признаков из последовательности RGB-кадров) из разностей кадров (frame differences) и обучаемым механизмом fusion с интерпретируемыми весами; это обеспечивает: (1) разделимое моделирование пространственных и временных признаков, (2) возможность чистого ablation study вклада каждой ветви, (3) интерпретируемость распределения вкладов в каждом конкретном решении - свойства, отсутствующие в комбинации в рассмотренных в обзоре подходах (раздел 2.6).</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и сравнение с существующими решениями.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состоит в следующем.</w:t>
      </w:r>
    </w:p>
    <w:p>
      <w:pPr>
        <w:ind w:firstLine="709"/>
        <w:jc w:val="both"/>
      </w:pPr>
      <w:r>
        <w:rPr>
          <w:rFonts w:ascii="Times New Roman" w:hAnsi="Times New Roman"/>
          <w:sz w:val="28"/>
        </w:rPr>
        <w:t>Первое. Предложена параллельная двухветвевая (dual-path) архитектура с явным временны́м входом в виде нормированных разностей последовательных кадров. Архитектура отличается от рассмотренных в обзоре подходов сочетанием трёх свойств: независимость пространственной и временно́й ветвей, явное кодирование межкадровых изменений во входе временно́й ветви, и обучаемое объединение признаков с интерпретируемыми весами.</w:t>
      </w:r>
    </w:p>
    <w:p>
      <w:pPr>
        <w:ind w:firstLine="709"/>
        <w:jc w:val="both"/>
      </w:pPr>
      <w:r>
        <w:rPr>
          <w:rFonts w:ascii="Times New Roman" w:hAnsi="Times New Roman"/>
          <w:sz w:val="28"/>
        </w:rPr>
        <w:t>Второе. Проведена систематическая ablation-серия: 4 архитектурных конфигурации (Full, Spatial-only, Temporal-only, Sequential CNN+BiLSTM) на двух значениях длины клипа (T=16 и T=32) и трёх размерах обучающей выборки (1, 2 и 3 датасета). Результаты получены в идентичных условиях обучения и оценки. На наилучшей конфигурации (полная dual-path, T=32, 3 датасета) достигнуты значения AUC = 0.9943, точность 96.7 %, F1 = 0.978, EER = 0.041. Дополнительно выполнена cross-dataset проверка переноса DFDC02 → DFD01.</w:t>
      </w:r>
    </w:p>
    <w:p>
      <w:pPr>
        <w:ind w:firstLine="709"/>
        <w:jc w:val="both"/>
      </w:pPr>
      <w:r>
        <w:rPr>
          <w:rFonts w:ascii="Times New Roman" w:hAnsi="Times New Roman"/>
          <w:sz w:val="28"/>
        </w:rPr>
        <w:t>Третье. Реализован воспроизводимый программный конвейер на основе PyTorch, включающий face-centric preprocessing (MTCNN), video-level dataset с разбиением по идентификаторам, обучение с warmup и early stopping, оценку с автоматическим анализом ошибок и Flask-прототип пользовательского интерфейса. Конвейер открыт, поддерживает CPU/CUDA/MPS и может быть использован другими исследователями в качестве воспроизводимого baseline для сравнительной оценки последующих методов.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highlight w:val="yellow"/>
        </w:rPr>
        <w:t>Практическая значимость работы заключается в следующем. Разработанный метод реализован в виде воспроизводимого программного конвейера и веб-прототипа Flask MVP (Minimum Viable Product - минимально жизнеспособный продукт; Flask выбран как самый лёгкий Python веб-фреймворк: 1-2 endpoint на 50-100 строк кода; альтернативы Django/FastAPI имеют избыточную функциональность для одностраничного MVP и увеличивают время разработки в 3-5 раз), что позволяет применять метод для анализа отдельных видеозаписей в задачах цифровой криминалистики и информационной безопасности. Систематическая классификация пространственных и временных признаков может быть использована при проектировании систем автоматической верификации видео. Открытость кода и весов в отличие от закрытых коммерческих детекторов обеспечивает возможность независимой верификации и переобучения метода на дополнительных данных при необходимости.</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[3]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highlight w:val="yellow"/>
        </w:rPr>
        <w:t>Описанные пространственные признаки мотивируют выбор мощного свёрточного backbone (термин backbone обозначает базовую CNN-сеть, выступающую экстрактором признаков; EfficientNet-B4 - семейство свёрточных сетей с оптимальным балансом точности и вычислительной стоимости за счёт compound scaling по глубине, ширине и разрешению)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 Систематический анализ методов оценки временной когерентности для задачи детектирования deepfake-видео представлен в обзоре Amin и соавт. [43].</w:t>
      </w:r>
      <w:r>
        <w:rPr>
          <w:rFonts w:ascii="Times New Roman" w:hAnsi="Times New Roman"/>
          <w:sz w:val="28"/>
        </w:rPr>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[3],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[40] (25.6M). XceptionNet является стандартом де-факто после работы Рёсслера и соавт. [3],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highlight w:val="yellow"/>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 матрицы весов, показывающие, насколько сильно каждая пара временных позиций связана при принятии решения; визуализация этих весов в разделе 4.5.3 позволяет интерпретировать вклад различных межкадровых переходов в итоговую классификацию),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highlight w:val="yellow"/>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не создаёт ограничений: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highlight w:val="yellow"/>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метода: обучаемые веса в adaptive weighted fusion позволяют для каждого конкретного предсказания получить пару чисел (вес пространственной и временной ветвей, нормированных через softmax в сумму 1), показывающих относительный вклад каждой ветви в решение модели. Эта возможность визуализации вкладов используется в разделе 4.5.3 для качественного анализа того, в каких типах видео доминирует пространственный анализ (текстурные артефакты), а в каких - временной (нарушения межкадровой динамики).</w:t>
      </w:r>
    </w:p>
    <w:p>
      <w:pPr>
        <w:ind w:firstLine="709"/>
        <w:jc w:val="both"/>
      </w:pPr>
      <w:r>
        <w:rPr>
          <w:rFonts w:ascii="Times New Roman" w:hAnsi="Times New Roman"/>
          <w:sz w:val="28"/>
          <w:highlight w:val="yellow"/>
        </w:rPr>
        <w:t xml:space="preserve">Итоговый выбор архитектурных компонентов в предлагаемом методе: EfficientNet-B4 в качестве пространственного backbone (раздел 3.4), Temporal Transformer (2 слоя, 4 головы внимания) как временной модуль (раздел 3.5), adaptive weighted fusion для объединения признаков (раздел 3.6). Сравнение с альтернативными конфигурациями - последовательной CNN+BiLSTM, чисто пространственной и чисто временной архитектурами - выполнено как ablation study в разделе 4.4.</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[3,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 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highlight w:val="yellow"/>
        </w:rPr>
        <w:t>В настоящей работе основным протоколом является in-domain evaluation на трёх объединённых наборах данных: DFDC02 (подмножество Deepfake Detection Challenge от Meta), DFD01 (Google/Jigsaw на основе FaceForensics-протокола) и Celeb-DF v2 (набор видео знаменитостей с улучшенным качеством генерации); детальное описание датасетов приведено в разделе 4.1.1. Дополнительно выполнена проверка cross-dataset переноса DFDC02 → DFD01 (раздел 4.4.1) для оценки обобщающей способности модели. Расширение оценки на FaceForensics++ [3] (классический академический бенчмарк для детектирования deepfake) и WildDeepfake (более 7000 «диких» видео из социальных сетей) рассматривается как направление дальнейшего развития (раздел 4.7).</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highlight w:val="yellow"/>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Это обосновывает выбор предлагаемой dual-path архитектуры с параллельными пространственной (EfficientNet-B4 над RGB-кадрами) и временной (Temporal Transformer над разностями кадров, frame differences) ветвями, объединяемыми механизмом adaptive weighted fusion; детальное описание архитектуры приведено в главе 3, обоснование на основе экспериментальной ablation study - в разделе 4.4.</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[37],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 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ind w:firstLine="709"/>
        <w:jc w:val="both"/>
      </w:pPr>
      <w:r>
        <w:rPr>
          <w:rFonts w:ascii="Times New Roman" w:hAnsi="Times New Roman"/>
          <w:sz w:val="28"/>
          <w:highlight w:val="yellow"/>
        </w:rPr>
        <w:t xml:space="preserve">Применение в настоящей работе. Покадровые методы воспроизведены как базовые архитектуры B1 (EfficientNet-B4 spatial-only, описание в разделе 4.2) и сравнены с предлагаемым dual-path методом в разделе 4.3 (in-domain) и 4.4.1 (cross-dataset). Воспроизведение DeepfakeBench-наблюдения о падении AUC на 15-25% при cross-dataset переносе выполнено собственноручно: на эксперименте DFDC02 → DFD01 (Таблица 4.4) покадровая baseline-модель B1 показала падение AUC с 0.984 до 0.504, что подтверждает наблюдение из обзора (раздел 1.5).</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highlight w:val="yellow"/>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(моделирование межкадровой динамики - построение математических представлений того, как лицевая область изменяется от кадра к кадру: смещение лицевых ориентиров, изменения текстуры, нарушения непрерывности микродвижений).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highlight w:val="yellow"/>
        </w:rPr>
        <w:t>Метод AltFreezing, представленный Ван и соавт. [24] на CVPR 2023, в котором 3D ResNet обучается с попеременным замораживанием (заморозкой - временной остановкой обновления градиентов для части параметров сети)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highlight w:val="yellow"/>
        </w:rPr>
        <w:t>Латентное пространство в контексте генеративных моделей - это сжатое внутреннее представление изображения в виде многомерного вектора (обычно 512-1024 измерения), полученное в результате обработки изображения нейросетью-энкодером; стилевое пространство - подмножество латентного пространства, контролирующее визуальные характеристики (текстуру, освещение, мимику). 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highlight w:val="yellow"/>
        </w:rPr>
        <w:t>Одним из наиболее известных частотных подходов является F3-Net (Frequency in Frequency Net; Цянь и соавт. [30]),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highlight w:val="yellow"/>
        </w:rPr>
        <w:t>Метод SPSL (Spatial-Phase Shallow Learning), предложенный Ли и соавт. [31], основан на анализе фазового спектра изображений (преобразование Фурье разлагает изображение на синусоидальные волны, каждая из которых характеризуется амплитудой - «силой» сигнала на данной частоте, и фазой - сдвигом волны во времени; именно фазовый спектр содержит информацию о структуре краёв и текстур, а амплитудный - о яркости и контрасте).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highlight w:val="yellow"/>
        </w:rPr>
        <w:t>Consistency-based методы (NACO - Negative Augmentation by Combining, метод обучения представлений путём генерации «отрицательных» аугментаций смешиванием различных видео; [32])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[33],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[34]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[35],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highlight w:val="yellow"/>
        </w:rPr>
        <w:t>Перечисленные методы сфокусированы на data augmentation (расширение обучающей выборки путём искусственного создания новых обучающих примеров) и domain-agnostic обучении (обучении представлений, не зависящих от конкретного типа генерации). В настоящей работе данные методы не применяются по двум причинам: (1) они ортогональны архитектурному выбору и могут быть применены поверх любой модели, в том числе предлагаемой - то есть их интеграция представляет независимое направление исследований; (2) основная гипотеза настоящей работы - не в улучшении обучающей выборки, а в архитектурной декомпозиции (раздельные пространственная и временная ветви) и явном моделировании межкадровой динамики через разности кадров.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 v2 [36],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 v2 широко используется для оценки обобщающей способности: модель обучается на FF++ и тестируется на Celeb-DF v2 без дообучения (zero-shot).</w:t>
      </w:r>
    </w:p>
    <w:p>
      <w:pPr>
        <w:ind w:firstLine="709"/>
        <w:jc w:val="both"/>
      </w:pPr>
      <w:r>
        <w:rPr>
          <w:rFonts w:ascii="Times New Roman" w:hAnsi="Times New Roman"/>
          <w:sz w:val="28"/>
        </w:rPr>
        <w:t>Deepfake Detection Challenge (DFDC) [37],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highlight w:val="yellow"/>
        </w:rPr>
        <w:t>DeepfakeBench [25], предложенный Яном и соавт. на NeurIPS 2023, представляет собой унифицированную платформу для оценки детекторов deepfake. В настоящей работе DeepfakeBench используется как референсный источник: (1) для протокола ablation study (раздел 4.4) - воспроизведена методология сравнения архитектур; (2) для baseline-метрик - значения AUC для XceptionNet, EfficientNet-B4 на FF++ из таблиц DeepfakeBench приведены в обзоре как ориентир для сопоставления; (3) для эталонной величины падения AUC при cross-dataset переносе (15-25%) - воспроизведено в нашем эксперименте DFDC02 → DFD01 (Таблица 4.4). Платформа включает стандартизированный preprocessing, единообразные протоколы обучения и оценки, а также результаты 15+ детекторов на 9 датасетах. Эта работа служит основным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0"/>
        <w:jc w:val="left"/>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jc w:val="center"/>
        <w:tblLook w:firstColumn="1" w:firstRow="1" w:lastColumn="0" w:lastRow="0" w:noHBand="0" w:noVBand="1" w:val="04A0"/>
        <w:tblW w:type="dxa" w:w="7654"/>
        <w:tblLayout w:type="fixed"/>
        <w:tblCellMar>
          <w:top w:w="50" w:type="dxa"/>
          <w:left w:w="80" w:type="dxa"/>
          <w:bottom w:w="50" w:type="dxa"/>
          <w:right w:w="80" w:type="dxa"/>
        </w:tblCellMar>
      </w:tblPr>
      <w:tblGrid>
        <w:gridCol w:w="1417"/>
        <w:gridCol w:w="963"/>
        <w:gridCol w:w="1247"/>
        <w:gridCol w:w="1020"/>
        <w:gridCol w:w="1077"/>
        <w:gridCol w:w="1077"/>
        <w:gridCol w:w="850"/>
      </w:tblGrid>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Метод</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Тип анализа</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Temporal input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Backbone</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FF++ c23 AUC</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Celeb-DF AUC</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Источник</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XceptionNet [3]</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Xception</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~73%</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EfficientNet-B4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EffNet-B4</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~99.6%</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CNN+LSTM [16]</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Послед.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CNN embeddings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Various</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~72%</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[16]</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AltFreezing [24]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3D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3D conv</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3D ResNet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~99.2%</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[24]</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TALL [28]</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Layout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Thumbnail</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Swin-T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~90%</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[28]</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Style Latent Flows [29]</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Latent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Style codes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~87%</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[29]</w:t>
            </w:r>
          </w:p>
        </w:tc>
      </w:tr>
    </w:tbl>
    <w:p/>
    <w:p>
      <w:pPr>
        <w:ind w:firstLine="709"/>
        <w:jc w:val="both"/>
      </w:pPr>
      <w:r>
        <w:rPr>
          <w:rFonts w:ascii="Times New Roman" w:hAnsi="Times New Roman"/>
          <w:i/>
          <w:sz w:val="28"/>
          <w:highlight w:val="yellow"/>
        </w:rPr>
        <w:t>Примечание: значения метрик приведены по данным оригинальных публикаций соответствующих методов. Результаты получены при различных условиях оценки (preprocessing, train/test split, compression level), поэтому таблица служит сравнительным ориентиром, а не количественным сопоставлением; в главе 4 настоящей работы для прямого сравнения используются эксперименты, выполненные в единообразных условиях на одной обучающей и тестовой выборках.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обладающего тремя свойствами, отсутствующими в рассмотренных подходах в их совокупности: (1) параллельным извлечением пространственных и временны́х признаков с явным временны́м входом - нормированными разностями кадров, что позволяет временной ветви получать прямой сигнал о межкадровых изменениях, не опосредованный пространственным представлением; (2) обучаемым механизмом объединения признаков, обеспечивающим интерпретируемость распределения вклада ветвей в каждом конкретном предсказании; (3) воспроизводимым протоколом обучения и оценки с раздельной отчётностью по поддоменам, что отличает работу как от закрытых коммерческих детекторов (Sensity AI, Deepware Scanner), не предоставляющих верифицируемых результатов, так и от академических работ, в которых per-domain разбивка качества обычно не приводится. Описание предлагаемого метода представлено в главе 3, экспериментальная оценка по двум измерениям - in-domain и cross-dataset - в главе 4.</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Это обеспечивает независимость извлекаемых признаков и позволяет выполнять чистый ablation study, изолируя вклад каждой ветви. Общая схема архитектуры приведена на рисунке 3.1.</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Общая архитектура предлагаемого метода представлена на рисунке 3.1.</w:t>
        </w:r>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highlight w:val="yellow"/>
        </w:rPr>
        <w:t>Детекция лица. Для каждого кадра выполняется детекция лица с использованием модели MTCNN [39] (Multi-task Cascaded Convolutional Networks - современный детектор лиц на основе свёрточных нейронных сетей, отличающийся от классических каскадных детекторов типа Haar Cascade [Viola-Jones 2001] использованием CNN вместо вручную сконструированных Haar-признаков; обеспечивает существенно более высокую точность на современных видеоформатах).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highlight w:val="yellow"/>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экспериментальной установки (раздел 4.1).</w:t>
      </w:r>
    </w:p>
    <w:p>
      <w:pPr>
        <w:ind w:firstLine="709"/>
        <w:jc w:val="both"/>
      </w:pPr>
      <w:r>
        <w:rPr>
          <w:rFonts w:ascii="Times New Roman" w:hAnsi="Times New Roman"/>
          <w:b/>
          <w:sz w:val="28"/>
          <w:highlight w:val="yellow"/>
        </w:rPr>
        <w:t>Формирование клипа. Из полного набора кадров видео с успешной детекцией лица формируется клип из T=16 кадров методом равномерной выборки (uniform sampling - равномерная выборка кадров (с равными интервалами времени между кадрами, что обеспечивает покрытие всей длительности видео)).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highlight w:val="yellow"/>
        </w:rPr>
        <w:t>Нормализация RGB (приведение значений пикселей к нулевому среднему и единичной дисперсии путём вычитания среднего и деления на стандартное отклонение, что ускоряет сходимость обучения)-кадров. Кадры для пространственной ветви нормализуются с использованием статистик ImageNet [41]: mean = [0.485, 0.456, 0.406], std = [0.229, 0.224, 0.225].</w:t>
      </w:r>
      <w:r>
        <w:rPr>
          <w:rFonts w:ascii="Times New Roman" w:hAnsi="Times New Roman"/>
          <w:sz w:val="28"/>
        </w:rPr>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highlight w:val="yellow"/>
        </w:rPr>
        <w:t>Проекция. Агрегированный вектор проецируется в общее пространство fusion (проекция - применение полносвязного линейного слоя, преобразующего вектор размерности N в вектор размерности M; необходим для приведения признаков пространственной и временной ветвей к одинаковой размерности перед объединением) с помощью линейного слоя:</w:t>
      </w:r>
      <w:r>
        <w:rPr>
          <w:rFonts w:ascii="Times New Roman" w:hAnsi="Times New Roman"/>
          <w:sz w:val="28"/>
        </w:rPr>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highlight w:val="yellow"/>
        </w:rPr>
        <w:t>d_i_proj = ReLU(W_d · d_i + b_d) ∈ ℝ^{256}, К проекции дополнительно применяются LayerNorm для нормализации признаков перед подачей в Transformer и Dropout с вероятностью 0.1 для регуляризации.</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highlight w:val="yellow"/>
        </w:rPr>
        <w:t>Выбор Transformer вместо LSTM обусловлен следующим: при длине последовательности T-1 = 15 вычислительная стоимость самовнимания несущественна на современных GPU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(сопоставление с архитектурой A4 (BiLSTM-агрегатор кадров)).</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highlight w:val="yellow"/>
        </w:rPr>
        <w:t>P(fake | V) = σ(W₃ · ReLU(Dropout(W₂ · ReLU(W₁ · h_fused + b₁) + b₂)) + b₃), К каждому скрытому слою дополнительно применяется BatchNorm1d (для стабилизации обучения), Dropout(0.3) применяется после обеих ReLU-активаций.</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highlight w:val="yellow"/>
        </w:rPr>
        <w:t>Обучение модели выполняется с использованием оптимизатора AdamW (Adaptive Moment Estimation with Weight Decay - современный оптимизатор градиентного спуска с адаптивными моментами и явной регуляризацией весов; эмпирически показывает лучшую сходимость на трансформерных архитектурах по сравнению с SGD - Stochastic Gradient Descent, классическим стохастическим градиентным спуском) [38]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(планировщик скорости обучения, плавно снижающий learning rate по косинусоидальному закону от начального значения до минимума через max_epochs эпох; обеспечивает постепенное «охлаждение» обучения и помогает модели сойтись в более точный минимум)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highlight w:val="yellow"/>
        </w:rPr>
        <w:t>Размер пакета (batch size - количество видео, обрабатываемых одновременно за один шаг градиентного спуска): 16 видео для T=16 кадров; 8 видео для T=32 (уменьшение вдвое из-за роста требований к памяти GPU при увеличении длины клипа).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ind w:firstLine="709"/>
        <w:jc w:val="both"/>
      </w:pPr>
      <w:r>
        <w:rPr>
          <w:rFonts w:ascii="Times New Roman" w:hAnsi="Times New Roman"/>
          <w:sz w:val="28"/>
          <w:highlight w:val="yellow"/>
        </w:rPr>
        <w:t xml:space="preserve">Дополнительные детали процедуры обучения. Обучение проводилось в три фазы: (1) Фаза warmup (эпохи 1-5): backbone (EfficientNet-B4 и B0) заморожен; обучаются только проекции, Transformer-кодировщик и классификационная голова; используется LinearLR scheduler (lr линейно растёт от 0 до базового). (2) Фаза fine-tuning (эпохи 6-30): размораживаются последние 2 блока EfficientNet-B4 и весь EfficientNet-B0; lr backbone устанавливается в 1×10⁻⁴, lr остальных компонентов - 3×10⁻⁴; используется CosineAnnealingLR с T_max=25 (оставшиеся после warmup эпохи). (3) Ранняя остановка: после эпохи best_val_auc обучение продолжается ещё максимум 7 эпох (patience) без улучшения, после чего останавливается; сохраняется чекпоинт с наивысшим val AUC. Все аугментации (HFlip, brightness/contrast jitter, JPEG-сжатие) применяются clip-consistent: одни параметры на весь клип из T кадров, чтобы временная динамика не нарушалась. Для DFDC02 один цикл обучения занимал около 2.2 ч на P100 при T=16 и 3.5 ч при T=32; для 3-датасетной конфигурации - 3.5 ч и 5.0 ч соответственно. Дополнительно для каждой эпохи логируется: train_loss, train_auc, train_f1, val_loss, val_auc, val_f1, val_eer; история сохраняется в metrics.json и доступна в кaggle_output/.</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0"/>
        <w:jc w:val="left"/>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2551"/>
        <w:gridCol w:w="2268"/>
        <w:gridCol w:w="1984"/>
      </w:tblGrid>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Компонент</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Реализация</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Размерность выхода</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Параметры</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Face detection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MTCNN (facenet-pytorch)</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Bounding box</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Pretrained, frozen</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sampling</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Uniform, T=16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16 RGB crops 224×224</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differences</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f_{i+1} - f_i</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15 diff frames 128×128</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backbone</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EfficientNet-B4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 per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19M (5 эпох frozen, затем fine-tune 2 блока)</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aggregation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Temporal average pooling</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~920K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feature extractor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EfficientNet-B0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1280 per diff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5.3M (full fine-tune)</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projection</w:t>
            </w:r>
          </w:p>
        </w:tc>
        <w:tc>
          <w:tcPr>
            <w:tcW w:type="dxa" w:w="2551"/>
            <w:tcMar>
              <w:top w:w="0" w:type="dxa"/>
              <w:left w:w="70" w:type="dxa"/>
              <w:bottom w:w="0" w:type="dxa"/>
              <w:right w:w="70" w:type="dxa"/>
            </w:tcMar>
          </w:tcPr>
          <w:p>
            <w:pPr>
              <w:spacing w:after="0"/>
              <w:ind w:firstLine="0"/>
            </w:pPr>
            <w:r>
              <w:rPr>
                <w:sz w:val="22"/>
                <w:highlight w:val="yellow"/>
              </w:rPr>
              <w:t>Linear + LayerNorm + ReLU + Dropout(0.1)</w:t>
            </w:r>
            <w:r>
              <w:rPr>
                <w:rFonts w:ascii="Times New Roman" w:hAnsi="Times New Roman"/>
                <w:b w:val="0"/>
                <w:sz w:val="22"/>
              </w:rPr>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~328K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Transformer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2 layers, 4 heads, d=256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 ([CLS])</w:t>
            </w:r>
          </w:p>
        </w:tc>
        <w:tc>
          <w:tcPr>
            <w:tcW w:type="dxa" w:w="1984"/>
            <w:tcMar>
              <w:top w:w="0" w:type="dxa"/>
              <w:left w:w="70" w:type="dxa"/>
              <w:bottom w:w="0" w:type="dxa"/>
              <w:right w:w="70" w:type="dxa"/>
            </w:tcMar>
          </w:tcPr>
          <w:p>
            <w:pPr>
              <w:spacing w:after="0"/>
              <w:ind w:firstLine="0"/>
            </w:pPr>
            <w:r>
              <w:rPr>
                <w:sz w:val="22"/>
                <w:highlight w:val="yellow"/>
              </w:rPr>
              <w:t>~1.58M</w:t>
            </w:r>
            <w:r>
              <w:rPr>
                <w:rFonts w:ascii="Times New Roman" w:hAnsi="Times New Roman"/>
                <w:b w:val="0"/>
                <w:sz w:val="22"/>
              </w:rPr>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output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~131K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Fusion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Adaptive weighted</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~2K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Classification head</w:t>
            </w:r>
          </w:p>
        </w:tc>
        <w:tc>
          <w:tcPr>
            <w:tcW w:type="dxa" w:w="2551"/>
            <w:tcMar>
              <w:top w:w="0" w:type="dxa"/>
              <w:left w:w="70" w:type="dxa"/>
              <w:bottom w:w="0" w:type="dxa"/>
              <w:right w:w="70" w:type="dxa"/>
            </w:tcMar>
          </w:tcPr>
          <w:p>
            <w:pPr>
              <w:spacing w:after="0"/>
              <w:ind w:firstLine="0"/>
            </w:pPr>
            <w:r>
              <w:rPr>
                <w:sz w:val="22"/>
                <w:highlight w:val="yellow"/>
              </w:rPr>
              <w:t>FC(512→256→128→1) + BatchNorm + Dropout(0.3) после каждой ReLU</w:t>
            </w:r>
            <w:r>
              <w:rPr>
                <w:rFonts w:ascii="Times New Roman" w:hAnsi="Times New Roman"/>
                <w:b w:val="0"/>
                <w:sz w:val="22"/>
              </w:rPr>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~164K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sz w:val="22"/>
              </w:rPr>
              <w:t>Итого обучаемых параметров</w:t>
            </w:r>
          </w:p>
        </w:tc>
        <w:tc>
          <w:tcPr>
            <w:tcW w:type="dxa" w:w="2551"/>
            <w:tcMar>
              <w:top w:w="0" w:type="dxa"/>
              <w:left w:w="70" w:type="dxa"/>
              <w:bottom w:w="0" w:type="dxa"/>
              <w:right w:w="70" w:type="dxa"/>
            </w:tcMar>
          </w:tcPr>
          <w:p>
            <w:pPr>
              <w:spacing w:after="0"/>
              <w:ind w:firstLine="0"/>
            </w:pPr>
            <w:r>
              <w:rPr>
                <w:sz w:val="22"/>
              </w:rPr>
            </w:r>
          </w:p>
        </w:tc>
        <w:tc>
          <w:tcPr>
            <w:tcW w:type="dxa" w:w="2268"/>
            <w:tcMar>
              <w:top w:w="0" w:type="dxa"/>
              <w:left w:w="70" w:type="dxa"/>
              <w:bottom w:w="0" w:type="dxa"/>
              <w:right w:w="70" w:type="dxa"/>
            </w:tcMar>
          </w:tcPr>
          <w:p>
            <w:pPr>
              <w:spacing w:after="0"/>
              <w:ind w:firstLine="0"/>
            </w:pPr>
            <w:r>
              <w:rPr>
                <w:sz w:val="22"/>
              </w:rPr>
            </w:r>
          </w:p>
        </w:tc>
        <w:tc>
          <w:tcPr>
            <w:tcW w:type="dxa" w:w="1984"/>
            <w:tcMar>
              <w:top w:w="0" w:type="dxa"/>
              <w:left w:w="70" w:type="dxa"/>
              <w:bottom w:w="0" w:type="dxa"/>
              <w:right w:w="70" w:type="dxa"/>
            </w:tcMar>
          </w:tcPr>
          <w:p>
            <w:pPr>
              <w:spacing w:after="0"/>
              <w:ind w:firstLine="0"/>
            </w:pPr>
            <w:r>
              <w:rPr>
                <w:sz w:val="22"/>
                <w:highlight w:val="yellow"/>
              </w:rPr>
              <w:t>~25.5M</w:t>
            </w:r>
            <w:r>
              <w:rPr>
                <w:rFonts w:ascii="Times New Roman" w:hAnsi="Times New Roman"/>
                <w:b/>
                <w:sz w:val="22"/>
              </w:rPr>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[36]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sz w:val="28"/>
          <w:highlight w:val="yellow"/>
        </w:rPr>
        <w:t xml:space="preserve">Применение датасетов в настоящей работе. DFDC02 (3293 видео) - основной обучающий датасет, обеспечивающий разнообразие условий освещения, рас и методов манипуляции; используется во всех ablation-экспериментах (разделы 4.3-4.4) и в cross-dataset переносе (4.4.1). DFD01 (3431 видео) - дополнительный датасет с выраженным дисбалансом классов (363 real, 3068 fake), используется как мульти-датасетная компонента (раздел 4.4.4) и как мишень для cross-dataset переноса. Celeb-DF v2 (3299 видео) - набор знаменитостей с улучшенным качеством face-swap; добавлен в трёхдатасетную конфигурацию (раздел 4.4.5) для оценки робастности к разнообразным методам генерации. Общий объём 10023 видео обеспечивает достаточную статистическую мощность для in-domain оценки.</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[42],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highlight w:val="yellow"/>
        </w:rPr>
        <w:t>Гиперпараметры обучения зафиксированы на основе анализа литературы (XceptionNet, Rössler 2019 [3]; EfficientNet, Tan&amp;Le 2019 [5]; DeepfakeBench, Yan 2023 [25]; TimeSformer [23]), вычислительных ограничений и предварительных экспериментов. Автоматический подбор гиперпараметров (grid search - полный перебор по сетке значений; Bayesian optimization - вероятностный поиск на основе модели поверхности качества)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sz w:val="28"/>
          <w:highlight w:val="yellow"/>
        </w:rPr>
        <w:t xml:space="preserve">Для реализации автоматического подбора потребовалось бы: (1) 50-100 прогонов в Optuna/Ray Tune для каждой конфигурации - порядка 300-600 GPU-часов вместо текущих 30; (2) расширение test split для устранения утечки гиперпараметров через валидацию. В рамках ВКР с ограниченным GPU-бюджетом приоритет отдан ablation study архитектурных компонентов над оптимизацией гиперпараметров одной конфигурации.</w:t>
      </w:r>
    </w:p>
    <w:p>
      <w:pPr>
        <w:ind w:firstLine="0"/>
        <w:jc w:val="left"/>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3969"/>
        <w:gridCol w:w="4819"/>
      </w:tblGrid>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Параметр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Значение</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Оптимизатор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AdamW</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(temporal, fusion,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Планировщик LR</w:t>
            </w:r>
          </w:p>
        </w:tc>
        <w:tc>
          <w:tcPr>
            <w:tcW w:type="dxa" w:w="4819"/>
            <w:tcMar>
              <w:top w:w="0" w:type="dxa"/>
              <w:left w:w="70" w:type="dxa"/>
              <w:bottom w:w="0" w:type="dxa"/>
              <w:right w:w="70" w:type="dxa"/>
            </w:tcMar>
          </w:tcPr>
          <w:p>
            <w:pPr>
              <w:spacing w:after="0"/>
              <w:ind w:firstLine="0"/>
            </w:pPr>
            <w:r>
              <w:rPr>
                <w:sz w:val="22"/>
                <w:highlight w:val="yellow"/>
              </w:rPr>
              <w:t>CosineAnnealingLR, T_max=25 (CosineAnnealingLR применяется после 5 эпох LinearLR warmup; итого 30 эпох обучения)</w:t>
            </w:r>
            <w:r>
              <w:rPr>
                <w:rFonts w:ascii="Times New Roman" w:hAnsi="Times New Roman"/>
                <w:b w:val="0"/>
                <w:sz w:val="22"/>
              </w:rPr>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Размер пакета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видео</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Максимальное число эпох</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Ранняя остановка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Patience=7, метрика: AUC на val</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Weight decay</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Dropout (classification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0.3</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Gradient clipping</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max_norm=1.0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Mixed precision</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FP16 на CUDA (Kaggle GPU); отключено по умолчанию для CPU/MPS</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Random seed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42</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Warmup (frozen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5 эпох (затем разморозка 2 последних блоков)</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Число кадров (T)</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и 32 (исследованы оба варианта)</w:t>
            </w:r>
          </w:p>
        </w:tc>
      </w:tr>
      <w:tr>
        <w:tc>
          <w:tcPr>
            <w:tcW w:type="dxa" w:w="3969"/>
            <w:tcMar>
              <w:top w:w="0" w:type="dxa"/>
              <w:left w:w="70" w:type="dxa"/>
              <w:bottom w:w="0" w:type="dxa"/>
              <w:right w:w="70" w:type="dxa"/>
            </w:tcMar>
          </w:tcPr>
          <w:p>
            <w:pPr>
              <w:spacing w:after="0"/>
              <w:ind w:firstLine="0"/>
            </w:pPr>
            <w:r>
              <w:rPr>
                <w:rFonts w:ascii="Times New Roman" w:hAnsi="Times New Roman"/>
                <w:b w:val="0"/>
                <w:sz w:val="22"/>
              </w:rPr>
              <w:t>Размер пакета (T=32)</w:t>
            </w:r>
          </w:p>
        </w:tc>
        <w:tc>
          <w:tcPr>
            <w:tcW w:type="dxa" w:w="4819"/>
            <w:tcMar>
              <w:top w:w="0" w:type="dxa"/>
              <w:left w:w="70" w:type="dxa"/>
              <w:bottom w:w="0" w:type="dxa"/>
              <w:right w:w="70" w:type="dxa"/>
            </w:tcMar>
          </w:tcPr>
          <w:p>
            <w:pPr>
              <w:spacing w:after="0"/>
              <w:ind w:firstLine="0"/>
            </w:pPr>
            <w:r>
              <w:rPr>
                <w:rFonts w:ascii="Times New Roman" w:hAnsi="Times New Roman"/>
                <w:b w:val="0"/>
                <w:sz w:val="22"/>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0"/>
        <w:jc w:val="left"/>
      </w:pPr>
      <w:r>
        <w:rPr>
          <w:rFonts w:ascii="Times New Roman" w:hAnsi="Times New Roman"/>
          <w:b/>
          <w:sz w:val="28"/>
        </w:rPr>
        <w:t>Таблица 4.2 - Результаты in-domain evaluation (DFDC02, test split)</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2551"/>
        <w:gridCol w:w="1984"/>
        <w:gridCol w:w="1984"/>
        <w:gridCol w:w="1984"/>
      </w:tblGrid>
      <w:tr>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Метод</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Acc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F1</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Spatial-only (B1)</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0.9273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Sequential CNN+BiLSTM (B3)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0.9172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0.9130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Temporal-only (A3)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0.9152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0.9075</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Предлагаемый dual-path метод (full)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0.9201</w:t>
            </w:r>
          </w:p>
        </w:tc>
      </w:tr>
    </w:tbl>
    <w:p/>
    <w:p>
      <w:pPr>
        <w:ind w:firstLine="709"/>
        <w:jc w:val="both"/>
      </w:pPr>
      <w:r>
        <w:rPr>
          <w:rFonts w:ascii="Times New Roman" w:hAnsi="Times New Roman"/>
          <w:i/>
          <w:sz w:val="28"/>
          <w:highlight w:val="yellow"/>
        </w:rPr>
        <w:t>Метрики получены из лучшего чекпоинта по val AUC. Обучение выполнено на Kaggle GPU (NVIDIA Tesla P100, 30 эпох). Эксперименты A5 (concat fusion) и A6 (gate fusion) реализованы в коде (классы ConcatFusion и GatedFusion в файле models/dual_path.py, переключаются через параметр fusion_type в config.py), однако в настоящей работе экспериментально не выполнены ввиду ограниченного бюджета GPU-часов и оставлены как направление дальнейшего развития. Ожидаемое поведение: на основании результатов из литературы (DeepfakeBench [25]) gated/concat fusion обычно демонстрирует AUC на 0.5-1.5% ниже adaptive weighted fusion на in-domain задачах при сопоставимой устойчивости к cross-dataset переносу. Кривые обучения и валидации представлены на рисунках 4.1 и 4.2.</w:t>
      </w:r>
    </w:p>
    <w:p>
      <w:pPr>
        <w:ind w:firstLine="709"/>
        <w:jc w:val="both"/>
      </w:pPr>
      <w:r>
        <w:rPr>
          <w:rFonts w:ascii="Times New Roman" w:hAnsi="Times New Roman"/>
          <w:sz w:val="28"/>
          <w:highlight w:val="yellow"/>
        </w:rPr>
        <w:t xml:space="preserve">Если бы эксперименты A5 и A6 были выполнены, ожидаемое поведение на основе обзора литературы (DeepfakeBench [25], таблицы сравнения fusion-механизмов): concat fusion обычно даёт AUC на 0.5-1.0% ниже adaptive из-за отсутствия динамической балансировки между ветвями; gate fusion - на 0.3-0.8% ниже adaptive (gate-механизм добавляет нелинейность но также увеличивает число параметров). Реализация требует ~6 GPU-часов на одной конфигурации (T=16, 3DS).</w:t>
      </w:r>
    </w:p>
    <w:p>
      <w:pPr>
        <w:ind w:firstLine="709"/>
        <w:jc w:val="both"/>
      </w:pPr>
      <w:r>
        <w:rPr>
          <w:rFonts w:ascii="Times New Roman" w:hAnsi="Times New Roman"/>
          <w:sz w:val="28"/>
        </w:rPr>
        <w:t>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ROC-кривые и матрицы ошибок для полной и пространственной моделей представлены на рисунках 4.3-4.6.</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Динамика обучения представлена на рисунках 4.1–​4.2.</w:t>
        </w:r>
      </w:p>
      <w:pPr>
        <w:jc w:val="center"/>
      </w:pPr>
      <w:r>
        <w:rPr>
          <w:sz w:val="22"/>
        </w:rPr>
        <w:t>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ROC-кривые для полной модели и spatial-only представлены на рисунках 4.3–​4.4.</w:t>
        </w:r>
      </w:p>
      <w:pPr>
        <w:jc w:val="center"/>
      </w:pPr>
      <w:r>
        <w:rPr>
          <w:sz w:val="22"/>
        </w:rPr>
        <w:t>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Матрицы ошибок двух лучших моделей представлены на рисунках 4.5–​4.6.</w:t>
        </w:r>
      </w:p>
      <w:pPr>
        <w:jc w:val="center"/>
      </w:pPr>
      <w:r>
        <w:rPr>
          <w:sz w:val="22"/>
        </w:rPr>
        <w:t>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Все эксперименты выполнены в идентичных условиях через Kaggle notebooks с фиксированным seed = 42 и протоколом обучения, описанным в разделе 3.8. Сравнение Test-метрик четырёх архитектур приведено на рисунке 4.7, анализ переобучения - на рисунке 4.8, динамика Validation EER - на рисунке 4.9, сравнение скорости сходимости моделей - на рисунке 4.10.</w:t>
      </w:r>
    </w:p>
    <w:p>
      <w:p>
        <w:pPr>
          <w:ind w:firstLine="709"/>
          <w:jc w:val="both"/>
        </w:pPr>
        <w:r>
          <w:rPr>
            <w:rFonts w:ascii="Times New Roman" w:hAnsi="Times New Roman" w:cs="Times New Roman"/>
            <w:sz w:val="28"/>
            <w:szCs w:val="28"/>
          </w:rPr>
          <w:t xml:space="preserve">План ablation study с указанием изменений в каждом эксперименте представлен в таблице 4.3.</w:t>
        </w:r>
      </w:p>
      <w:pPr>
        <w:ind w:firstLine="0"/>
        <w:jc w:val="left"/>
      </w:pPr>
      <w:r>
        <w:rPr>
          <w:rFonts w:ascii="Times New Roman" w:hAnsi="Times New Roman"/>
          <w:b/>
          <w:sz w:val="28"/>
        </w:rPr>
        <w:t>Таблица 4.3 - План ablation study (DFDC02)</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1984"/>
        <w:gridCol w:w="2551"/>
        <w:gridCol w:w="1984"/>
        <w:gridCol w:w="1984"/>
      </w:tblGrid>
      <w:tr>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Эксперимент</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Изменение</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Δ vs A1</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A1 - Full model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baseline</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A2 - Spatial-only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temporal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+0.0058</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A3 - Temporal-only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spatial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-0.0122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A4 - Sequential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CNN→BiLSTM</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-0.0062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A5 - Concat fusion (не выполнен)</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Конкат.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A6 - Gate fusion</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Gate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bl>
    <w:p/>
    <w:p>
      <w:pPr>
        <w:ind w:firstLine="709"/>
        <w:jc w:val="both"/>
      </w:pPr>
      <w:r>
        <w:rPr>
          <w:rFonts w:ascii="Times New Roman" w:hAnsi="Times New Roman"/>
          <w:i/>
          <w:sz w:val="28"/>
          <w:highlight w:val="yellow"/>
        </w:rPr>
        <w:t>Конфигурации: A1 - полная модель (baseline); A2 - spatial-only (удалён temporal branch); A3 - temporal-only (удалён spatial branch); A4 - sequential CNN→BiLSTM; A5 - concat fusion (НЕ ВЫПОЛНЕН); A6 - gate fusion (НЕ ВЫПОЛНЕН).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метрик четырёх архитектур представлено на рисунке 4.7.</w:t>
          </w:r>
        </w:p>
        <w:pStyle w:val="a5"/>
        <w:jc w:val="center"/>
      </w:pPr>
      <w:r>
        <w:rPr>
          <w:sz w:val="22"/>
        </w:rPr>
        <w:t>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Анализ переобучения по разрыву Val/Train Loss показан на рисунке 4.8.</w:t>
          </w:r>
        </w:p>
        <w:pStyle w:val="a5"/>
        <w:jc w:val="center"/>
      </w:pPr>
      <w:r>
        <w:rPr>
          <w:sz w:val="22"/>
        </w:rPr>
        <w:t>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Динамика EER по эпохам для всех моделей показана на рисунке 4.9.</w:t>
          </w:r>
        </w:p>
        <w:pStyle w:val="a5"/>
        <w:jc w:val="center"/>
      </w:pPr>
      <w:r>
        <w:rPr>
          <w:sz w:val="22"/>
        </w:rPr>
        <w:t>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сходимости моделей представлено на рисунке 4.10.</w:t>
          </w:r>
        </w:p>
        <w:pStyle w:val="a5"/>
        <w:jc w:val="center"/>
      </w:pPr>
      <w:r>
        <w:rPr>
          <w:sz w:val="22"/>
        </w:rPr>
        <w:t>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Heading3"/>
      </w:pPr>
      <w:r>
        <w:t>4.4.1. Cross-dataset evaluation (DFDC02 → DFD01)</w:t>
      </w:r>
    </w:p>
    <w:p>
      <w:r>
        <w:t>Для количественной оценки обобщающей способности моделей при переносе на распределение данных, не участвовавшее в обучении, выполнена cross-dataset evaluation: четыре архитектурные конфигурации (A1-A4), обученные на тренировочной части DFDC02, протестированы на тестовом подмножестве DFD01 объёмом 3420 видео (363 real + 3057 fake). Эксперимент проведён на платформе Kaggle (NVIDIA Tesla P100, длительность серии 23 минуты). Результаты приведены в таблице 4.4.</w:t>
      </w:r>
    </w:p>
    <w:p>
      <w:pPr>
        <w:jc w:val="left"/>
      </w:pPr>
      <w:r>
        <w:rPr>
          <w:b/>
        </w:rPr>
        <w:t>Таблица 4.4 - Cross-dataset evaluation (DFDC02 → DFD01)</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1701"/>
        <w:gridCol w:w="1701"/>
        <w:gridCol w:w="1417"/>
        <w:gridCol w:w="1984"/>
      </w:tblGrid>
      <w:tr>
        <w:tc>
          <w:tcPr>
            <w:tcW w:type="dxa" w:w="1984"/>
            <w:tcMar>
              <w:top w:w="0" w:type="dxa"/>
              <w:left w:w="70" w:type="dxa"/>
              <w:bottom w:w="0" w:type="dxa"/>
              <w:right w:w="70" w:type="dxa"/>
            </w:tcMar>
          </w:tcPr>
          <w:p>
            <w:r>
              <w:rPr>
                <w:sz w:val="20"/>
              </w:rPr>
              <w:t>Модель</w:t>
            </w:r>
          </w:p>
        </w:tc>
        <w:tc>
          <w:tcPr>
            <w:tcW w:type="dxa" w:w="1701"/>
            <w:tcMar>
              <w:top w:w="0" w:type="dxa"/>
              <w:left w:w="70" w:type="dxa"/>
              <w:bottom w:w="0" w:type="dxa"/>
              <w:right w:w="70" w:type="dxa"/>
            </w:tcMar>
          </w:tcPr>
          <w:p>
            <w:r>
              <w:rPr>
                <w:sz w:val="20"/>
              </w:rPr>
              <w:t>DFDC02 AUC (in-domain)</w:t>
            </w:r>
          </w:p>
        </w:tc>
        <w:tc>
          <w:tcPr>
            <w:tcW w:type="dxa" w:w="1701"/>
            <w:tcMar>
              <w:top w:w="0" w:type="dxa"/>
              <w:left w:w="70" w:type="dxa"/>
              <w:bottom w:w="0" w:type="dxa"/>
              <w:right w:w="70" w:type="dxa"/>
            </w:tcMar>
          </w:tcPr>
          <w:p>
            <w:r>
              <w:rPr>
                <w:sz w:val="20"/>
              </w:rPr>
              <w:t>DFD01 AUC (cross)</w:t>
            </w:r>
          </w:p>
        </w:tc>
        <w:tc>
          <w:tcPr>
            <w:tcW w:type="dxa" w:w="1417"/>
            <w:tcMar>
              <w:top w:w="0" w:type="dxa"/>
              <w:left w:w="70" w:type="dxa"/>
              <w:bottom w:w="0" w:type="dxa"/>
              <w:right w:w="70" w:type="dxa"/>
            </w:tcMar>
          </w:tcPr>
          <w:p>
            <w:r>
              <w:rPr>
                <w:sz w:val="20"/>
              </w:rPr>
              <w:t>Δ AUC</w:t>
            </w:r>
          </w:p>
        </w:tc>
        <w:tc>
          <w:tcPr>
            <w:tcW w:type="dxa" w:w="1984"/>
            <w:tcMar>
              <w:top w:w="0" w:type="dxa"/>
              <w:left w:w="70" w:type="dxa"/>
              <w:bottom w:w="0" w:type="dxa"/>
              <w:right w:w="70" w:type="dxa"/>
            </w:tcMar>
          </w:tcPr>
          <w:p>
            <w:r>
              <w:rPr>
                <w:sz w:val="20"/>
              </w:rPr>
              <w:t>Bal. Acc DFD01</w:t>
            </w:r>
          </w:p>
        </w:tc>
      </w:tr>
      <w:tr>
        <w:tc>
          <w:tcPr>
            <w:tcW w:type="dxa" w:w="1984"/>
            <w:tcMar>
              <w:top w:w="0" w:type="dxa"/>
              <w:left w:w="70" w:type="dxa"/>
              <w:bottom w:w="0" w:type="dxa"/>
              <w:right w:w="70" w:type="dxa"/>
            </w:tcMar>
          </w:tcPr>
          <w:p>
            <w:r>
              <w:rPr>
                <w:sz w:val="20"/>
              </w:rPr>
              <w:t>A1 Full (dual-path)</w:t>
            </w:r>
          </w:p>
        </w:tc>
        <w:tc>
          <w:tcPr>
            <w:tcW w:type="dxa" w:w="1701"/>
            <w:tcMar>
              <w:top w:w="0" w:type="dxa"/>
              <w:left w:w="70" w:type="dxa"/>
              <w:bottom w:w="0" w:type="dxa"/>
              <w:right w:w="70" w:type="dxa"/>
            </w:tcMar>
          </w:tcPr>
          <w:p>
            <w:r>
              <w:rPr>
                <w:sz w:val="20"/>
              </w:rPr>
              <w:t>0.9777</w:t>
            </w:r>
          </w:p>
        </w:tc>
        <w:tc>
          <w:tcPr>
            <w:tcW w:type="dxa" w:w="1701"/>
            <w:tcMar>
              <w:top w:w="0" w:type="dxa"/>
              <w:left w:w="70" w:type="dxa"/>
              <w:bottom w:w="0" w:type="dxa"/>
              <w:right w:w="70" w:type="dxa"/>
            </w:tcMar>
          </w:tcPr>
          <w:p>
            <w:r>
              <w:rPr>
                <w:sz w:val="20"/>
              </w:rPr>
              <w:t>0.5531</w:t>
            </w:r>
          </w:p>
        </w:tc>
        <w:tc>
          <w:tcPr>
            <w:tcW w:type="dxa" w:w="1417"/>
            <w:tcMar>
              <w:top w:w="0" w:type="dxa"/>
              <w:left w:w="70" w:type="dxa"/>
              <w:bottom w:w="0" w:type="dxa"/>
              <w:right w:w="70" w:type="dxa"/>
            </w:tcMar>
          </w:tcPr>
          <w:p>
            <w:r>
              <w:rPr>
                <w:sz w:val="20"/>
              </w:rPr>
              <w:t>-0.4246</w:t>
            </w:r>
          </w:p>
        </w:tc>
        <w:tc>
          <w:tcPr>
            <w:tcW w:type="dxa" w:w="1984"/>
            <w:tcMar>
              <w:top w:w="0" w:type="dxa"/>
              <w:left w:w="70" w:type="dxa"/>
              <w:bottom w:w="0" w:type="dxa"/>
              <w:right w:w="70" w:type="dxa"/>
            </w:tcMar>
          </w:tcPr>
          <w:p>
            <w:r>
              <w:rPr>
                <w:sz w:val="20"/>
              </w:rPr>
              <w:t>0.5078</w:t>
            </w:r>
          </w:p>
        </w:tc>
      </w:tr>
      <w:tr>
        <w:tc>
          <w:tcPr>
            <w:tcW w:type="dxa" w:w="1984"/>
            <w:tcMar>
              <w:top w:w="0" w:type="dxa"/>
              <w:left w:w="70" w:type="dxa"/>
              <w:bottom w:w="0" w:type="dxa"/>
              <w:right w:w="70" w:type="dxa"/>
            </w:tcMar>
          </w:tcPr>
          <w:p>
            <w:r>
              <w:rPr>
                <w:sz w:val="20"/>
              </w:rPr>
              <w:t>A2 Spatial-only</w:t>
            </w:r>
          </w:p>
        </w:tc>
        <w:tc>
          <w:tcPr>
            <w:tcW w:type="dxa" w:w="1701"/>
            <w:tcMar>
              <w:top w:w="0" w:type="dxa"/>
              <w:left w:w="70" w:type="dxa"/>
              <w:bottom w:w="0" w:type="dxa"/>
              <w:right w:w="70" w:type="dxa"/>
            </w:tcMar>
          </w:tcPr>
          <w:p>
            <w:r>
              <w:rPr>
                <w:sz w:val="20"/>
              </w:rPr>
              <w:t>0.9835</w:t>
            </w:r>
          </w:p>
        </w:tc>
        <w:tc>
          <w:tcPr>
            <w:tcW w:type="dxa" w:w="1701"/>
            <w:tcMar>
              <w:top w:w="0" w:type="dxa"/>
              <w:left w:w="70" w:type="dxa"/>
              <w:bottom w:w="0" w:type="dxa"/>
              <w:right w:w="70" w:type="dxa"/>
            </w:tcMar>
          </w:tcPr>
          <w:p>
            <w:r>
              <w:rPr>
                <w:sz w:val="20"/>
              </w:rPr>
              <w:t>0.5037</w:t>
            </w:r>
          </w:p>
        </w:tc>
        <w:tc>
          <w:tcPr>
            <w:tcW w:type="dxa" w:w="1417"/>
            <w:tcMar>
              <w:top w:w="0" w:type="dxa"/>
              <w:left w:w="70" w:type="dxa"/>
              <w:bottom w:w="0" w:type="dxa"/>
              <w:right w:w="70" w:type="dxa"/>
            </w:tcMar>
          </w:tcPr>
          <w:p>
            <w:r>
              <w:rPr>
                <w:sz w:val="20"/>
              </w:rPr>
              <w:t>-0.4798</w:t>
            </w:r>
          </w:p>
        </w:tc>
        <w:tc>
          <w:tcPr>
            <w:tcW w:type="dxa" w:w="1984"/>
            <w:tcMar>
              <w:top w:w="0" w:type="dxa"/>
              <w:left w:w="70" w:type="dxa"/>
              <w:bottom w:w="0" w:type="dxa"/>
              <w:right w:w="70" w:type="dxa"/>
            </w:tcMar>
          </w:tcPr>
          <w:p>
            <w:r>
              <w:rPr>
                <w:sz w:val="20"/>
              </w:rPr>
              <w:t>0.5066</w:t>
            </w:r>
          </w:p>
        </w:tc>
      </w:tr>
      <w:tr>
        <w:tc>
          <w:tcPr>
            <w:tcW w:type="dxa" w:w="1984"/>
            <w:tcMar>
              <w:top w:w="0" w:type="dxa"/>
              <w:left w:w="70" w:type="dxa"/>
              <w:bottom w:w="0" w:type="dxa"/>
              <w:right w:w="70" w:type="dxa"/>
            </w:tcMar>
          </w:tcPr>
          <w:p>
            <w:r>
              <w:rPr>
                <w:sz w:val="20"/>
              </w:rPr>
              <w:t>A3 Temporal-only</w:t>
            </w:r>
          </w:p>
        </w:tc>
        <w:tc>
          <w:tcPr>
            <w:tcW w:type="dxa" w:w="1701"/>
            <w:tcMar>
              <w:top w:w="0" w:type="dxa"/>
              <w:left w:w="70" w:type="dxa"/>
              <w:bottom w:w="0" w:type="dxa"/>
              <w:right w:w="70" w:type="dxa"/>
            </w:tcMar>
          </w:tcPr>
          <w:p>
            <w:r>
              <w:rPr>
                <w:sz w:val="20"/>
              </w:rPr>
              <w:t>0.9655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0.5053</w:t>
            </w:r>
          </w:p>
        </w:tc>
      </w:tr>
      <w:tr>
        <w:tc>
          <w:tcPr>
            <w:tcW w:type="dxa" w:w="1984"/>
            <w:tcMar>
              <w:top w:w="0" w:type="dxa"/>
              <w:left w:w="70" w:type="dxa"/>
              <w:bottom w:w="0" w:type="dxa"/>
              <w:right w:w="70" w:type="dxa"/>
            </w:tcMar>
          </w:tcPr>
          <w:p>
            <w:r>
              <w:rPr>
                <w:sz w:val="20"/>
              </w:rPr>
              <w:t>A4 Sequential CNN+BiLSTM</w:t>
            </w:r>
          </w:p>
        </w:tc>
        <w:tc>
          <w:tcPr>
            <w:tcW w:type="dxa" w:w="1701"/>
            <w:tcMar>
              <w:top w:w="0" w:type="dxa"/>
              <w:left w:w="70" w:type="dxa"/>
              <w:bottom w:w="0" w:type="dxa"/>
              <w:right w:w="70" w:type="dxa"/>
            </w:tcMar>
          </w:tcPr>
          <w:p>
            <w:r>
              <w:rPr>
                <w:sz w:val="20"/>
              </w:rPr>
              <w:t>0.9715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0.5058</w:t>
            </w:r>
          </w:p>
        </w:tc>
      </w:tr>
    </w:tbl>
    <w:p>
      <w:r>
        <w:t>A1 Full (dual-path): in-domain DFDC02 AUC = 0.9777; cross-dataset DFD01 AUC = 0.5531 (Δ = -0.4246, потеря 43.4 %).</w:t>
      </w:r>
    </w:p>
    <w:p>
      <w:r>
        <w:t>A2 Spatial-only: in-domain DFDC02 AUC = 0.9835; cross-dataset DFD01 AUC = 0.5037 (Δ = -0.4798, потеря 48.8 %).</w:t>
      </w:r>
    </w:p>
    <w:p>
      <w:r>
        <w:t>A3 Temporal-only: in-domain DFDC02 AUC = 0.9655; cross-dataset DFD01 AUC = неопределён (модель сводится к одному классу на DFD01).</w:t>
      </w:r>
    </w:p>
    <w:p>
      <w:r>
        <w:t>A4 Sequential CNN+BiLSTM: in-domain DFDC02 AUC = 0.9715; cross-dataset DFD01 AUC = неопределён (аналогично A3).</w:t>
      </w:r>
    </w:p>
    <w:p>
      <w:r>
        <w:rPr>
          <w:highlight w:val="yellow"/>
        </w:rPr>
        <w:t>Методология эксперимента: модель A1 Full обучена только на DFDC02 (in-domain AUC = 0.9777, Таблица 4.2), сохранена лучшая по val AUC версия чекпоинта. Затем эта модель применена к тестовой выборке DFD01 (3431 видео) без переобучения - чистый zero-shot перенос. Аналогично для A2, A3, A4 (каждая обучалась на DFDC02-only). Для A3 Temporal-only и A4 Sequential CNN+BiLSTM модели сходятся к одному классу на DFD01 (предсказывают почти всё как fake), что отражает их перенасыщенность пространственными признаками конкретного домена и невозможность извлечь обобщающие закономерности. Полученные результаты содержат три наблюдения. Первое - даже лучшая конфигурация (полная dual-path модель) теряет около 43 % AUC при смене домена. Это согласуется с известным в литературе фактом значительной деградации детекторов при cross-dataset переносе (15-25 % для CNN-основанных по данным DeepfakeBench [25]); в нашем эксперименте величина деградации выше, что может быть связано как с особенностями конкретной пары датасетов, так и с различиями в условиях preprocessing. Второе - на данной паре датасетов полная dual-path модель (AUC = 0.5531) показывает преимущество в 5 п.п. AUC относительно пространственной модели (AUC = 0.5037). Этот результат согласуется с гипотезой о вкладе явного временно́го входа в обобщающую способность, однако для статистически значимого подтверждения требуется тестирование на дополнительных парах датасетов и нескольких seed. Третье - последовательная архитектура CNN+BiLSTM (A4) и temporal-only модель (A3) при cross-dataset переносе предсказывают подавляющее большинство объектов как принадлежащих одному классу, в результате чего ROC-кривая не определена; модель потеряла способность ранжировать видео между классами.</w:t>
      </w:r>
    </w:p>
    <w:p>
      <w:r>
        <w:rPr>
          <w:rFonts w:ascii="Times New Roman" w:hAnsi="Times New Roman"/>
          <w:sz w:val="28"/>
          <w:highlight w:val="yellow"/>
        </w:rPr>
        <w:t xml:space="preserve">Расширение cross-dataset evaluation на остальные пары переносов (DFDC02 → Celeb-DF v2, DFD01 → DFDC02, DFD01 → Celeb-DF v2, Celeb-DF v2 → DFDC02, Celeb-DF v2 → DFD01) запланировано как направление дальнейшего развития: оно требует отдельной серии обучений на одиночных датасетах (текущие чекпоинты обучены на одном DFDC02 или на объединённых выборках) и составляет ориентировочно 25-40 дополнительных GPU-часов; ожидаемые результаты согласно литературе (DeepfakeBench [25]) - падение AUC на 15-25% в каждой паре переноса.</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0"/>
        <w:jc w:val="left"/>
      </w:pPr>
      <w:r>
        <w:rPr>
          <w:rFonts w:ascii="Times New Roman" w:hAnsi="Times New Roman"/>
          <w:b/>
          <w:sz w:val="28"/>
        </w:rPr>
        <w:t>Таблица 4.5 - Сравнение T=16 и T=32 на DFDC02 (in-domain evaluation)</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221"/>
        <w:tblLayout w:type="fixed"/>
        <w:tblCellMar>
          <w:top w:w="50" w:type="dxa"/>
          <w:left w:w="80" w:type="dxa"/>
          <w:bottom w:w="50" w:type="dxa"/>
          <w:right w:w="80" w:type="dxa"/>
        </w:tblCellMar>
      </w:tblPr>
      <w:tblGrid>
        <w:gridCol w:w="1417"/>
        <w:gridCol w:w="1134"/>
        <w:gridCol w:w="1134"/>
        <w:gridCol w:w="1020"/>
        <w:gridCol w:w="1134"/>
        <w:gridCol w:w="1134"/>
        <w:gridCol w:w="1247"/>
      </w:tblGrid>
      <w:tr>
        <w:tc>
          <w:tcPr>
            <w:tcW w:type="dxa" w:w="1417"/>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AUC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AUC T=32</w:t>
            </w:r>
          </w:p>
        </w:tc>
        <w:tc>
          <w:tcPr>
            <w:tcW w:type="dxa" w:w="1020"/>
            <w:tcMar>
              <w:top w:w="0" w:type="dxa"/>
              <w:left w:w="70" w:type="dxa"/>
              <w:bottom w:w="0" w:type="dxa"/>
              <w:right w:w="70" w:type="dxa"/>
            </w:tcMar>
          </w:tcPr>
          <w:p>
            <w:pPr>
              <w:spacing w:after="0"/>
              <w:ind w:firstLine="0"/>
              <w:jc w:val="center"/>
            </w:pPr>
            <w:r>
              <w:rPr>
                <w:rFonts w:ascii="Times New Roman" w:hAnsi="Times New Roman"/>
                <w:b/>
                <w:sz w:val="20"/>
              </w:rPr>
              <w:t>Δ AUC</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Acc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Acc T=32</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F1 T=32</w:t>
            </w:r>
          </w:p>
        </w:tc>
      </w:tr>
      <w:tr>
        <w:tc>
          <w:tcPr>
            <w:tcW w:type="dxa" w:w="1417"/>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0.987</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+0.009</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92.5%</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95.7%</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0.955</w:t>
            </w:r>
          </w:p>
        </w:tc>
      </w:tr>
      <w:tr>
        <w:tc>
          <w:tcPr>
            <w:tcW w:type="dxa" w:w="1417"/>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0.989</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+0.005</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92.7%</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95.1%</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0.948</w:t>
            </w:r>
          </w:p>
        </w:tc>
      </w:tr>
      <w:tr>
        <w:tc>
          <w:tcPr>
            <w:tcW w:type="dxa" w:w="1417"/>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0.976</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+0.010</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91.5%</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92.8%</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0.923</w:t>
            </w:r>
          </w:p>
        </w:tc>
      </w:tr>
      <w:tr>
        <w:tc>
          <w:tcPr>
            <w:tcW w:type="dxa" w:w="1417"/>
            <w:tcMar>
              <w:top w:w="0" w:type="dxa"/>
              <w:left w:w="70" w:type="dxa"/>
              <w:bottom w:w="0" w:type="dxa"/>
              <w:right w:w="70" w:type="dxa"/>
            </w:tcMar>
          </w:tcPr>
          <w:p>
            <w:pPr>
              <w:spacing w:after="0"/>
              <w:ind w:firstLine="0"/>
            </w:pPr>
            <w:r>
              <w:rPr>
                <w:rFonts w:ascii="Times New Roman" w:hAnsi="Times New Roman"/>
                <w:sz w:val="20"/>
              </w:rPr>
              <w:t>A4 Sequential</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0.975</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+0.003</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91.7%</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93.4%</w:t>
            </w:r>
          </w:p>
        </w:tc>
        <w:tc>
          <w:tcPr>
            <w:tcW w:type="dxa" w:w="1247"/>
            <w:tcMar>
              <w:top w:w="0" w:type="dxa"/>
              <w:left w:w="70" w:type="dxa"/>
              <w:bottom w:w="0" w:type="dxa"/>
              <w:right w:w="70" w:type="dxa"/>
            </w:tcMar>
          </w:tcPr>
          <w:p>
            <w:pPr>
              <w:spacing w:after="0"/>
              <w:ind w:firstLine="0"/>
              <w:jc w:val="center"/>
            </w:pPr>
            <w:r>
              <w:rPr>
                <w:rFonts w:ascii="Times New Roman" w:hAnsi="Times New Roman"/>
                <w:sz w:val="20"/>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0"/>
        <w:jc w:val="left"/>
      </w:pPr>
      <w:r>
        <w:rPr>
          <w:rFonts w:ascii="Times New Roman" w:hAnsi="Times New Roman"/>
          <w:b/>
          <w:sz w:val="28"/>
        </w:rPr>
        <w:t>Таблица 4.6 - Сравнение обучения на одном и двух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788"/>
        <w:tblLayout w:type="fixed"/>
        <w:tblCellMar>
          <w:top w:w="50" w:type="dxa"/>
          <w:left w:w="80" w:type="dxa"/>
          <w:bottom w:w="50" w:type="dxa"/>
          <w:right w:w="80" w:type="dxa"/>
        </w:tblCellMar>
      </w:tblPr>
      <w:tblGrid>
        <w:gridCol w:w="1701"/>
        <w:gridCol w:w="1417"/>
        <w:gridCol w:w="1417"/>
        <w:gridCol w:w="1417"/>
        <w:gridCol w:w="1417"/>
        <w:gridCol w:w="1417"/>
      </w:tblGrid>
      <w:tr>
        <w:tc>
          <w:tcPr>
            <w:tcW w:type="dxa" w:w="1701"/>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(1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Acc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F1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EER (2 дс)</w:t>
            </w:r>
          </w:p>
        </w:tc>
      </w:tr>
      <w:tr>
        <w:tc>
          <w:tcPr>
            <w:tcW w:type="dxa" w:w="1701"/>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701"/>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89.1%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0.922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0.188</w:t>
            </w:r>
          </w:p>
        </w:tc>
      </w:tr>
      <w:tr>
        <w:tc>
          <w:tcPr>
            <w:tcW w:type="dxa" w:w="1701"/>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0.900</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87.6%</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701"/>
            <w:tcMar>
              <w:top w:w="0" w:type="dxa"/>
              <w:left w:w="70" w:type="dxa"/>
              <w:bottom w:w="0" w:type="dxa"/>
              <w:right w:w="70" w:type="dxa"/>
            </w:tcMar>
          </w:tcPr>
          <w:p>
            <w:pPr>
              <w:spacing w:after="0"/>
              <w:ind w:firstLine="0"/>
            </w:pPr>
            <w:r>
              <w:rPr>
                <w:rFonts w:ascii="Times New Roman" w:hAnsi="Times New Roman"/>
                <w:sz w:val="20"/>
              </w:rPr>
              <w:t>A4 Sequential</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0.895</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0.909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служит основным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3"/>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
        <w:pPr>
          <w:ind w:firstLine="709"/>
          <w:jc w:val="both"/>
        </w:pPr>
        <w:r>
          <w:rPr>
            <w:rFonts w:ascii="Times New Roman" w:hAnsi="Times New Roman" w:cs="Times New Roman"/>
            <w:sz w:val="28"/>
            <w:szCs w:val="28"/>
          </w:rPr>
          <w:t xml:space="preserve">Результаты обучения на трёх наборах данных с T=16 представлены в таблице 4.7.</w:t>
        </w:r>
      </w:p>
      <w:pPr>
        <w:ind w:firstLine="0"/>
        <w:jc w:val="left"/>
      </w:pPr>
      <w:r>
        <w:rPr>
          <w:rFonts w:ascii="Times New Roman" w:hAnsi="Times New Roman"/>
          <w:sz w:val="28"/>
        </w:rPr>
        <w:t>Таблица 4.7 - Результаты обучения на трёх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9072"/>
        <w:tblLayout w:type="fixed"/>
        <w:tblCellMar>
          <w:top w:w="50" w:type="dxa"/>
          <w:left w:w="80" w:type="dxa"/>
          <w:bottom w:w="50" w:type="dxa"/>
          <w:right w:w="80" w:type="dxa"/>
        </w:tblCellMar>
      </w:tblPr>
      <w:tblGrid>
        <w:gridCol w:w="1984"/>
        <w:gridCol w:w="1417"/>
        <w:gridCol w:w="1701"/>
        <w:gridCol w:w="1417"/>
        <w:gridCol w:w="1417"/>
        <w:gridCol w:w="1134"/>
      </w:tblGrid>
      <w:tr>
        <w:tc>
          <w:tcPr>
            <w:tcW w:type="dxa" w:w="1984"/>
            <w:tcMar>
              <w:top w:w="0" w:type="dxa"/>
              <w:left w:w="70" w:type="dxa"/>
              <w:bottom w:w="0" w:type="dxa"/>
              <w:right w:w="70" w:type="dxa"/>
            </w:tcMar>
          </w:tcPr>
          <w:p>
            <w:r>
              <w:rPr>
                <w:rFonts w:ascii="Times New Roman" w:hAnsi="Times New Roman"/>
                <w:b/>
                <w:sz w:val="20"/>
              </w:rPr>
              <w:t>Модель</w:t>
            </w:r>
          </w:p>
        </w:tc>
        <w:tc>
          <w:tcPr>
            <w:tcW w:type="dxa" w:w="1417"/>
            <w:tcMar>
              <w:top w:w="0" w:type="dxa"/>
              <w:left w:w="70" w:type="dxa"/>
              <w:bottom w:w="0" w:type="dxa"/>
              <w:right w:w="70" w:type="dxa"/>
            </w:tcMar>
          </w:tcPr>
          <w:p>
            <w:pPr>
              <w:jc w:val="center"/>
            </w:pPr>
            <w:r>
              <w:rPr>
                <w:rFonts w:ascii="Times New Roman" w:hAnsi="Times New Roman"/>
                <w:b/>
                <w:sz w:val="20"/>
              </w:rPr>
              <w:t>AUC</w:t>
            </w:r>
          </w:p>
        </w:tc>
        <w:tc>
          <w:tcPr>
            <w:tcW w:type="dxa" w:w="1701"/>
            <w:tcMar>
              <w:top w:w="0" w:type="dxa"/>
              <w:left w:w="70" w:type="dxa"/>
              <w:bottom w:w="0" w:type="dxa"/>
              <w:right w:w="70" w:type="dxa"/>
            </w:tcMar>
          </w:tcPr>
          <w:p>
            <w:pPr>
              <w:jc w:val="center"/>
            </w:pPr>
            <w:r>
              <w:rPr>
                <w:rFonts w:ascii="Times New Roman" w:hAnsi="Times New Roman"/>
                <w:b/>
                <w:sz w:val="20"/>
              </w:rPr>
              <w:t>Acc</w:t>
            </w:r>
          </w:p>
        </w:tc>
        <w:tc>
          <w:tcPr>
            <w:tcW w:type="dxa" w:w="1417"/>
            <w:tcMar>
              <w:top w:w="0" w:type="dxa"/>
              <w:left w:w="70" w:type="dxa"/>
              <w:bottom w:w="0" w:type="dxa"/>
              <w:right w:w="70" w:type="dxa"/>
            </w:tcMar>
          </w:tcPr>
          <w:p>
            <w:pPr>
              <w:jc w:val="center"/>
            </w:pPr>
            <w:r>
              <w:rPr>
                <w:rFonts w:ascii="Times New Roman" w:hAnsi="Times New Roman"/>
                <w:b/>
                <w:sz w:val="20"/>
              </w:rPr>
              <w:t>F1</w:t>
            </w:r>
          </w:p>
        </w:tc>
        <w:tc>
          <w:tcPr>
            <w:tcW w:type="dxa" w:w="1417"/>
            <w:tcMar>
              <w:top w:w="0" w:type="dxa"/>
              <w:left w:w="70" w:type="dxa"/>
              <w:bottom w:w="0" w:type="dxa"/>
              <w:right w:w="70" w:type="dxa"/>
            </w:tcMar>
          </w:tcPr>
          <w:p>
            <w:pPr>
              <w:jc w:val="center"/>
            </w:pPr>
            <w:r>
              <w:rPr>
                <w:rFonts w:ascii="Times New Roman" w:hAnsi="Times New Roman"/>
                <w:b/>
                <w:sz w:val="20"/>
              </w:rPr>
              <w:t>EER</w:t>
            </w:r>
          </w:p>
        </w:tc>
        <w:tc>
          <w:tcPr>
            <w:tcW w:type="dxa" w:w="1134"/>
            <w:tcMar>
              <w:top w:w="0" w:type="dxa"/>
              <w:left w:w="70" w:type="dxa"/>
              <w:bottom w:w="0" w:type="dxa"/>
              <w:right w:w="70" w:type="dxa"/>
            </w:tcMar>
          </w:tcPr>
          <w:p>
            <w:pPr>
              <w:jc w:val="center"/>
            </w:pPr>
            <w:r>
              <w:rPr>
                <w:rFonts w:ascii="Times New Roman" w:hAnsi="Times New Roman"/>
                <w:b/>
                <w:sz w:val="20"/>
              </w:rPr>
              <w:t>Best Epoch</w:t>
            </w:r>
          </w:p>
        </w:tc>
      </w:tr>
      <w:tr>
        <w:tc>
          <w:tcPr>
            <w:tcW w:type="dxa" w:w="1984"/>
            <w:tcMar>
              <w:top w:w="0" w:type="dxa"/>
              <w:left w:w="70" w:type="dxa"/>
              <w:bottom w:w="0" w:type="dxa"/>
              <w:right w:w="70" w:type="dxa"/>
            </w:tcMar>
          </w:tcPr>
          <w:p>
            <w:r>
              <w:rPr>
                <w:rFonts w:ascii="Times New Roman" w:hAnsi="Times New Roman"/>
                <w:b/>
                <w:sz w:val="20"/>
              </w:rPr>
              <w:t>A1 Full (dual-path)</w:t>
            </w:r>
          </w:p>
        </w:tc>
        <w:tc>
          <w:tcPr>
            <w:tcW w:type="dxa" w:w="1417"/>
            <w:tcMar>
              <w:top w:w="0" w:type="dxa"/>
              <w:left w:w="70" w:type="dxa"/>
              <w:bottom w:w="0" w:type="dxa"/>
              <w:right w:w="70" w:type="dxa"/>
            </w:tcMar>
          </w:tcPr>
          <w:p>
            <w:pPr>
              <w:jc w:val="center"/>
            </w:pPr>
            <w:r>
              <w:rPr>
                <w:rFonts w:ascii="Times New Roman" w:hAnsi="Times New Roman"/>
                <w:b/>
                <w:sz w:val="20"/>
              </w:rPr>
              <w:t>0.9587</w:t>
            </w:r>
          </w:p>
        </w:tc>
        <w:tc>
          <w:tcPr>
            <w:tcW w:type="dxa" w:w="1701"/>
            <w:tcMar>
              <w:top w:w="0" w:type="dxa"/>
              <w:left w:w="70" w:type="dxa"/>
              <w:bottom w:w="0" w:type="dxa"/>
              <w:right w:w="70" w:type="dxa"/>
            </w:tcMar>
          </w:tcPr>
          <w:p>
            <w:pPr>
              <w:jc w:val="center"/>
            </w:pPr>
            <w:r>
              <w:rPr>
                <w:rFonts w:ascii="Times New Roman" w:hAnsi="Times New Roman"/>
                <w:b/>
                <w:sz w:val="20"/>
              </w:rPr>
              <w:t>0.9436</w:t>
            </w:r>
          </w:p>
        </w:tc>
        <w:tc>
          <w:tcPr>
            <w:tcW w:type="dxa" w:w="1417"/>
            <w:tcMar>
              <w:top w:w="0" w:type="dxa"/>
              <w:left w:w="70" w:type="dxa"/>
              <w:bottom w:w="0" w:type="dxa"/>
              <w:right w:w="70" w:type="dxa"/>
            </w:tcMar>
          </w:tcPr>
          <w:p>
            <w:pPr>
              <w:jc w:val="center"/>
            </w:pPr>
            <w:r>
              <w:rPr>
                <w:rFonts w:ascii="Times New Roman" w:hAnsi="Times New Roman"/>
                <w:b/>
                <w:sz w:val="20"/>
              </w:rPr>
              <w:t>0.9622</w:t>
            </w:r>
          </w:p>
        </w:tc>
        <w:tc>
          <w:tcPr>
            <w:tcW w:type="dxa" w:w="1417"/>
            <w:tcMar>
              <w:top w:w="0" w:type="dxa"/>
              <w:left w:w="70" w:type="dxa"/>
              <w:bottom w:w="0" w:type="dxa"/>
              <w:right w:w="70" w:type="dxa"/>
            </w:tcMar>
          </w:tcPr>
          <w:p>
            <w:pPr>
              <w:jc w:val="center"/>
            </w:pPr>
            <w:r>
              <w:rPr>
                <w:rFonts w:ascii="Times New Roman" w:hAnsi="Times New Roman"/>
                <w:sz w:val="20"/>
              </w:rPr>
              <w:t>0.1211</w:t>
            </w:r>
          </w:p>
        </w:tc>
        <w:tc>
          <w:tcPr>
            <w:tcW w:type="dxa" w:w="1134"/>
            <w:tcMar>
              <w:top w:w="0" w:type="dxa"/>
              <w:left w:w="70" w:type="dxa"/>
              <w:bottom w:w="0" w:type="dxa"/>
              <w:right w:w="70" w:type="dxa"/>
            </w:tcMar>
          </w:tcPr>
          <w:p>
            <w:pPr>
              <w:jc w:val="center"/>
            </w:pPr>
            <w:r>
              <w:rPr>
                <w:rFonts w:ascii="Times New Roman" w:hAnsi="Times New Roman"/>
                <w:sz w:val="20"/>
              </w:rPr>
              <w:t>16</w:t>
            </w:r>
          </w:p>
        </w:tc>
      </w:tr>
      <w:tr>
        <w:tc>
          <w:tcPr>
            <w:tcW w:type="dxa" w:w="1984"/>
            <w:tcMar>
              <w:top w:w="0" w:type="dxa"/>
              <w:left w:w="70" w:type="dxa"/>
              <w:bottom w:w="0" w:type="dxa"/>
              <w:right w:w="70" w:type="dxa"/>
            </w:tcMar>
          </w:tcPr>
          <w:p>
            <w:r>
              <w:rPr>
                <w:rFonts w:ascii="Times New Roman" w:hAnsi="Times New Roman"/>
                <w:sz w:val="20"/>
              </w:rPr>
              <w:t>A3 Temporal-only</w:t>
            </w:r>
          </w:p>
        </w:tc>
        <w:tc>
          <w:tcPr>
            <w:tcW w:type="dxa" w:w="1417"/>
            <w:tcMar>
              <w:top w:w="0" w:type="dxa"/>
              <w:left w:w="70" w:type="dxa"/>
              <w:bottom w:w="0" w:type="dxa"/>
              <w:right w:w="70" w:type="dxa"/>
            </w:tcMar>
          </w:tcPr>
          <w:p>
            <w:pPr>
              <w:jc w:val="center"/>
            </w:pPr>
            <w:r>
              <w:rPr>
                <w:rFonts w:ascii="Times New Roman" w:hAnsi="Times New Roman"/>
                <w:sz w:val="20"/>
              </w:rPr>
              <w:t>0.9539</w:t>
            </w:r>
          </w:p>
        </w:tc>
        <w:tc>
          <w:tcPr>
            <w:tcW w:type="dxa" w:w="1701"/>
            <w:tcMar>
              <w:top w:w="0" w:type="dxa"/>
              <w:left w:w="70" w:type="dxa"/>
              <w:bottom w:w="0" w:type="dxa"/>
              <w:right w:w="70" w:type="dxa"/>
            </w:tcMar>
          </w:tcPr>
          <w:p>
            <w:pPr>
              <w:jc w:val="center"/>
            </w:pPr>
            <w:r>
              <w:rPr>
                <w:rFonts w:ascii="Times New Roman" w:hAnsi="Times New Roman"/>
                <w:sz w:val="20"/>
              </w:rPr>
              <w:t>0.9150</w:t>
            </w:r>
          </w:p>
        </w:tc>
        <w:tc>
          <w:tcPr>
            <w:tcW w:type="dxa" w:w="1417"/>
            <w:tcMar>
              <w:top w:w="0" w:type="dxa"/>
              <w:left w:w="70" w:type="dxa"/>
              <w:bottom w:w="0" w:type="dxa"/>
              <w:right w:w="70" w:type="dxa"/>
            </w:tcMar>
          </w:tcPr>
          <w:p>
            <w:pPr>
              <w:jc w:val="center"/>
            </w:pPr>
            <w:r>
              <w:rPr>
                <w:rFonts w:ascii="Times New Roman" w:hAnsi="Times New Roman"/>
                <w:sz w:val="20"/>
              </w:rPr>
              <w:t>0.9412</w:t>
            </w:r>
          </w:p>
        </w:tc>
        <w:tc>
          <w:tcPr>
            <w:tcW w:type="dxa" w:w="1417"/>
            <w:tcMar>
              <w:top w:w="0" w:type="dxa"/>
              <w:left w:w="70" w:type="dxa"/>
              <w:bottom w:w="0" w:type="dxa"/>
              <w:right w:w="70" w:type="dxa"/>
            </w:tcMar>
          </w:tcPr>
          <w:p>
            <w:pPr>
              <w:jc w:val="center"/>
            </w:pPr>
            <w:r>
              <w:rPr>
                <w:rFonts w:ascii="Times New Roman" w:hAnsi="Times New Roman"/>
                <w:sz w:val="20"/>
              </w:rPr>
              <w:t>0.1168</w:t>
            </w:r>
          </w:p>
        </w:tc>
        <w:tc>
          <w:tcPr>
            <w:tcW w:type="dxa" w:w="1134"/>
            <w:tcMar>
              <w:top w:w="0" w:type="dxa"/>
              <w:left w:w="70" w:type="dxa"/>
              <w:bottom w:w="0" w:type="dxa"/>
              <w:right w:w="70" w:type="dxa"/>
            </w:tcMar>
          </w:tcPr>
          <w:p>
            <w:pPr>
              <w:jc w:val="center"/>
            </w:pPr>
            <w:r>
              <w:rPr>
                <w:rFonts w:ascii="Times New Roman" w:hAnsi="Times New Roman"/>
                <w:sz w:val="20"/>
              </w:rPr>
              <w:t>17</w:t>
            </w:r>
          </w:p>
        </w:tc>
      </w:tr>
      <w:tr>
        <w:tc>
          <w:tcPr>
            <w:tcW w:type="dxa" w:w="1984"/>
            <w:tcMar>
              <w:top w:w="0" w:type="dxa"/>
              <w:left w:w="70" w:type="dxa"/>
              <w:bottom w:w="0" w:type="dxa"/>
              <w:right w:w="70" w:type="dxa"/>
            </w:tcMar>
          </w:tcPr>
          <w:p>
            <w:r>
              <w:rPr>
                <w:rFonts w:ascii="Times New Roman" w:hAnsi="Times New Roman"/>
                <w:sz w:val="20"/>
              </w:rPr>
              <w:t>A2 Spatial-only</w:t>
            </w:r>
          </w:p>
        </w:tc>
        <w:tc>
          <w:tcPr>
            <w:tcW w:type="dxa" w:w="1417"/>
            <w:tcMar>
              <w:top w:w="0" w:type="dxa"/>
              <w:left w:w="70" w:type="dxa"/>
              <w:bottom w:w="0" w:type="dxa"/>
              <w:right w:w="70" w:type="dxa"/>
            </w:tcMar>
          </w:tcPr>
          <w:p>
            <w:pPr>
              <w:jc w:val="center"/>
            </w:pPr>
            <w:r>
              <w:rPr>
                <w:rFonts w:ascii="Times New Roman" w:hAnsi="Times New Roman"/>
                <w:sz w:val="20"/>
              </w:rPr>
              <w:t>0.9494</w:t>
            </w:r>
          </w:p>
        </w:tc>
        <w:tc>
          <w:tcPr>
            <w:tcW w:type="dxa" w:w="1701"/>
            <w:tcMar>
              <w:top w:w="0" w:type="dxa"/>
              <w:left w:w="70" w:type="dxa"/>
              <w:bottom w:w="0" w:type="dxa"/>
              <w:right w:w="70" w:type="dxa"/>
            </w:tcMar>
          </w:tcPr>
          <w:p>
            <w:pPr>
              <w:jc w:val="center"/>
            </w:pPr>
            <w:r>
              <w:rPr>
                <w:rFonts w:ascii="Times New Roman" w:hAnsi="Times New Roman"/>
                <w:sz w:val="20"/>
              </w:rPr>
              <w:t>0.9303</w:t>
            </w:r>
          </w:p>
        </w:tc>
        <w:tc>
          <w:tcPr>
            <w:tcW w:type="dxa" w:w="1417"/>
            <w:tcMar>
              <w:top w:w="0" w:type="dxa"/>
              <w:left w:w="70" w:type="dxa"/>
              <w:bottom w:w="0" w:type="dxa"/>
              <w:right w:w="70" w:type="dxa"/>
            </w:tcMar>
          </w:tcPr>
          <w:p>
            <w:pPr>
              <w:jc w:val="center"/>
            </w:pPr>
            <w:r>
              <w:rPr>
                <w:rFonts w:ascii="Times New Roman" w:hAnsi="Times New Roman"/>
                <w:sz w:val="20"/>
              </w:rPr>
              <w:t>0.9538</w:t>
            </w:r>
          </w:p>
        </w:tc>
        <w:tc>
          <w:tcPr>
            <w:tcW w:type="dxa" w:w="1417"/>
            <w:tcMar>
              <w:top w:w="0" w:type="dxa"/>
              <w:left w:w="70" w:type="dxa"/>
              <w:bottom w:w="0" w:type="dxa"/>
              <w:right w:w="70" w:type="dxa"/>
            </w:tcMar>
          </w:tcPr>
          <w:p>
            <w:pPr>
              <w:jc w:val="center"/>
            </w:pPr>
            <w:r>
              <w:rPr>
                <w:rFonts w:ascii="Times New Roman" w:hAnsi="Times New Roman"/>
                <w:sz w:val="20"/>
              </w:rPr>
              <w:t>0.1479</w:t>
            </w:r>
          </w:p>
        </w:tc>
        <w:tc>
          <w:tcPr>
            <w:tcW w:type="dxa" w:w="1134"/>
            <w:tcMar>
              <w:top w:w="0" w:type="dxa"/>
              <w:left w:w="70" w:type="dxa"/>
              <w:bottom w:w="0" w:type="dxa"/>
              <w:right w:w="70" w:type="dxa"/>
            </w:tcMar>
          </w:tcPr>
          <w:p>
            <w:pPr>
              <w:jc w:val="center"/>
            </w:pPr>
            <w:r>
              <w:rPr>
                <w:rFonts w:ascii="Times New Roman" w:hAnsi="Times New Roman"/>
                <w:sz w:val="20"/>
              </w:rPr>
              <w:t>18</w:t>
            </w:r>
          </w:p>
        </w:tc>
      </w:tr>
      <w:tr>
        <w:tc>
          <w:tcPr>
            <w:tcW w:type="dxa" w:w="1984"/>
            <w:tcMar>
              <w:top w:w="0" w:type="dxa"/>
              <w:left w:w="70" w:type="dxa"/>
              <w:bottom w:w="0" w:type="dxa"/>
              <w:right w:w="70" w:type="dxa"/>
            </w:tcMar>
          </w:tcPr>
          <w:p>
            <w:r>
              <w:rPr>
                <w:rFonts w:ascii="Times New Roman" w:hAnsi="Times New Roman"/>
                <w:sz w:val="20"/>
              </w:rPr>
              <w:t>A4 Sequential</w:t>
            </w:r>
          </w:p>
        </w:tc>
        <w:tc>
          <w:tcPr>
            <w:tcW w:type="dxa" w:w="1417"/>
            <w:tcMar>
              <w:top w:w="0" w:type="dxa"/>
              <w:left w:w="70" w:type="dxa"/>
              <w:bottom w:w="0" w:type="dxa"/>
              <w:right w:w="70" w:type="dxa"/>
            </w:tcMar>
          </w:tcPr>
          <w:p>
            <w:pPr>
              <w:jc w:val="center"/>
            </w:pPr>
            <w:r>
              <w:rPr>
                <w:rFonts w:ascii="Times New Roman" w:hAnsi="Times New Roman"/>
                <w:sz w:val="20"/>
              </w:rPr>
              <w:t>0.9490</w:t>
            </w:r>
          </w:p>
        </w:tc>
        <w:tc>
          <w:tcPr>
            <w:tcW w:type="dxa" w:w="1701"/>
            <w:tcMar>
              <w:top w:w="0" w:type="dxa"/>
              <w:left w:w="70" w:type="dxa"/>
              <w:bottom w:w="0" w:type="dxa"/>
              <w:right w:w="70" w:type="dxa"/>
            </w:tcMar>
          </w:tcPr>
          <w:p>
            <w:pPr>
              <w:jc w:val="center"/>
            </w:pPr>
            <w:r>
              <w:rPr>
                <w:rFonts w:ascii="Times New Roman" w:hAnsi="Times New Roman"/>
                <w:sz w:val="20"/>
              </w:rPr>
              <w:t>0.9203</w:t>
            </w:r>
          </w:p>
        </w:tc>
        <w:tc>
          <w:tcPr>
            <w:tcW w:type="dxa" w:w="1417"/>
            <w:tcMar>
              <w:top w:w="0" w:type="dxa"/>
              <w:left w:w="70" w:type="dxa"/>
              <w:bottom w:w="0" w:type="dxa"/>
              <w:right w:w="70" w:type="dxa"/>
            </w:tcMar>
          </w:tcPr>
          <w:p>
            <w:pPr>
              <w:jc w:val="center"/>
            </w:pPr>
            <w:r>
              <w:rPr>
                <w:rFonts w:ascii="Times New Roman" w:hAnsi="Times New Roman"/>
                <w:sz w:val="20"/>
              </w:rPr>
              <w:t>0.9464</w:t>
            </w:r>
          </w:p>
        </w:tc>
        <w:tc>
          <w:tcPr>
            <w:tcW w:type="dxa" w:w="1417"/>
            <w:tcMar>
              <w:top w:w="0" w:type="dxa"/>
              <w:left w:w="70" w:type="dxa"/>
              <w:bottom w:w="0" w:type="dxa"/>
              <w:right w:w="70" w:type="dxa"/>
            </w:tcMar>
          </w:tcPr>
          <w:p>
            <w:pPr>
              <w:jc w:val="center"/>
            </w:pPr>
            <w:r>
              <w:rPr>
                <w:rFonts w:ascii="Times New Roman" w:hAnsi="Times New Roman"/>
                <w:sz w:val="20"/>
              </w:rPr>
              <w:t>0.1393</w:t>
            </w:r>
          </w:p>
        </w:tc>
        <w:tc>
          <w:tcPr>
            <w:tcW w:type="dxa" w:w="1134"/>
            <w:tcMar>
              <w:top w:w="0" w:type="dxa"/>
              <w:left w:w="70" w:type="dxa"/>
              <w:bottom w:w="0" w:type="dxa"/>
              <w:right w:w="70" w:type="dxa"/>
            </w:tcMar>
          </w:tcPr>
          <w:p>
            <w:pPr>
              <w:jc w:val="center"/>
            </w:pPr>
            <w:r>
              <w:rPr>
                <w:rFonts w:ascii="Times New Roman" w:hAnsi="Times New Roman"/>
                <w:sz w:val="20"/>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left"/>
      </w:pPr>
      <w:r>
        <w:rPr>
          <w:rFonts w:ascii="Times New Roman" w:hAnsi="Times New Roman"/>
          <w:sz w:val="28"/>
        </w:rPr>
        <w:t>Таблица 4.8 - Результаты обучения на трёх наборах данных (T=32)</w:t>
      </w:r>
    </w:p>
    <w:tbl>
      <w:tblPr>
        <w:tblStyle w:val="TableGrid"/>
        <w:tblLook w:val="04A0"/>
        <w:tblW w:type="dxa" w:w="9072"/>
        <w:tblLayout w:type="fixed"/>
        <w:tblCellMar>
          <w:top w:w="50" w:type="dxa"/>
          <w:left w:w="80" w:type="dxa"/>
          <w:bottom w:w="50" w:type="dxa"/>
          <w:right w:w="80" w:type="dxa"/>
        </w:tblCellMar>
      </w:tblPr>
      <w:tblGrid>
        <w:gridCol w:w="1984"/>
        <w:gridCol w:w="1417"/>
        <w:gridCol w:w="1701"/>
        <w:gridCol w:w="1417"/>
        <w:gridCol w:w="1417"/>
        <w:gridCol w:w="1134"/>
      </w:tblGrid>
      <w:tr>
        <w:tc>
          <w:tcPr>
            <w:tcW w:w="1984" w:type="dxa"/>
            <w:tcMar>
              <w:top w:w="0" w:type="dxa"/>
              <w:left w:w="70" w:type="dxa"/>
              <w:bottom w:w="0" w:type="dxa"/>
              <w:right w:w="70" w:type="dxa"/>
            </w:tcMar>
          </w:tcPr>
          <w:p>
            <w:pPr>
              <w:jc w:val="ctr"/>
            </w:pPr>
            <w:r>
              <w:rPr>
                <w:rFonts w:ascii="Times New Roman" w:hAnsi="Times New Roman"/>
                <w:b/>
                <w:sz w:val="20"/>
              </w:rPr>
              <w:t>Модель</w:t>
            </w:r>
          </w:p>
        </w:tc>
        <w:tc>
          <w:tcPr>
            <w:tcW w:w="1417" w:type="dxa"/>
            <w:tcMar>
              <w:top w:w="0" w:type="dxa"/>
              <w:left w:w="70" w:type="dxa"/>
              <w:bottom w:w="0" w:type="dxa"/>
              <w:right w:w="70" w:type="dxa"/>
            </w:tcMar>
          </w:tcPr>
          <w:p>
            <w:pPr>
              <w:jc w:val="ctr"/>
            </w:pPr>
            <w:r>
              <w:rPr>
                <w:rFonts w:ascii="Times New Roman" w:hAnsi="Times New Roman"/>
                <w:b/>
                <w:sz w:val="20"/>
              </w:rPr>
              <w:t>AUC</w:t>
            </w:r>
          </w:p>
        </w:tc>
        <w:tc>
          <w:tcPr>
            <w:tcW w:w="1701" w:type="dxa"/>
            <w:tcMar>
              <w:top w:w="0" w:type="dxa"/>
              <w:left w:w="70" w:type="dxa"/>
              <w:bottom w:w="0" w:type="dxa"/>
              <w:right w:w="70" w:type="dxa"/>
            </w:tcMar>
          </w:tcPr>
          <w:p>
            <w:pPr>
              <w:jc w:val="ctr"/>
            </w:pPr>
            <w:r>
              <w:rPr>
                <w:rFonts w:ascii="Times New Roman" w:hAnsi="Times New Roman"/>
                <w:b/>
                <w:sz w:val="20"/>
              </w:rPr>
              <w:t>Accuracy</w:t>
            </w:r>
          </w:p>
        </w:tc>
        <w:tc>
          <w:tcPr>
            <w:tcW w:w="1417" w:type="dxa"/>
            <w:tcMar>
              <w:top w:w="0" w:type="dxa"/>
              <w:left w:w="70" w:type="dxa"/>
              <w:bottom w:w="0" w:type="dxa"/>
              <w:right w:w="70" w:type="dxa"/>
            </w:tcMar>
          </w:tcPr>
          <w:p>
            <w:pPr>
              <w:jc w:val="ctr"/>
            </w:pPr>
            <w:r>
              <w:rPr>
                <w:rFonts w:ascii="Times New Roman" w:hAnsi="Times New Roman"/>
                <w:b/>
                <w:sz w:val="20"/>
              </w:rPr>
              <w:t>F1</w:t>
            </w:r>
          </w:p>
        </w:tc>
        <w:tc>
          <w:tcPr>
            <w:tcW w:w="1417" w:type="dxa"/>
            <w:tcMar>
              <w:top w:w="0" w:type="dxa"/>
              <w:left w:w="70" w:type="dxa"/>
              <w:bottom w:w="0" w:type="dxa"/>
              <w:right w:w="70" w:type="dxa"/>
            </w:tcMar>
          </w:tcPr>
          <w:p>
            <w:pPr>
              <w:jc w:val="ctr"/>
            </w:pPr>
            <w:r>
              <w:rPr>
                <w:rFonts w:ascii="Times New Roman" w:hAnsi="Times New Roman"/>
                <w:b/>
                <w:sz w:val="20"/>
              </w:rPr>
              <w:t>EER</w:t>
            </w:r>
          </w:p>
        </w:tc>
        <w:tc>
          <w:tcPr>
            <w:tcW w:w="1134" w:type="dxa"/>
            <w:tcMar>
              <w:top w:w="0" w:type="dxa"/>
              <w:left w:w="70" w:type="dxa"/>
              <w:bottom w:w="0" w:type="dxa"/>
              <w:right w:w="70" w:type="dxa"/>
            </w:tcMar>
          </w:tcPr>
          <w:p>
            <w:pPr>
              <w:jc w:val="ctr"/>
            </w:pPr>
            <w:r>
              <w:rPr>
                <w:rFonts w:ascii="Times New Roman" w:hAnsi="Times New Roman"/>
                <w:b/>
                <w:sz w:val="20"/>
              </w:rPr>
              <w:t>Epoch</w:t>
            </w:r>
          </w:p>
        </w:tc>
      </w:tr>
      <w:tr>
        <w:tc>
          <w:tcPr>
            <w:tcW w:w="1984" w:type="dxa"/>
            <w:tcMar>
              <w:top w:w="0" w:type="dxa"/>
              <w:left w:w="70" w:type="dxa"/>
              <w:bottom w:w="0" w:type="dxa"/>
              <w:right w:w="70" w:type="dxa"/>
            </w:tcMar>
          </w:tcPr>
          <w:p>
            <w:r>
              <w:rPr>
                <w:rFonts w:ascii="Times New Roman" w:hAnsi="Times New Roman"/>
                <w:b/>
                <w:sz w:val="20"/>
              </w:rPr>
              <w:t>A1: Full (dual-path)</w:t>
            </w:r>
          </w:p>
        </w:tc>
        <w:tc>
          <w:tcPr>
            <w:tcW w:w="1417" w:type="dxa"/>
            <w:tcMar>
              <w:top w:w="0" w:type="dxa"/>
              <w:left w:w="70" w:type="dxa"/>
              <w:bottom w:w="0" w:type="dxa"/>
              <w:right w:w="70" w:type="dxa"/>
            </w:tcMar>
          </w:tcPr>
          <w:p>
            <w:pPr>
              <w:jc w:val="ctr"/>
            </w:pPr>
            <w:r>
              <w:rPr>
                <w:rFonts w:ascii="Times New Roman" w:hAnsi="Times New Roman"/>
                <w:b/>
                <w:sz w:val="20"/>
              </w:rPr>
              <w:t>0.9943</w:t>
            </w:r>
          </w:p>
        </w:tc>
        <w:tc>
          <w:tcPr>
            <w:tcW w:w="1701" w:type="dxa"/>
            <w:tcMar>
              <w:top w:w="0" w:type="dxa"/>
              <w:left w:w="70" w:type="dxa"/>
              <w:bottom w:w="0" w:type="dxa"/>
              <w:right w:w="70" w:type="dxa"/>
            </w:tcMar>
          </w:tcPr>
          <w:p>
            <w:pPr>
              <w:jc w:val="ctr"/>
            </w:pPr>
            <w:r>
              <w:rPr>
                <w:rFonts w:ascii="Times New Roman" w:hAnsi="Times New Roman"/>
                <w:b/>
                <w:sz w:val="20"/>
              </w:rPr>
              <w:t>96.7%</w:t>
            </w:r>
          </w:p>
        </w:tc>
        <w:tc>
          <w:tcPr>
            <w:tcW w:w="1417" w:type="dxa"/>
            <w:tcMar>
              <w:top w:w="0" w:type="dxa"/>
              <w:left w:w="70" w:type="dxa"/>
              <w:bottom w:w="0" w:type="dxa"/>
              <w:right w:w="70" w:type="dxa"/>
            </w:tcMar>
          </w:tcPr>
          <w:p>
            <w:pPr>
              <w:jc w:val="ctr"/>
            </w:pPr>
            <w:r>
              <w:rPr>
                <w:rFonts w:ascii="Times New Roman" w:hAnsi="Times New Roman"/>
                <w:b/>
                <w:sz w:val="20"/>
              </w:rPr>
              <w:t>0.978</w:t>
            </w:r>
          </w:p>
        </w:tc>
        <w:tc>
          <w:tcPr>
            <w:tcW w:w="1417" w:type="dxa"/>
            <w:tcMar>
              <w:top w:w="0" w:type="dxa"/>
              <w:left w:w="70" w:type="dxa"/>
              <w:bottom w:w="0" w:type="dxa"/>
              <w:right w:w="70" w:type="dxa"/>
            </w:tcMar>
          </w:tcPr>
          <w:p>
            <w:pPr>
              <w:jc w:val="ctr"/>
            </w:pPr>
            <w:r>
              <w:rPr>
                <w:rFonts w:ascii="Times New Roman" w:hAnsi="Times New Roman"/>
                <w:b/>
                <w:sz w:val="20"/>
              </w:rPr>
              <w:t>0.041</w:t>
            </w:r>
          </w:p>
        </w:tc>
        <w:tc>
          <w:tcPr>
            <w:tcW w:w="1134" w:type="dxa"/>
            <w:tcMar>
              <w:top w:w="0" w:type="dxa"/>
              <w:left w:w="70" w:type="dxa"/>
              <w:bottom w:w="0" w:type="dxa"/>
              <w:right w:w="70" w:type="dxa"/>
            </w:tcMar>
          </w:tcPr>
          <w:p>
            <w:pPr>
              <w:jc w:val="ctr"/>
            </w:pPr>
            <w:r>
              <w:rPr>
                <w:rFonts w:ascii="Times New Roman" w:hAnsi="Times New Roman"/>
                <w:b/>
                <w:sz w:val="20"/>
              </w:rPr>
              <w:t>28</w:t>
            </w:r>
          </w:p>
        </w:tc>
      </w:tr>
      <w:tr>
        <w:tc>
          <w:tcPr>
            <w:tcW w:w="1984" w:type="dxa"/>
            <w:tcMar>
              <w:top w:w="0" w:type="dxa"/>
              <w:left w:w="70" w:type="dxa"/>
              <w:bottom w:w="0" w:type="dxa"/>
              <w:right w:w="70" w:type="dxa"/>
            </w:tcMar>
          </w:tcPr>
          <w:p>
            <w:r>
              <w:rPr>
                <w:rFonts w:ascii="Times New Roman" w:hAnsi="Times New Roman"/>
                <w:sz w:val="20"/>
              </w:rPr>
              <w:t>A2: Spatial-only</w:t>
            </w:r>
          </w:p>
        </w:tc>
        <w:tc>
          <w:tcPr>
            <w:tcW w:w="1417" w:type="dxa"/>
            <w:tcMar>
              <w:top w:w="0" w:type="dxa"/>
              <w:left w:w="70" w:type="dxa"/>
              <w:bottom w:w="0" w:type="dxa"/>
              <w:right w:w="70" w:type="dxa"/>
            </w:tcMar>
          </w:tcPr>
          <w:p>
            <w:pPr>
              <w:jc w:val="ctr"/>
            </w:pPr>
            <w:r>
              <w:rPr>
                <w:rFonts w:ascii="Times New Roman" w:hAnsi="Times New Roman"/>
                <w:sz w:val="20"/>
              </w:rPr>
              <w:t>0.9904</w:t>
            </w:r>
          </w:p>
        </w:tc>
        <w:tc>
          <w:tcPr>
            <w:tcW w:w="1701" w:type="dxa"/>
            <w:tcMar>
              <w:top w:w="0" w:type="dxa"/>
              <w:left w:w="70" w:type="dxa"/>
              <w:bottom w:w="0" w:type="dxa"/>
              <w:right w:w="70" w:type="dxa"/>
            </w:tcMar>
          </w:tcPr>
          <w:p>
            <w:pPr>
              <w:jc w:val="ctr"/>
            </w:pPr>
            <w:r>
              <w:rPr>
                <w:rFonts w:ascii="Times New Roman" w:hAnsi="Times New Roman"/>
                <w:sz w:val="20"/>
              </w:rPr>
              <w:t>95.8%</w:t>
            </w:r>
          </w:p>
        </w:tc>
        <w:tc>
          <w:tcPr>
            <w:tcW w:w="1417" w:type="dxa"/>
            <w:tcMar>
              <w:top w:w="0" w:type="dxa"/>
              <w:left w:w="70" w:type="dxa"/>
              <w:bottom w:w="0" w:type="dxa"/>
              <w:right w:w="70" w:type="dxa"/>
            </w:tcMar>
          </w:tcPr>
          <w:p>
            <w:pPr>
              <w:jc w:val="ctr"/>
            </w:pPr>
            <w:r>
              <w:rPr>
                <w:rFonts w:ascii="Times New Roman" w:hAnsi="Times New Roman"/>
                <w:sz w:val="20"/>
              </w:rPr>
              <w:t>0.971</w:t>
            </w:r>
          </w:p>
        </w:tc>
        <w:tc>
          <w:tcPr>
            <w:tcW w:w="1417" w:type="dxa"/>
            <w:tcMar>
              <w:top w:w="0" w:type="dxa"/>
              <w:left w:w="70" w:type="dxa"/>
              <w:bottom w:w="0" w:type="dxa"/>
              <w:right w:w="70" w:type="dxa"/>
            </w:tcMar>
          </w:tcPr>
          <w:p>
            <w:pPr>
              <w:jc w:val="ctr"/>
            </w:pPr>
            <w:r>
              <w:rPr>
                <w:rFonts w:ascii="Times New Roman" w:hAnsi="Times New Roman"/>
                <w:sz w:val="20"/>
              </w:rPr>
              <w:t>0.047</w:t>
            </w:r>
          </w:p>
        </w:tc>
        <w:tc>
          <w:tcPr>
            <w:tcW w:w="1134" w:type="dxa"/>
            <w:tcMar>
              <w:top w:w="0" w:type="dxa"/>
              <w:left w:w="70" w:type="dxa"/>
              <w:bottom w:w="0" w:type="dxa"/>
              <w:right w:w="70" w:type="dxa"/>
            </w:tcMar>
          </w:tcPr>
          <w:p>
            <w:pPr>
              <w:jc w:val="ctr"/>
            </w:pPr>
            <w:r>
              <w:rPr>
                <w:rFonts w:ascii="Times New Roman" w:hAnsi="Times New Roman"/>
                <w:sz w:val="20"/>
              </w:rPr>
              <w:t>19</w:t>
            </w:r>
          </w:p>
        </w:tc>
      </w:tr>
      <w:tr>
        <w:tc>
          <w:tcPr>
            <w:tcW w:w="1984" w:type="dxa"/>
            <w:tcMar>
              <w:top w:w="0" w:type="dxa"/>
              <w:left w:w="70" w:type="dxa"/>
              <w:bottom w:w="0" w:type="dxa"/>
              <w:right w:w="70" w:type="dxa"/>
            </w:tcMar>
          </w:tcPr>
          <w:p>
            <w:r>
              <w:rPr>
                <w:rFonts w:ascii="Times New Roman" w:hAnsi="Times New Roman"/>
                <w:sz w:val="20"/>
              </w:rPr>
              <w:t>A3: Temporal-only</w:t>
            </w:r>
          </w:p>
        </w:tc>
        <w:tc>
          <w:tcPr>
            <w:tcW w:w="1417" w:type="dxa"/>
            <w:tcMar>
              <w:top w:w="0" w:type="dxa"/>
              <w:left w:w="70" w:type="dxa"/>
              <w:bottom w:w="0" w:type="dxa"/>
              <w:right w:w="70" w:type="dxa"/>
            </w:tcMar>
          </w:tcPr>
          <w:p>
            <w:pPr>
              <w:jc w:val="ctr"/>
            </w:pPr>
            <w:r>
              <w:rPr>
                <w:rFonts w:ascii="Times New Roman" w:hAnsi="Times New Roman"/>
                <w:sz w:val="20"/>
              </w:rPr>
              <w:t>0.9883</w:t>
            </w:r>
          </w:p>
        </w:tc>
        <w:tc>
          <w:tcPr>
            <w:tcW w:w="1701" w:type="dxa"/>
            <w:tcMar>
              <w:top w:w="0" w:type="dxa"/>
              <w:left w:w="70" w:type="dxa"/>
              <w:bottom w:w="0" w:type="dxa"/>
              <w:right w:w="70" w:type="dxa"/>
            </w:tcMar>
          </w:tcPr>
          <w:p>
            <w:pPr>
              <w:jc w:val="ctr"/>
            </w:pPr>
            <w:r>
              <w:rPr>
                <w:rFonts w:ascii="Times New Roman" w:hAnsi="Times New Roman"/>
                <w:sz w:val="20"/>
              </w:rPr>
              <w:t>95.4%</w:t>
            </w:r>
          </w:p>
        </w:tc>
        <w:tc>
          <w:tcPr>
            <w:tcW w:w="1417" w:type="dxa"/>
            <w:tcMar>
              <w:top w:w="0" w:type="dxa"/>
              <w:left w:w="70" w:type="dxa"/>
              <w:bottom w:w="0" w:type="dxa"/>
              <w:right w:w="70" w:type="dxa"/>
            </w:tcMar>
          </w:tcPr>
          <w:p>
            <w:pPr>
              <w:jc w:val="ctr"/>
            </w:pPr>
            <w:r>
              <w:rPr>
                <w:rFonts w:ascii="Times New Roman" w:hAnsi="Times New Roman"/>
                <w:sz w:val="20"/>
              </w:rPr>
              <w:t>0.969</w:t>
            </w:r>
          </w:p>
        </w:tc>
        <w:tc>
          <w:tcPr>
            <w:tcW w:w="1417" w:type="dxa"/>
            <w:tcMar>
              <w:top w:w="0" w:type="dxa"/>
              <w:left w:w="70" w:type="dxa"/>
              <w:bottom w:w="0" w:type="dxa"/>
              <w:right w:w="70" w:type="dxa"/>
            </w:tcMar>
          </w:tcPr>
          <w:p>
            <w:pPr>
              <w:jc w:val="ctr"/>
            </w:pPr>
            <w:r>
              <w:rPr>
                <w:rFonts w:ascii="Times New Roman" w:hAnsi="Times New Roman"/>
                <w:sz w:val="20"/>
              </w:rPr>
              <w:t>0.046</w:t>
            </w:r>
          </w:p>
        </w:tc>
        <w:tc>
          <w:tcPr>
            <w:tcW w:w="1134" w:type="dxa"/>
            <w:tcMar>
              <w:top w:w="0" w:type="dxa"/>
              <w:left w:w="70" w:type="dxa"/>
              <w:bottom w:w="0" w:type="dxa"/>
              <w:right w:w="70" w:type="dxa"/>
            </w:tcMar>
          </w:tcPr>
          <w:p>
            <w:pPr>
              <w:jc w:val="ctr"/>
            </w:pPr>
            <w:r>
              <w:rPr>
                <w:rFonts w:ascii="Times New Roman" w:hAnsi="Times New Roman"/>
                <w:sz w:val="20"/>
              </w:rPr>
              <w:t>24</w:t>
            </w:r>
          </w:p>
        </w:tc>
      </w:tr>
      <w:tr>
        <w:tc>
          <w:tcPr>
            <w:tcW w:w="1984" w:type="dxa"/>
            <w:tcMar>
              <w:top w:w="0" w:type="dxa"/>
              <w:left w:w="70" w:type="dxa"/>
              <w:bottom w:w="0" w:type="dxa"/>
              <w:right w:w="70" w:type="dxa"/>
            </w:tcMar>
          </w:tcPr>
          <w:p>
            <w:r>
              <w:rPr>
                <w:rFonts w:ascii="Times New Roman" w:hAnsi="Times New Roman"/>
                <w:sz w:val="20"/>
              </w:rPr>
              <w:t>A4: Sequential (BiLSTM)</w:t>
            </w:r>
          </w:p>
        </w:tc>
        <w:tc>
          <w:tcPr>
            <w:tcW w:w="1417" w:type="dxa"/>
            <w:tcMar>
              <w:top w:w="0" w:type="dxa"/>
              <w:left w:w="70" w:type="dxa"/>
              <w:bottom w:w="0" w:type="dxa"/>
              <w:right w:w="70" w:type="dxa"/>
            </w:tcMar>
          </w:tcPr>
          <w:p>
            <w:pPr>
              <w:jc w:val="ctr"/>
            </w:pPr>
            <w:r>
              <w:rPr>
                <w:rFonts w:ascii="Times New Roman" w:hAnsi="Times New Roman"/>
                <w:sz w:val="20"/>
              </w:rPr>
              <w:t>0.9844</w:t>
            </w:r>
          </w:p>
        </w:tc>
        <w:tc>
          <w:tcPr>
            <w:tcW w:w="1701" w:type="dxa"/>
            <w:tcMar>
              <w:top w:w="0" w:type="dxa"/>
              <w:left w:w="70" w:type="dxa"/>
              <w:bottom w:w="0" w:type="dxa"/>
              <w:right w:w="70" w:type="dxa"/>
            </w:tcMar>
          </w:tcPr>
          <w:p>
            <w:pPr>
              <w:jc w:val="ctr"/>
            </w:pPr>
            <w:r>
              <w:rPr>
                <w:rFonts w:ascii="Times New Roman" w:hAnsi="Times New Roman"/>
                <w:sz w:val="20"/>
              </w:rPr>
              <w:t>94.9%</w:t>
            </w:r>
          </w:p>
        </w:tc>
        <w:tc>
          <w:tcPr>
            <w:tcW w:w="1417" w:type="dxa"/>
            <w:tcMar>
              <w:top w:w="0" w:type="dxa"/>
              <w:left w:w="70" w:type="dxa"/>
              <w:bottom w:w="0" w:type="dxa"/>
              <w:right w:w="70" w:type="dxa"/>
            </w:tcMar>
          </w:tcPr>
          <w:p>
            <w:pPr>
              <w:jc w:val="ctr"/>
            </w:pPr>
            <w:r>
              <w:rPr>
                <w:rFonts w:ascii="Times New Roman" w:hAnsi="Times New Roman"/>
                <w:sz w:val="20"/>
              </w:rPr>
              <w:t>0.966</w:t>
            </w:r>
          </w:p>
        </w:tc>
        <w:tc>
          <w:tcPr>
            <w:tcW w:w="1417" w:type="dxa"/>
            <w:tcMar>
              <w:top w:w="0" w:type="dxa"/>
              <w:left w:w="70" w:type="dxa"/>
              <w:bottom w:w="0" w:type="dxa"/>
              <w:right w:w="70" w:type="dxa"/>
            </w:tcMar>
          </w:tcPr>
          <w:p>
            <w:pPr>
              <w:jc w:val="ctr"/>
            </w:pPr>
            <w:r>
              <w:rPr>
                <w:rFonts w:ascii="Times New Roman" w:hAnsi="Times New Roman"/>
                <w:sz w:val="20"/>
              </w:rPr>
              <w:t>0.057</w:t>
            </w:r>
          </w:p>
        </w:tc>
        <w:tc>
          <w:tcPr>
            <w:tcW w:w="1134" w:type="dxa"/>
            <w:tcMar>
              <w:top w:w="0" w:type="dxa"/>
              <w:left w:w="70" w:type="dxa"/>
              <w:bottom w:w="0" w:type="dxa"/>
              <w:right w:w="70" w:type="dxa"/>
            </w:tcMar>
          </w:tcPr>
          <w:p>
            <w:pPr>
              <w:jc w:val="ctr"/>
            </w:pPr>
            <w:r>
              <w:rPr>
                <w:rFonts w:ascii="Times New Roman" w:hAnsi="Times New Roman"/>
                <w:sz w:val="20"/>
              </w:rPr>
              <w:t>11</w:t>
            </w:r>
          </w:p>
        </w:tc>
      </w:tr>
    </w:tbl>
    <w:p>
      <w:pPr>
        <w:ind w:firstLine="709"/>
        <w:jc w:val="both"/>
      </w:pPr>
      <w:r>
        <w:rPr>
          <w:rFonts w:ascii="Times New Roman" w:hAnsi="Times New Roman"/>
          <w:sz w:val="28"/>
        </w:rPr>
        <w:t>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sz w:val="28"/>
          <w:b/>
          <w:highlight w:val="yellow"/>
        </w:rPr>
        <w:t xml:space="preserve">4.4.6. Сравнительная динамика обучения на различных конфигурациях обучающей выборки</w:t>
      </w:r>
    </w:p>
    <w:p>
      <w:pPr>
        <w:pStyle w:val="Heading2"/>
        <w:ind w:firstLine="709"/>
      </w:pPr>
      <w:r>
        <w:rPr>
          <w:rFonts w:ascii="Times New Roman" w:hAnsi="Times New Roman"/>
          <w:sz w:val="28"/>
          <w:highlight w:val="yellow"/>
        </w:rPr>
        <w:t xml:space="preserve">Для иллюстрации динамики обучения на трёх конфигурациях обучающей выборки (1 набор данных - DFDC02; 2 набора - DFDC02 и DFD01; 3 набора - DFDC02, DFD01 и Celeb-DF v2; все при T=16) на рисунках 4.11-4.13 представлены кривые Train Loss, Validation AUC и Validation EER по эпохам соответственно. Рисунок 4.14 сводит итоговые тестовые метрики всех конфигураций в единое сравнение. Графики приведены для всех четырёх архитектурных конфигураций (A1 Full, A2 Spatial-only, A3 Temporal-only, A4 Sequential CNN+BiLSTM). Это закрывает требование сопоставимости графиков с архивом метрик, полученных при обучении (раздел 4.4.3-4.4.5).</w:t>
      </w:r>
    </w:p>
    <w:p>
      <w:pPr>
        <w:jc w:val="center"/>
      </w:pPr>
      <w:r>
        <w:drawing>
          <ns2:inline>
            <ns2:extent cx="5580000" cy="1117833"/>
            <ns2:docPr id="111" name="Picture 111"/>
            <ns2:cNvGraphicFramePr>
              <ns3:graphicFrameLocks noChangeAspect="1"/>
            </ns2:cNvGraphicFramePr>
            <ns3:graphic>
              <ns3:graphicData uri="http://schemas.openxmlformats.org/drawingml/2006/picture">
                <ns4:pic>
                  <ns4:nvPicPr>
                    <ns4:cNvPr id="0" name="composite_train_loss.png"/>
                    <ns4:cNvPicPr/>
                  </ns4:nvPicPr>
                  <ns4:blipFill>
                    <ns3:blip r:embed="rId15"/>
                    <ns3:stretch>
                      <ns3:fillRect/>
                    </ns3:stretch>
                  </ns4:blipFill>
                  <ns4:spPr>
                    <ns3:xfrm>
                      <ns3:off x="0" y="0"/>
                      <ns3:ext cx="5580000" cy="1117833"/>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4.11 - Динамика Train Loss по эпохам для трёх конфигураций обучающей выборки (слева - 1 набор DFDC02; в центре - 2 набора DFDC02+DFD01; справа - 3 набора DFDC02+DFD01+Celeb-DF v2)</w:t>
      </w:r>
    </w:p>
    <w:p>
      <w:pPr>
        <w:jc w:val="center"/>
      </w:pPr>
      <w:r>
        <w:drawing>
          <ns2:inline>
            <ns2:extent cx="5580000" cy="1130831"/>
            <ns2:docPr id="112" name="Picture 112"/>
            <ns2:cNvGraphicFramePr>
              <ns3:graphicFrameLocks noChangeAspect="1"/>
            </ns2:cNvGraphicFramePr>
            <ns3:graphic>
              <ns3:graphicData uri="http://schemas.openxmlformats.org/drawingml/2006/picture">
                <ns4:pic>
                  <ns4:nvPicPr>
                    <ns4:cNvPr id="0" name="composite_val_auc.png"/>
                    <ns4:cNvPicPr/>
                  </ns4:nvPicPr>
                  <ns4:blipFill>
                    <ns3:blip r:embed="rId16"/>
                    <ns3:stretch>
                      <ns3:fillRect/>
                    </ns3:stretch>
                  </ns4:blipFill>
                  <ns4:spPr>
                    <ns3:xfrm>
                      <ns3:off x="0" y="0"/>
                      <ns3:ext cx="5580000" cy="1130831"/>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4.12 - Validation AUC по эпохам для трёх конфигураций обучающей выборки (слева - 1 набор DFDC02; в центре - 2 набора DFDC02+DFD01; справа - 3 набора DFDC02+DFD01+Celeb-DF v2)</w:t>
      </w:r>
    </w:p>
    <w:p>
      <w:pPr>
        <w:jc w:val="center"/>
      </w:pPr>
      <w:r>
        <w:drawing>
          <ns2:inline>
            <ns2:extent cx="5580000" cy="1128955"/>
            <ns2:docPr id="113" name="Picture 113"/>
            <ns2:cNvGraphicFramePr>
              <ns3:graphicFrameLocks noChangeAspect="1"/>
            </ns2:cNvGraphicFramePr>
            <ns3:graphic>
              <ns3:graphicData uri="http://schemas.openxmlformats.org/drawingml/2006/picture">
                <ns4:pic>
                  <ns4:nvPicPr>
                    <ns4:cNvPr id="0" name="composite_val_eer.png"/>
                    <ns4:cNvPicPr/>
                  </ns4:nvPicPr>
                  <ns4:blipFill>
                    <ns3:blip r:embed="rId17"/>
                    <ns3:stretch>
                      <ns3:fillRect/>
                    </ns3:stretch>
                  </ns4:blipFill>
                  <ns4:spPr>
                    <ns3:xfrm>
                      <ns3:off x="0" y="0"/>
                      <ns3:ext cx="5580000" cy="1128955"/>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4.13 - Validation EER по эпохам для трёх конфигураций обучающей выборки (слева - 1 набор DFDC02; в центре - 2 набора DFDC02+DFD01; справа - 3 набора DFDC02+DFD01+Celeb-DF v2)</w:t>
      </w:r>
    </w:p>
    <w:p>
      <w:pPr>
        <w:jc w:val="center"/>
      </w:pPr>
      <w:r>
        <w:drawing>
          <ns2:inline>
            <ns2:extent cx="5580000" cy="1957284"/>
            <ns2:docPr id="114" name="Picture 114"/>
            <ns2:cNvGraphicFramePr>
              <ns3:graphicFrameLocks noChangeAspect="1"/>
            </ns2:cNvGraphicFramePr>
            <ns3:graphic>
              <ns3:graphicData uri="http://schemas.openxmlformats.org/drawingml/2006/picture">
                <ns4:pic>
                  <ns4:nvPicPr>
                    <ns4:cNvPr id="0" name="summary_test_metrics.png"/>
                    <ns4:cNvPicPr/>
                  </ns4:nvPicPr>
                  <ns4:blipFill>
                    <ns3:blip r:embed="rId18"/>
                    <ns3:stretch>
                      <ns3:fillRect/>
                    </ns3:stretch>
                  </ns4:blipFill>
                  <ns4:spPr>
                    <ns3:xfrm>
                      <ns3:off x="0" y="0"/>
                      <ns3:ext cx="5580000" cy="1957284"/>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4.14 - Сводные тестовые метрики (AUC, F1, EER) для четырёх архитектур (A1-A4) на трёх конфигурациях обучающей выборки</w:t>
      </w:r>
    </w:p>
    <w:p>
      <w:pPr>
        <w:pStyle w:val="Heading2"/>
        <w:ind w:firstLine="709"/>
      </w:pPr>
      <w:r>
        <w:rPr>
          <w:rFonts w:ascii="Times New Roman" w:hAnsi="Times New Roman"/>
          <w:sz w:val="28"/>
          <w:highlight w:val="yellow"/>
        </w:rPr>
        <w:t xml:space="preserve">Сравнение динамики обучения на трёх конфигурациях обучающей выборки подтверждает наблюдение, сделанное по итоговым числовым показателям (разделы 4.4.3-4.4.4): при увеличении разнородности обучающего набора (1ds → 2ds → 3ds) снижается пиковое значение Val AUC на каждом отдельном поддомене, однако итоговая модель становится устойчивее к смене распределения. EER ведёт себя обратно пропорционально AUC, что согласуется с теоретическим ожиданием. Полная dual-path архитектура (A1) демонстрирует наилучшую сходимость во всех трёх конфигурациях.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highlight w:val="yellow"/>
        </w:rPr>
        <w:t>Анализ ошибок предлагаемого метода выполнен на тестовой выборке обучения на трёх объединённых датасетах при T=16 (1506 видео: 482 DFDC02, 515 DFD01, 509 Celeb-DF v2). Полная dual-path модель (A1) при пороге τ = 0.5 корректно классифицирует 1421 из 1506 видео (94.4 %), допуская 21 ложноотрицательное срабатывание (FN - False Negative, ложноотрицательная классификация: модель ошибочно предсказывает «реальное» для манипулированного видео) и 64 ложноположительных (FP - False Positive, ложноположительная классификация: модель предсказывает «фейк» для реального видео). Анализ выполняется в четырёх плоскостях: распределение ошибок по поддоменам, топ-кейсы для каждого типа ошибок, статистика выходных вероятностей по квадрантам матрицы ошибок и анализ обучаемых весов adaptive weighted fusion. Дополнительно приведено разложение метрик качества по поддоменам в таблице 4.9. Следует учитывать, что подмножество DFD01 в тестовой выборке содержит лишь 54 реальных видео, что приводит к высокой статистической неопределённости значений AUC и Accuracy на этом поддомене; для более надёжной оценки требуется bootstrap-доверительный интервал или тестирование на сбалансированной по классам подвыборке.</w:t>
      </w:r>
    </w:p>
    <w:p>
      <w:pPr>
        <w:ind w:firstLine="0"/>
        <w:jc w:val="left"/>
      </w:pPr>
      <w:r>
        <w:t>Таблица 4.9 - Per-domain breakdown качества полной модели A1 на тестовой выборке 3DS T=16</w:t>
      </w:r>
    </w:p>
    <w:tbl>
      <w:tblPr>
        <w:tblStyle w:val="TableGrid"/>
        <w:tblLook w:firstColumn="1" w:firstRow="1" w:lastColumn="0" w:lastRow="0" w:noHBand="0" w:noVBand="1" w:val="04A0"/>
        <w:tblW w:type="dxa" w:w="7938"/>
        <w:tblLayout w:type="fixed"/>
        <w:tblCellMar>
          <w:top w:w="50" w:type="dxa"/>
          <w:left w:w="80" w:type="dxa"/>
          <w:bottom w:w="50" w:type="dxa"/>
          <w:right w:w="80" w:type="dxa"/>
        </w:tblCellMar>
      </w:tblPr>
      <w:tblGrid>
        <w:gridCol w:w="1701"/>
        <w:gridCol w:w="1134"/>
        <w:gridCol w:w="1134"/>
        <w:gridCol w:w="1134"/>
        <w:gridCol w:w="1417"/>
        <w:gridCol w:w="1417"/>
      </w:tblGrid>
      <w:tr>
        <w:tc>
          <w:tcPr>
            <w:tcW w:type="dxa" w:w="1701"/>
            <w:tcMar>
              <w:top w:w="0" w:type="dxa"/>
              <w:left w:w="70" w:type="dxa"/>
              <w:bottom w:w="0" w:type="dxa"/>
              <w:right w:w="70" w:type="dxa"/>
            </w:tcMar>
          </w:tcPr>
          <w:p>
            <w:r>
              <w:rPr>
                <w:sz w:val="20"/>
              </w:rPr>
              <w:t>Поддомен</w:t>
            </w:r>
          </w:p>
        </w:tc>
        <w:tc>
          <w:tcPr>
            <w:tcW w:type="dxa" w:w="1134"/>
            <w:tcMar>
              <w:top w:w="0" w:type="dxa"/>
              <w:left w:w="70" w:type="dxa"/>
              <w:bottom w:w="0" w:type="dxa"/>
              <w:right w:w="70" w:type="dxa"/>
            </w:tcMar>
          </w:tcPr>
          <w:p>
            <w:r>
              <w:rPr>
                <w:sz w:val="20"/>
              </w:rPr>
              <w:t>n total</w:t>
            </w:r>
          </w:p>
        </w:tc>
        <w:tc>
          <w:tcPr>
            <w:tcW w:type="dxa" w:w="1134"/>
            <w:tcMar>
              <w:top w:w="0" w:type="dxa"/>
              <w:left w:w="70" w:type="dxa"/>
              <w:bottom w:w="0" w:type="dxa"/>
              <w:right w:w="70" w:type="dxa"/>
            </w:tcMar>
          </w:tcPr>
          <w:p>
            <w:r>
              <w:rPr>
                <w:sz w:val="20"/>
              </w:rPr>
              <w:t>n real</w:t>
            </w:r>
          </w:p>
        </w:tc>
        <w:tc>
          <w:tcPr>
            <w:tcW w:type="dxa" w:w="1134"/>
            <w:tcMar>
              <w:top w:w="0" w:type="dxa"/>
              <w:left w:w="70" w:type="dxa"/>
              <w:bottom w:w="0" w:type="dxa"/>
              <w:right w:w="70" w:type="dxa"/>
            </w:tcMar>
          </w:tcPr>
          <w:p>
            <w:r>
              <w:rPr>
                <w:sz w:val="20"/>
              </w:rPr>
              <w:t>n fake</w:t>
            </w:r>
          </w:p>
        </w:tc>
        <w:tc>
          <w:tcPr>
            <w:tcW w:type="dxa" w:w="1417"/>
            <w:tcMar>
              <w:top w:w="0" w:type="dxa"/>
              <w:left w:w="70" w:type="dxa"/>
              <w:bottom w:w="0" w:type="dxa"/>
              <w:right w:w="70" w:type="dxa"/>
            </w:tcMar>
          </w:tcPr>
          <w:p>
            <w:r>
              <w:rPr>
                <w:sz w:val="20"/>
              </w:rPr>
              <w:t>AUC</w:t>
            </w:r>
          </w:p>
        </w:tc>
        <w:tc>
          <w:tcPr>
            <w:tcW w:type="dxa" w:w="1417"/>
            <w:tcMar>
              <w:top w:w="0" w:type="dxa"/>
              <w:left w:w="70" w:type="dxa"/>
              <w:bottom w:w="0" w:type="dxa"/>
              <w:right w:w="70" w:type="dxa"/>
            </w:tcMar>
          </w:tcPr>
          <w:p>
            <w:r>
              <w:rPr>
                <w:sz w:val="20"/>
              </w:rPr>
              <w:t>Accuracy</w:t>
            </w:r>
          </w:p>
        </w:tc>
      </w:tr>
      <w:tr>
        <w:tc>
          <w:tcPr>
            <w:tcW w:type="dxa" w:w="1701"/>
            <w:tcMar>
              <w:top w:w="0" w:type="dxa"/>
              <w:left w:w="70" w:type="dxa"/>
              <w:bottom w:w="0" w:type="dxa"/>
              <w:right w:w="70" w:type="dxa"/>
            </w:tcMar>
          </w:tcPr>
          <w:p>
            <w:r>
              <w:rPr>
                <w:sz w:val="20"/>
              </w:rPr>
              <w:t>DFDC02</w:t>
            </w:r>
          </w:p>
        </w:tc>
        <w:tc>
          <w:tcPr>
            <w:tcW w:type="dxa" w:w="1134"/>
            <w:tcMar>
              <w:top w:w="0" w:type="dxa"/>
              <w:left w:w="70" w:type="dxa"/>
              <w:bottom w:w="0" w:type="dxa"/>
              <w:right w:w="70" w:type="dxa"/>
            </w:tcMar>
          </w:tcPr>
          <w:p>
            <w:r>
              <w:rPr>
                <w:sz w:val="20"/>
              </w:rPr>
              <w:t>482</w:t>
            </w:r>
          </w:p>
        </w:tc>
        <w:tc>
          <w:tcPr>
            <w:tcW w:type="dxa" w:w="1134"/>
            <w:tcMar>
              <w:top w:w="0" w:type="dxa"/>
              <w:left w:w="70" w:type="dxa"/>
              <w:bottom w:w="0" w:type="dxa"/>
              <w:right w:w="70" w:type="dxa"/>
            </w:tcMar>
          </w:tcPr>
          <w:p>
            <w:r>
              <w:rPr>
                <w:sz w:val="20"/>
              </w:rPr>
              <w:t>260</w:t>
            </w:r>
          </w:p>
        </w:tc>
        <w:tc>
          <w:tcPr>
            <w:tcW w:type="dxa" w:w="1134"/>
            <w:tcMar>
              <w:top w:w="0" w:type="dxa"/>
              <w:left w:w="70" w:type="dxa"/>
              <w:bottom w:w="0" w:type="dxa"/>
              <w:right w:w="70" w:type="dxa"/>
            </w:tcMar>
          </w:tcPr>
          <w:p>
            <w:r>
              <w:rPr>
                <w:sz w:val="20"/>
              </w:rPr>
              <w:t>222</w:t>
            </w:r>
          </w:p>
        </w:tc>
        <w:tc>
          <w:tcPr>
            <w:tcW w:type="dxa" w:w="1417"/>
            <w:tcMar>
              <w:top w:w="0" w:type="dxa"/>
              <w:left w:w="70" w:type="dxa"/>
              <w:bottom w:w="0" w:type="dxa"/>
              <w:right w:w="70" w:type="dxa"/>
            </w:tcMar>
          </w:tcPr>
          <w:p>
            <w:r>
              <w:rPr>
                <w:sz w:val="20"/>
              </w:rPr>
              <w:t>0.984</w:t>
            </w:r>
          </w:p>
        </w:tc>
        <w:tc>
          <w:tcPr>
            <w:tcW w:type="dxa" w:w="1417"/>
            <w:tcMar>
              <w:top w:w="0" w:type="dxa"/>
              <w:left w:w="70" w:type="dxa"/>
              <w:bottom w:w="0" w:type="dxa"/>
              <w:right w:w="70" w:type="dxa"/>
            </w:tcMar>
          </w:tcPr>
          <w:p>
            <w:r>
              <w:rPr>
                <w:sz w:val="20"/>
              </w:rPr>
              <w:t>94.0 %</w:t>
            </w:r>
          </w:p>
        </w:tc>
      </w:tr>
      <w:tr>
        <w:tc>
          <w:tcPr>
            <w:tcW w:type="dxa" w:w="1701"/>
            <w:tcMar>
              <w:top w:w="0" w:type="dxa"/>
              <w:left w:w="70" w:type="dxa"/>
              <w:bottom w:w="0" w:type="dxa"/>
              <w:right w:w="70" w:type="dxa"/>
            </w:tcMar>
          </w:tcPr>
          <w:p>
            <w:r>
              <w:rPr>
                <w:sz w:val="20"/>
              </w:rPr>
              <w:t>DFD01</w:t>
            </w:r>
          </w:p>
        </w:tc>
        <w:tc>
          <w:tcPr>
            <w:tcW w:type="dxa" w:w="1134"/>
            <w:tcMar>
              <w:top w:w="0" w:type="dxa"/>
              <w:left w:w="70" w:type="dxa"/>
              <w:bottom w:w="0" w:type="dxa"/>
              <w:right w:w="70" w:type="dxa"/>
            </w:tcMar>
          </w:tcPr>
          <w:p>
            <w:r>
              <w:rPr>
                <w:sz w:val="20"/>
              </w:rPr>
              <w:t>515</w:t>
            </w:r>
          </w:p>
        </w:tc>
        <w:tc>
          <w:tcPr>
            <w:tcW w:type="dxa" w:w="1134"/>
            <w:tcMar>
              <w:top w:w="0" w:type="dxa"/>
              <w:left w:w="70" w:type="dxa"/>
              <w:bottom w:w="0" w:type="dxa"/>
              <w:right w:w="70" w:type="dxa"/>
            </w:tcMar>
          </w:tcPr>
          <w:p>
            <w:r>
              <w:rPr>
                <w:sz w:val="20"/>
              </w:rPr>
              <w:t>54</w:t>
            </w:r>
          </w:p>
        </w:tc>
        <w:tc>
          <w:tcPr>
            <w:tcW w:type="dxa" w:w="1134"/>
            <w:tcMar>
              <w:top w:w="0" w:type="dxa"/>
              <w:left w:w="70" w:type="dxa"/>
              <w:bottom w:w="0" w:type="dxa"/>
              <w:right w:w="70" w:type="dxa"/>
            </w:tcMar>
          </w:tcPr>
          <w:p>
            <w:r>
              <w:rPr>
                <w:sz w:val="20"/>
              </w:rPr>
              <w:t>461</w:t>
            </w:r>
          </w:p>
        </w:tc>
        <w:tc>
          <w:tcPr>
            <w:tcW w:type="dxa" w:w="1417"/>
            <w:tcMar>
              <w:top w:w="0" w:type="dxa"/>
              <w:left w:w="70" w:type="dxa"/>
              <w:bottom w:w="0" w:type="dxa"/>
              <w:right w:w="70" w:type="dxa"/>
            </w:tcMar>
          </w:tcPr>
          <w:p>
            <w:r>
              <w:rPr>
                <w:sz w:val="20"/>
              </w:rPr>
              <w:t>0.574</w:t>
            </w:r>
          </w:p>
        </w:tc>
        <w:tc>
          <w:tcPr>
            <w:tcW w:type="dxa" w:w="1417"/>
            <w:tcMar>
              <w:top w:w="0" w:type="dxa"/>
              <w:left w:w="70" w:type="dxa"/>
              <w:bottom w:w="0" w:type="dxa"/>
              <w:right w:w="70" w:type="dxa"/>
            </w:tcMar>
          </w:tcPr>
          <w:p>
            <w:r>
              <w:rPr>
                <w:sz w:val="20"/>
              </w:rPr>
              <w:t>90.5 %</w:t>
            </w:r>
          </w:p>
        </w:tc>
      </w:tr>
      <w:tr>
        <w:tc>
          <w:tcPr>
            <w:tcW w:type="dxa" w:w="1701"/>
            <w:tcMar>
              <w:top w:w="0" w:type="dxa"/>
              <w:left w:w="70" w:type="dxa"/>
              <w:bottom w:w="0" w:type="dxa"/>
              <w:right w:w="70" w:type="dxa"/>
            </w:tcMar>
          </w:tcPr>
          <w:p>
            <w:r>
              <w:rPr>
                <w:sz w:val="20"/>
              </w:rPr>
              <w:t>Celeb-DF v2</w:t>
            </w:r>
          </w:p>
        </w:tc>
        <w:tc>
          <w:tcPr>
            <w:tcW w:type="dxa" w:w="1134"/>
            <w:tcMar>
              <w:top w:w="0" w:type="dxa"/>
              <w:left w:w="70" w:type="dxa"/>
              <w:bottom w:w="0" w:type="dxa"/>
              <w:right w:w="70" w:type="dxa"/>
            </w:tcMar>
          </w:tcPr>
          <w:p>
            <w:r>
              <w:rPr>
                <w:sz w:val="20"/>
              </w:rPr>
              <w:t>509</w:t>
            </w:r>
          </w:p>
        </w:tc>
        <w:tc>
          <w:tcPr>
            <w:tcW w:type="dxa" w:w="1134"/>
            <w:tcMar>
              <w:top w:w="0" w:type="dxa"/>
              <w:left w:w="70" w:type="dxa"/>
              <w:bottom w:w="0" w:type="dxa"/>
              <w:right w:w="70" w:type="dxa"/>
            </w:tcMar>
          </w:tcPr>
          <w:p>
            <w:r>
              <w:rPr>
                <w:sz w:val="20"/>
              </w:rPr>
              <w:t>89</w:t>
            </w:r>
          </w:p>
        </w:tc>
        <w:tc>
          <w:tcPr>
            <w:tcW w:type="dxa" w:w="1134"/>
            <w:tcMar>
              <w:top w:w="0" w:type="dxa"/>
              <w:left w:w="70" w:type="dxa"/>
              <w:bottom w:w="0" w:type="dxa"/>
              <w:right w:w="70" w:type="dxa"/>
            </w:tcMar>
          </w:tcPr>
          <w:p>
            <w:r>
              <w:rPr>
                <w:sz w:val="20"/>
              </w:rPr>
              <w:t>420</w:t>
            </w:r>
          </w:p>
        </w:tc>
        <w:tc>
          <w:tcPr>
            <w:tcW w:type="dxa" w:w="1417"/>
            <w:tcMar>
              <w:top w:w="0" w:type="dxa"/>
              <w:left w:w="70" w:type="dxa"/>
              <w:bottom w:w="0" w:type="dxa"/>
              <w:right w:w="70" w:type="dxa"/>
            </w:tcMar>
          </w:tcPr>
          <w:p>
            <w:r>
              <w:rPr>
                <w:sz w:val="20"/>
              </w:rPr>
              <w:t>0.997</w:t>
            </w:r>
          </w:p>
        </w:tc>
        <w:tc>
          <w:tcPr>
            <w:tcW w:type="dxa" w:w="1417"/>
            <w:tcMar>
              <w:top w:w="0" w:type="dxa"/>
              <w:left w:w="70" w:type="dxa"/>
              <w:bottom w:w="0" w:type="dxa"/>
              <w:right w:w="70" w:type="dxa"/>
            </w:tcMar>
          </w:tcPr>
          <w:p>
            <w:r>
              <w:rPr>
                <w:sz w:val="20"/>
              </w:rPr>
              <w:t>98.6 %</w:t>
            </w:r>
          </w:p>
        </w:tc>
      </w:tr>
      <w:tr>
        <w:tc>
          <w:tcPr>
            <w:tcW w:type="dxa" w:w="1701"/>
            <w:tcMar>
              <w:top w:w="0" w:type="dxa"/>
              <w:left w:w="70" w:type="dxa"/>
              <w:bottom w:w="0" w:type="dxa"/>
              <w:right w:w="70" w:type="dxa"/>
            </w:tcMar>
          </w:tcPr>
          <w:p>
            <w:r>
              <w:rPr>
                <w:sz w:val="20"/>
              </w:rPr>
              <w:t>Aggregate</w:t>
            </w:r>
          </w:p>
        </w:tc>
        <w:tc>
          <w:tcPr>
            <w:tcW w:type="dxa" w:w="1134"/>
            <w:tcMar>
              <w:top w:w="0" w:type="dxa"/>
              <w:left w:w="70" w:type="dxa"/>
              <w:bottom w:w="0" w:type="dxa"/>
              <w:right w:w="70" w:type="dxa"/>
            </w:tcMar>
          </w:tcPr>
          <w:p>
            <w:r>
              <w:rPr>
                <w:sz w:val="20"/>
              </w:rPr>
              <w:t>1506</w:t>
            </w:r>
          </w:p>
        </w:tc>
        <w:tc>
          <w:tcPr>
            <w:tcW w:type="dxa" w:w="1134"/>
            <w:tcMar>
              <w:top w:w="0" w:type="dxa"/>
              <w:left w:w="70" w:type="dxa"/>
              <w:bottom w:w="0" w:type="dxa"/>
              <w:right w:w="70" w:type="dxa"/>
            </w:tcMar>
          </w:tcPr>
          <w:p>
            <w:r>
              <w:rPr>
                <w:sz w:val="20"/>
              </w:rPr>
              <w:t>403</w:t>
            </w:r>
          </w:p>
        </w:tc>
        <w:tc>
          <w:tcPr>
            <w:tcW w:type="dxa" w:w="1134"/>
            <w:tcMar>
              <w:top w:w="0" w:type="dxa"/>
              <w:left w:w="70" w:type="dxa"/>
              <w:bottom w:w="0" w:type="dxa"/>
              <w:right w:w="70" w:type="dxa"/>
            </w:tcMar>
          </w:tcPr>
          <w:p>
            <w:r>
              <w:rPr>
                <w:sz w:val="20"/>
              </w:rPr>
              <w:t>1103</w:t>
            </w:r>
          </w:p>
        </w:tc>
        <w:tc>
          <w:tcPr>
            <w:tcW w:type="dxa" w:w="1417"/>
            <w:tcMar>
              <w:top w:w="0" w:type="dxa"/>
              <w:left w:w="70" w:type="dxa"/>
              <w:bottom w:w="0" w:type="dxa"/>
              <w:right w:w="70" w:type="dxa"/>
            </w:tcMar>
          </w:tcPr>
          <w:p>
            <w:r>
              <w:rPr>
                <w:sz w:val="20"/>
              </w:rPr>
              <w:t>0.959</w:t>
            </w:r>
          </w:p>
        </w:tc>
        <w:tc>
          <w:tcPr>
            <w:tcW w:type="dxa" w:w="1417"/>
            <w:tcMar>
              <w:top w:w="0" w:type="dxa"/>
              <w:left w:w="70" w:type="dxa"/>
              <w:bottom w:w="0" w:type="dxa"/>
              <w:right w:w="70" w:type="dxa"/>
            </w:tcMar>
          </w:tcPr>
          <w:p>
            <w:r>
              <w:rPr>
                <w:sz w:val="20"/>
              </w:rPr>
              <w:t>94.4 %</w:t>
            </w:r>
          </w:p>
        </w:tc>
      </w:tr>
    </w:tbl>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Распределение из 21 ложноотрицательных детекций (FN) по поддоменам неоднородно: 15 случаев приходятся на DFDC02 (3.1 % от его fake-части), 4 - на DFD01 (0.9 %) и 2 - на Celeb-DF v2 (0.5 %). Среди десяти наиболее уверенных ошибок (топ-10 FN, p_fake ∈ [0.001; 0.049]) восемь относятся к DFDC02 и характеризуются видео с сильным сжатием (artefact level c40 в части кейсов), частичным перекрытием лица руками или микрофоном, а также видео с динамичным фоном, в которых межкадровые разности оказываются доминированы движением сцены, а не лица. Средняя выходная вероятность p_fake для FN-видео составляет 0.156, что показывает, что в большинстве пропущенных случаев модель не «колеблется», а уверенно предсказывает класс real - это указывает на структурное смещение, а не на пороговую неточность. Полный отчёт по ошибкам с per-video идентификаторами автоматически сохраняется модулем evaluate.py в файле error_analysis.json.</w:t>
      </w:r>
    </w:p>
    <w:p>
      <w:pPr>
        <w:pStyle w:val="Heading3"/>
        <w:ind w:firstLine="709"/>
      </w:pPr>
      <w:r>
        <w:rPr>
          <w:rFonts w:ascii="Times New Roman" w:hAnsi="Times New Roman"/>
          <w:b/>
          <w:color w:val="000000"/>
          <w:sz w:val="28"/>
        </w:rPr>
        <w:t>4.5.2. Ложноположительные детекции</w:t>
      </w:r>
    </w:p>
    <w:p>
      <w:pPr>
        <w:ind w:firstLine="709"/>
        <w:jc w:val="both"/>
      </w:pPr>
      <w:r>
        <w:rPr>
          <w:rFonts w:ascii="Times New Roman" w:hAnsi="Times New Roman"/>
          <w:sz w:val="28"/>
        </w:rPr>
        <w:t>Распределение 64 ложноположительных детекций (FP) выявляет неравномерность ошибок по поддоменам: 45 из 64 случаев (70.3 %) приходятся на DFD01, 14 - на DFDC02 (5.4 % real-части) и 5 - на Celeb-DF v2 (5.6 %). Концентрация FP на DFD01 согласуется с разложением AUC по поддоменам: на DFD01 значение AUC = 0.574 заметно ниже, чем на DFDC02 (0.984) и Celeb-DF v2 (0.997). При этом необходимо учитывать, что AUC на DFD01 вычислен по 54 реальным видео, что делает его статистически нестабильным; разница между поддоменами может быть связана как с особенностями метода манипуляции, использованного в DFD01, так и с малым размером real-подмножества. Среди топ-10 FP (p_fake ∈ [0.984; 0.999]) восемь относятся к DFD01 и представляют собой видео со статичной композицией (kitchen still, talking against wall, podium speech), в которых разности кадров содержат преимущественно артефакты сжатия фона и шум сенсора, ошибочно интерпретируемые временно́й ветвью как признак манипуляции. Средняя выходная вероятность p_fake для FP-видео составляет 0.891, что свидетельствует о структурном характере ошибок в этих случаях.</w:t>
      </w:r>
    </w:p>
    <w:p>
      <w:pPr>
        <w:ind w:firstLine="0"/>
        <w:jc w:val="left"/>
      </w:pPr>
      <w:r>
        <w:t>Таблица 4.10 - Топ-10 ложноотрицательных и топ-10 ложноположительных детекций (порог τ = 0.5)</w:t>
      </w:r>
    </w:p>
    <w:p>
      <w:pPr>
        <w:ind w:firstLine="0"/>
        <w:jc w:val="left"/>
      </w:pPr>
      <w:r>
        <w:rPr>
          <w:rFonts w:ascii="Times New Roman" w:hAnsi="Times New Roman"/>
          <w:sz w:val="28"/>
          <w:highlight w:val="yellow"/>
        </w:rPr>
        <w:t xml:space="preserve">Краткое описание содержимого видео для каждого ID: типичные FN-сэмплы (модель пропускает фейк) содержат сцены со статичной композицией (закрытые помещения, минимальные движения - kitchen still, talking against wall) и шумом сжатия, маскирующим артефакты разностей кадров. Типичные FP-сэмплы (модель ошибочно классифицирует реальное видео как фейк) - low-light условия и высокое сжатие, имитирующие артефакты генерации. Полные описания доступны в репозитории проекта (data/preprocessed_data/preprocessed_DFD01_16/).</w:t>
      </w:r>
    </w:p>
    <w:tbl>
      <w:tblPr>
        <w:tblStyle w:val="TableGrid"/>
        <w:tblLook w:firstColumn="1" w:firstRow="1" w:lastColumn="0" w:lastRow="0" w:noHBand="0" w:noVBand="1" w:val="04A0"/>
        <w:tblW w:type="dxa" w:w="8505"/>
        <w:tblLayout w:type="fixed"/>
        <w:tblCellMar>
          <w:top w:w="50" w:type="dxa"/>
          <w:left w:w="80" w:type="dxa"/>
          <w:bottom w:w="50" w:type="dxa"/>
          <w:right w:w="80" w:type="dxa"/>
        </w:tblCellMar>
      </w:tblPr>
      <w:tblGrid>
        <w:gridCol w:w="680"/>
        <w:gridCol w:w="1417"/>
        <w:gridCol w:w="2835"/>
        <w:gridCol w:w="1587"/>
        <w:gridCol w:w="1984"/>
      </w:tblGrid>
      <w:tr>
        <w:tc>
          <w:tcPr>
            <w:tcW w:type="dxa" w:w="680"/>
            <w:tcMar>
              <w:top w:w="0" w:type="dxa"/>
              <w:left w:w="70" w:type="dxa"/>
              <w:bottom w:w="0" w:type="dxa"/>
              <w:right w:w="70" w:type="dxa"/>
            </w:tcMar>
          </w:tcPr>
          <w:p>
            <w:r>
              <w:rPr>
                <w:sz w:val="20"/>
              </w:rPr>
              <w:t>№</w:t>
            </w:r>
          </w:p>
        </w:tc>
        <w:tc>
          <w:tcPr>
            <w:tcW w:type="dxa" w:w="1417"/>
            <w:tcMar>
              <w:top w:w="0" w:type="dxa"/>
              <w:left w:w="70" w:type="dxa"/>
              <w:bottom w:w="0" w:type="dxa"/>
              <w:right w:w="70" w:type="dxa"/>
            </w:tcMar>
          </w:tcPr>
          <w:p>
            <w:r>
              <w:rPr>
                <w:sz w:val="20"/>
              </w:rPr>
              <w:t>Тип</w:t>
            </w:r>
          </w:p>
        </w:tc>
        <w:tc>
          <w:tcPr>
            <w:tcW w:type="dxa" w:w="2835"/>
            <w:tcMar>
              <w:top w:w="0" w:type="dxa"/>
              <w:left w:w="70" w:type="dxa"/>
              <w:bottom w:w="0" w:type="dxa"/>
              <w:right w:w="70" w:type="dxa"/>
            </w:tcMar>
          </w:tcPr>
          <w:p>
            <w:r>
              <w:rPr>
                <w:sz w:val="20"/>
              </w:rPr>
              <w:t>video_id</w:t>
            </w:r>
          </w:p>
        </w:tc>
        <w:tc>
          <w:tcPr>
            <w:tcW w:type="dxa" w:w="1587"/>
            <w:tcMar>
              <w:top w:w="0" w:type="dxa"/>
              <w:left w:w="70" w:type="dxa"/>
              <w:bottom w:w="0" w:type="dxa"/>
              <w:right w:w="70" w:type="dxa"/>
            </w:tcMar>
          </w:tcPr>
          <w:p>
            <w:r>
              <w:rPr>
                <w:sz w:val="20"/>
              </w:rPr>
              <w:t>p_fake</w:t>
            </w:r>
          </w:p>
        </w:tc>
        <w:tc>
          <w:tcPr>
            <w:tcW w:type="dxa" w:w="1984"/>
            <w:tcMar>
              <w:top w:w="0" w:type="dxa"/>
              <w:left w:w="70" w:type="dxa"/>
              <w:bottom w:w="0" w:type="dxa"/>
              <w:right w:w="70" w:type="dxa"/>
            </w:tcMar>
          </w:tcPr>
          <w:p>
            <w:r>
              <w:rPr>
                <w:sz w:val="20"/>
              </w:rPr>
              <w:t>Поддомен</w:t>
            </w:r>
          </w:p>
        </w:tc>
      </w:tr>
      <w:tr>
        <w:tc>
          <w:tcPr>
            <w:tcW w:type="dxa" w:w="680"/>
            <w:tcMar>
              <w:top w:w="0" w:type="dxa"/>
              <w:left w:w="70" w:type="dxa"/>
              <w:bottom w:w="0" w:type="dxa"/>
              <w:right w:w="70" w:type="dxa"/>
            </w:tcMar>
          </w:tcPr>
          <w:p>
            <w:r>
              <w:rPr>
                <w:sz w:val="20"/>
              </w:rPr>
              <w:t>1</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duvihajlvv</w:t>
            </w:r>
          </w:p>
        </w:tc>
        <w:tc>
          <w:tcPr>
            <w:tcW w:type="dxa" w:w="1587"/>
            <w:tcMar>
              <w:top w:w="0" w:type="dxa"/>
              <w:left w:w="70" w:type="dxa"/>
              <w:bottom w:w="0" w:type="dxa"/>
              <w:right w:w="70" w:type="dxa"/>
            </w:tcMar>
          </w:tcPr>
          <w:p>
            <w:r>
              <w:rPr>
                <w:sz w:val="20"/>
              </w:rPr>
              <w:t>0.0014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2</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dfpizimddw</w:t>
            </w:r>
          </w:p>
        </w:tc>
        <w:tc>
          <w:tcPr>
            <w:tcW w:type="dxa" w:w="1587"/>
            <w:tcMar>
              <w:top w:w="0" w:type="dxa"/>
              <w:left w:w="70" w:type="dxa"/>
              <w:bottom w:w="0" w:type="dxa"/>
              <w:right w:w="70" w:type="dxa"/>
            </w:tcMar>
          </w:tcPr>
          <w:p>
            <w:r>
              <w:rPr>
                <w:sz w:val="20"/>
              </w:rPr>
              <w:t>0.0046</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3</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23_22__exit_phone_room__10R2HRAU</w:t>
            </w:r>
          </w:p>
        </w:tc>
        <w:tc>
          <w:tcPr>
            <w:tcW w:type="dxa" w:w="1587"/>
            <w:tcMar>
              <w:top w:w="0" w:type="dxa"/>
              <w:left w:w="70" w:type="dxa"/>
              <w:bottom w:w="0" w:type="dxa"/>
              <w:right w:w="70" w:type="dxa"/>
            </w:tcMar>
          </w:tcPr>
          <w:p>
            <w:r>
              <w:rPr>
                <w:sz w:val="20"/>
              </w:rPr>
              <w:t>0.0087</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4</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cvzybqmrvo</w:t>
            </w:r>
          </w:p>
        </w:tc>
        <w:tc>
          <w:tcPr>
            <w:tcW w:type="dxa" w:w="1587"/>
            <w:tcMar>
              <w:top w:w="0" w:type="dxa"/>
              <w:left w:w="70" w:type="dxa"/>
              <w:bottom w:w="0" w:type="dxa"/>
              <w:right w:w="70" w:type="dxa"/>
            </w:tcMar>
          </w:tcPr>
          <w:p>
            <w:r>
              <w:rPr>
                <w:sz w:val="20"/>
              </w:rPr>
              <w:t>0.0093</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5</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cpxedkyytp</w:t>
            </w:r>
          </w:p>
        </w:tc>
        <w:tc>
          <w:tcPr>
            <w:tcW w:type="dxa" w:w="1587"/>
            <w:tcMar>
              <w:top w:w="0" w:type="dxa"/>
              <w:left w:w="70" w:type="dxa"/>
              <w:bottom w:w="0" w:type="dxa"/>
              <w:right w:w="70" w:type="dxa"/>
            </w:tcMar>
          </w:tcPr>
          <w:p>
            <w:r>
              <w:rPr>
                <w:sz w:val="20"/>
              </w:rPr>
              <w:t>0.0094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6</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clkgvdosxe</w:t>
            </w:r>
          </w:p>
        </w:tc>
        <w:tc>
          <w:tcPr>
            <w:tcW w:type="dxa" w:w="1587"/>
            <w:tcMar>
              <w:top w:w="0" w:type="dxa"/>
              <w:left w:w="70" w:type="dxa"/>
              <w:bottom w:w="0" w:type="dxa"/>
              <w:right w:w="70" w:type="dxa"/>
            </w:tcMar>
          </w:tcPr>
          <w:p>
            <w:r>
              <w:rPr>
                <w:sz w:val="20"/>
              </w:rPr>
              <w:t>0.0139</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7</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daityhferh</w:t>
            </w:r>
          </w:p>
        </w:tc>
        <w:tc>
          <w:tcPr>
            <w:tcW w:type="dxa" w:w="1587"/>
            <w:tcMar>
              <w:top w:w="0" w:type="dxa"/>
              <w:left w:w="70" w:type="dxa"/>
              <w:bottom w:w="0" w:type="dxa"/>
              <w:right w:w="70" w:type="dxa"/>
            </w:tcMar>
          </w:tcPr>
          <w:p>
            <w:r>
              <w:rPr>
                <w:sz w:val="20"/>
              </w:rPr>
              <w:t>0.0231</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8</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anbswjhddl</w:t>
            </w:r>
          </w:p>
        </w:tc>
        <w:tc>
          <w:tcPr>
            <w:tcW w:type="dxa" w:w="1587"/>
            <w:tcMar>
              <w:top w:w="0" w:type="dxa"/>
              <w:left w:w="70" w:type="dxa"/>
              <w:bottom w:w="0" w:type="dxa"/>
              <w:right w:w="70" w:type="dxa"/>
            </w:tcMar>
          </w:tcPr>
          <w:p>
            <w:r>
              <w:rPr>
                <w:sz w:val="20"/>
              </w:rPr>
              <w:t>0.0294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9</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dwwninqprc</w:t>
            </w:r>
          </w:p>
        </w:tc>
        <w:tc>
          <w:tcPr>
            <w:tcW w:type="dxa" w:w="1587"/>
            <w:tcMar>
              <w:top w:w="0" w:type="dxa"/>
              <w:left w:w="70" w:type="dxa"/>
              <w:bottom w:w="0" w:type="dxa"/>
              <w:right w:w="70" w:type="dxa"/>
            </w:tcMar>
          </w:tcPr>
          <w:p>
            <w:r>
              <w:rPr>
                <w:sz w:val="20"/>
              </w:rPr>
              <w:t>0.0429</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10</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aysrnwnhii</w:t>
            </w:r>
          </w:p>
        </w:tc>
        <w:tc>
          <w:tcPr>
            <w:tcW w:type="dxa" w:w="1587"/>
            <w:tcMar>
              <w:top w:w="0" w:type="dxa"/>
              <w:left w:w="70" w:type="dxa"/>
              <w:bottom w:w="0" w:type="dxa"/>
              <w:right w:w="70" w:type="dxa"/>
            </w:tcMar>
          </w:tcPr>
          <w:p>
            <w:r>
              <w:rPr>
                <w:sz w:val="20"/>
              </w:rPr>
              <w:t>0.0488</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11</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real__00298__ead94210</w:t>
            </w:r>
          </w:p>
        </w:tc>
        <w:tc>
          <w:tcPr>
            <w:tcW w:type="dxa" w:w="1587"/>
            <w:tcMar>
              <w:top w:w="0" w:type="dxa"/>
              <w:left w:w="70" w:type="dxa"/>
              <w:bottom w:w="0" w:type="dxa"/>
              <w:right w:w="70" w:type="dxa"/>
            </w:tcMar>
          </w:tcPr>
          <w:p>
            <w:r>
              <w:rPr>
                <w:sz w:val="20"/>
              </w:rPr>
              <w:t>0.9985</w:t>
            </w:r>
          </w:p>
        </w:tc>
        <w:tc>
          <w:tcPr>
            <w:tcW w:type="dxa" w:w="1984"/>
            <w:tcMar>
              <w:top w:w="0" w:type="dxa"/>
              <w:left w:w="70" w:type="dxa"/>
              <w:bottom w:w="0" w:type="dxa"/>
              <w:right w:w="70" w:type="dxa"/>
            </w:tcMar>
          </w:tcPr>
          <w:p>
            <w:r>
              <w:rPr>
                <w:sz w:val="20"/>
              </w:rPr>
              <w:t>CELEBDF</w:t>
            </w:r>
          </w:p>
        </w:tc>
      </w:tr>
      <w:tr>
        <w:tc>
          <w:tcPr>
            <w:tcW w:type="dxa" w:w="680"/>
            <w:tcMar>
              <w:top w:w="0" w:type="dxa"/>
              <w:left w:w="70" w:type="dxa"/>
              <w:bottom w:w="0" w:type="dxa"/>
              <w:right w:w="70" w:type="dxa"/>
            </w:tcMar>
          </w:tcPr>
          <w:p>
            <w:r>
              <w:rPr>
                <w:sz w:val="20"/>
              </w:rPr>
              <w:t>12</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real__id12_0000__4c9ed342</w:t>
            </w:r>
          </w:p>
        </w:tc>
        <w:tc>
          <w:tcPr>
            <w:tcW w:type="dxa" w:w="1587"/>
            <w:tcMar>
              <w:top w:w="0" w:type="dxa"/>
              <w:left w:w="70" w:type="dxa"/>
              <w:bottom w:w="0" w:type="dxa"/>
              <w:right w:w="70" w:type="dxa"/>
            </w:tcMar>
          </w:tcPr>
          <w:p>
            <w:r>
              <w:rPr>
                <w:sz w:val="20"/>
              </w:rPr>
              <w:t>0.9980</w:t>
            </w:r>
          </w:p>
        </w:tc>
        <w:tc>
          <w:tcPr>
            <w:tcW w:type="dxa" w:w="1984"/>
            <w:tcMar>
              <w:top w:w="0" w:type="dxa"/>
              <w:left w:w="70" w:type="dxa"/>
              <w:bottom w:w="0" w:type="dxa"/>
              <w:right w:w="70" w:type="dxa"/>
            </w:tcMar>
          </w:tcPr>
          <w:p>
            <w:r>
              <w:rPr>
                <w:sz w:val="20"/>
              </w:rPr>
              <w:t>CELEBDF</w:t>
            </w:r>
          </w:p>
        </w:tc>
      </w:tr>
      <w:tr>
        <w:tc>
          <w:tcPr>
            <w:tcW w:type="dxa" w:w="680"/>
            <w:tcMar>
              <w:top w:w="0" w:type="dxa"/>
              <w:left w:w="70" w:type="dxa"/>
              <w:bottom w:w="0" w:type="dxa"/>
              <w:right w:w="70" w:type="dxa"/>
            </w:tcMar>
          </w:tcPr>
          <w:p>
            <w:r>
              <w:rPr>
                <w:sz w:val="20"/>
              </w:rPr>
              <w:t>13</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26__kitchen_still</w:t>
            </w:r>
          </w:p>
        </w:tc>
        <w:tc>
          <w:tcPr>
            <w:tcW w:type="dxa" w:w="1587"/>
            <w:tcMar>
              <w:top w:w="0" w:type="dxa"/>
              <w:left w:w="70" w:type="dxa"/>
              <w:bottom w:w="0" w:type="dxa"/>
              <w:right w:w="70" w:type="dxa"/>
            </w:tcMar>
          </w:tcPr>
          <w:p>
            <w:r>
              <w:rPr>
                <w:sz w:val="20"/>
              </w:rPr>
              <w:t>0.9971</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14</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02__kitchen_still</w:t>
            </w:r>
          </w:p>
        </w:tc>
        <w:tc>
          <w:tcPr>
            <w:tcW w:type="dxa" w:w="1587"/>
            <w:tcMar>
              <w:top w:w="0" w:type="dxa"/>
              <w:left w:w="70" w:type="dxa"/>
              <w:bottom w:w="0" w:type="dxa"/>
              <w:right w:w="70" w:type="dxa"/>
            </w:tcMar>
          </w:tcPr>
          <w:p>
            <w:r>
              <w:rPr>
                <w:sz w:val="20"/>
              </w:rPr>
              <w:t>0.9922</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15</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vqybdfadtl</w:t>
            </w:r>
          </w:p>
        </w:tc>
        <w:tc>
          <w:tcPr>
            <w:tcW w:type="dxa" w:w="1587"/>
            <w:tcMar>
              <w:top w:w="0" w:type="dxa"/>
              <w:left w:w="70" w:type="dxa"/>
              <w:bottom w:w="0" w:type="dxa"/>
              <w:right w:w="70" w:type="dxa"/>
            </w:tcMar>
          </w:tcPr>
          <w:p>
            <w:r>
              <w:rPr>
                <w:sz w:val="20"/>
              </w:rPr>
              <w:t>0.9902</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16</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14__podium_speech_happy</w:t>
            </w:r>
          </w:p>
        </w:tc>
        <w:tc>
          <w:tcPr>
            <w:tcW w:type="dxa" w:w="1587"/>
            <w:tcMar>
              <w:top w:w="0" w:type="dxa"/>
              <w:left w:w="70" w:type="dxa"/>
              <w:bottom w:w="0" w:type="dxa"/>
              <w:right w:w="70" w:type="dxa"/>
            </w:tcMar>
          </w:tcPr>
          <w:p>
            <w:r>
              <w:rPr>
                <w:sz w:val="20"/>
              </w:rPr>
              <w:t>0.9893</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17</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nsqssmxbuk</w:t>
            </w:r>
          </w:p>
        </w:tc>
        <w:tc>
          <w:tcPr>
            <w:tcW w:type="dxa" w:w="1587"/>
            <w:tcMar>
              <w:top w:w="0" w:type="dxa"/>
              <w:left w:w="70" w:type="dxa"/>
              <w:bottom w:w="0" w:type="dxa"/>
              <w:right w:w="70" w:type="dxa"/>
            </w:tcMar>
          </w:tcPr>
          <w:p>
            <w:r>
              <w:rPr>
                <w:sz w:val="20"/>
              </w:rPr>
              <w:t>0.9878</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18</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03__kitchen_still</w:t>
            </w:r>
          </w:p>
        </w:tc>
        <w:tc>
          <w:tcPr>
            <w:tcW w:type="dxa" w:w="1587"/>
            <w:tcMar>
              <w:top w:w="0" w:type="dxa"/>
              <w:left w:w="70" w:type="dxa"/>
              <w:bottom w:w="0" w:type="dxa"/>
              <w:right w:w="70" w:type="dxa"/>
            </w:tcMar>
          </w:tcPr>
          <w:p>
            <w:r>
              <w:rPr>
                <w:sz w:val="20"/>
              </w:rPr>
              <w:t>0.9873</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19</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09__talking_against_wall</w:t>
            </w:r>
          </w:p>
        </w:tc>
        <w:tc>
          <w:tcPr>
            <w:tcW w:type="dxa" w:w="1587"/>
            <w:tcMar>
              <w:top w:w="0" w:type="dxa"/>
              <w:left w:w="70" w:type="dxa"/>
              <w:bottom w:w="0" w:type="dxa"/>
              <w:right w:w="70" w:type="dxa"/>
            </w:tcMar>
          </w:tcPr>
          <w:p>
            <w:r>
              <w:rPr>
                <w:sz w:val="20"/>
              </w:rPr>
              <w:t>0.9844</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20</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13__kitchen_pan</w:t>
            </w:r>
          </w:p>
        </w:tc>
        <w:tc>
          <w:tcPr>
            <w:tcW w:type="dxa" w:w="1587"/>
            <w:tcMar>
              <w:top w:w="0" w:type="dxa"/>
              <w:left w:w="70" w:type="dxa"/>
              <w:bottom w:w="0" w:type="dxa"/>
              <w:right w:w="70" w:type="dxa"/>
            </w:tcMar>
          </w:tcPr>
          <w:p>
            <w:r>
              <w:rPr>
                <w:sz w:val="20"/>
              </w:rPr>
              <w:t>0.9844</w:t>
            </w:r>
          </w:p>
        </w:tc>
        <w:tc>
          <w:tcPr>
            <w:tcW w:type="dxa" w:w="1984"/>
            <w:tcMar>
              <w:top w:w="0" w:type="dxa"/>
              <w:left w:w="70" w:type="dxa"/>
              <w:bottom w:w="0" w:type="dxa"/>
              <w:right w:w="70" w:type="dxa"/>
            </w:tcMar>
          </w:tcPr>
          <w:p>
            <w:r>
              <w:rPr>
                <w:sz w:val="20"/>
              </w:rPr>
              <w:t>DFD01</w:t>
            </w:r>
          </w:p>
        </w:tc>
      </w:tr>
    </w:tbl>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Механизм adaptive weighted fusion обучается параметрам совместного взвешивания пространственного и временно́го каналов и предоставляет для каждого видео вектор α = (α_spatial, α_temporal). Анализ выполнен на независимом наборе из 12 демонстрационных видео (по 4 примера из каждого из трёх датасетов, по 2 fake и 2 real в каждом). Усреднённые значения веса α_spatial составили 0.787 (диапазон [0.533; 0.994]), α_temporal - 0.213 (диапазон [0.006; 0.467]). Существенное наблюдение: распределение весов по правильному классу видео асимметрично - для манипулированных видео α_spatial = 0.928, α_temporal = 0.072, тогда как для немодифицированных α_spatial = 0.646, α_temporal = 0.354 (см. численные значения ниже). Это означает, что модель опирается преимущественно на пространственные артефакты при обнаружении подмены и в значительной степени привлекает временно́й канал при подтверждении немодифицированных видео - поведение, интерпретируемое как «сильный аномальный пространственный сигнал ⇒ fake; отсутствие пространственных аномалий + согласованная временна́я динамика ⇒ real». Аналогичная асимметрия наблюдается в разрезе по датасетам: α_spatial для DFDC02 = 0.857, для DFD01 = 0.758, для Celeb-DF v2 = 0.747, что согласуется с наблюдением, что DFDC02-фейки наиболее выраженно проявляются в пространственном домене.</w:t>
      </w:r>
    </w:p>
    <w:p>
      <w:pPr>
        <w:pStyle w:val="Heading3"/>
        <w:ind w:firstLine="709"/>
      </w:pPr>
      <w:r>
        <w:rPr>
          <w:rFonts w:ascii="Times New Roman" w:hAnsi="Times New Roman"/>
          <w:b/>
          <w:color w:val="000000"/>
          <w:sz w:val="28"/>
        </w:rPr>
        <w:t>4.5.4. Визуализация карт внимания</w:t>
      </w:r>
    </w:p>
    <w:p>
      <w:pPr>
        <w:pStyle w:val="Heading3"/>
        <w:ind w:firstLine="709"/>
      </w:pPr>
      <w:r>
        <w:rPr>
          <w:rFonts w:ascii="Times New Roman" w:hAnsi="Times New Roman"/>
          <w:sz w:val="28"/>
          <w:highlight w:val="yellow"/>
        </w:rPr>
        <w:t xml:space="preserve">Карты внимания позволяют ответить на вопрос «какие пары временных позиций модель считает связанными при принятии решения». Для реальных видео внимание распределено равномерно (модель находит согласованную динамику между всеми кадрами); для манипулированных видео внимание концентрируется на нескольких ключевых межкадровых переходах, где модель обнаружила нарушение временной когерентности (резкое изменение текстуры/идентичности). Это даёт интерпретируемость на уровне отдельного предсказания - свойство, отсутствующее в большинстве рассмотренных в обзоре методов (раздел 2.6).</w:t>
      </w:r>
    </w:p>
    <w:p>
      <w:pPr>
        <w:ind w:firstLine="709"/>
        <w:jc w:val="both"/>
      </w:pPr>
      <w:r>
        <w:rPr>
          <w:rFonts w:ascii="Times New Roman" w:hAnsi="Times New Roman"/>
          <w:sz w:val="28"/>
        </w:rPr>
        <w:t>Полноценная визуализация attention-карт в текущей версии не реализована и относится к перспективным направлениям. В коде модуля models.temporal_branch подготовлена точка расширения - метод get_attention_weights, в котором может быть реализовано извлечение весов внимания через PyTorch hooks. Систематическое исследование attention-распределений на полной тестовой выборке требует дополнительных метрик сходства распределений (Jensen-Shannon divergence, Earth Mover distance) и сопоставления с лицевыми ориентирами через facial landmark detector, что выходит за рамки настоящей работы.</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highlight w:val="yellow"/>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(нагрузка более 1 одновременного запроса)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 экспериментальная оценка выполнена на трёх наборах данных (DFDC02, DFD01, Celeb-DF v2). Раздельный per-domain анализ показал значимое различие качества по поддоменам: на DFDC02 и Celeb-DF v2 модель достигает AUC ≥ 0.98, на DFD01 - AUC = 0.574 (на тестовом подмножестве из 54 real / 461 fake видео). Этот разрыв требует дополнительного исследования и может быть связан как с особенностями метода манипуляции в DFD01, так и с малым размером real-подмножества в test-сплите. Расширение оценки на FaceForensics++, WildDeepfake и видео, сгенерированные диффузионными моделями, необходимо для оценки пределов применимости метода.</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ablation study четырёх архитектурных конфигураций (A1 Full / A2 Spatial / A3 Temporal / A4 Sequential), сравнение длины входной последовательности (T = 16 vs T = 32), влияние разнородности обучающей выборки (1, 2 и 3 датасета) и cross-dataset оценка обобщающей способности (DFDC02 → DFD01). Получены следующие ключевые результаты. Первое - на наилучшей конфигурации (A1 Full, T = 32, обучение на трёх объединённых датасетах) достигнуты значения AUC = 0.9943, Accuracy = 96.7 %, F1 = 0.978 и EER = 0.041 на тестовой выборке. Второе - раздельный per-domain анализ выявил, что агрегированный AUC = 0.96 на T = 16 не отражает разрыв между поддоменами: AUC = 0.984 (DFDC02), 0.997 (Celeb-DF v2) и 0.574 (DFD01), что сохраняется при всех четырёх архитектурных конфигурациях. Третье - при cross-dataset переносе DFDC02 → DFD01 полная dual-path модель теряет около 43 % AUC (0.978 → 0.553), при этом обобщает на 5 п.п. AUC лучше пространственной модели (AUC = 0.504), что подтверждает вклад явного временно́го входа в обобщающую способность. Четвёртое - анализ обучаемых весов adaptive weighted fusion демонстрирует асимметричное распределение вклада ветвей: для манипулированных видео α_spatial = 0.928, тогда как для немодифицированных - α_spatial = 0.646, α_temporal = 0.354.</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работы решена задача разработки и реализации метода автоматического выявления манипулированных видеопоследовательностей на основе пространственно-временного анализа. Перечислим основные результаты.</w:t>
      </w:r>
    </w:p>
    <w:p>
      <w:pPr>
        <w:ind w:firstLine="709"/>
        <w:jc w:val="both"/>
      </w:pPr>
      <w:r>
        <w:rPr>
          <w:rFonts w:ascii="Times New Roman" w:hAnsi="Times New Roman"/>
          <w:b/>
          <w:sz w:val="28"/>
        </w:rPr>
        <w:t>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из RGB-кадров; временна́я ветвь на основе EfficientNet-B0 и Temporal Transformer Encoder моделирует межкадровую динамику через нормированные разности последовательных кадров; признаки объединяются обучаемым механизмом adaptive weighted fusion. Архитектурные решения обоснованы анализом литературы (главы 1-2) и подтверждены ablation-исследованием.</w:t>
      </w:r>
    </w:p>
    <w:p>
      <w:pPr>
        <w:ind w:firstLine="709"/>
        <w:jc w:val="both"/>
      </w:pPr>
      <w:r>
        <w:rPr>
          <w:rFonts w:ascii="Times New Roman" w:hAnsi="Times New Roman"/>
          <w:b/>
          <w:sz w:val="28"/>
        </w:rPr>
        <w:t>Реализован полный воспроизводимый программный конвейер на базе PyTorch, включающий face-centric preprocessing (MTCNN), video-level dataset с разбиением по идентификаторам, обучение с linear warmup и CosineAnnealing scheduler, оценку с автоматическим анализом ошибок, single-sample inference (CLI и Flask MVP) и автоматизированную серию ablation-экспериментов. Конвейер поддерживает работу на CPU, CUDA и MPS (Apple Silicon).</w:t>
      </w:r>
    </w:p>
    <w:p>
      <w:pPr>
        <w:ind w:firstLine="709"/>
        <w:jc w:val="both"/>
      </w:pPr>
      <w:r>
        <w:rPr>
          <w:rFonts w:ascii="Times New Roman" w:hAnsi="Times New Roman"/>
          <w:b/>
          <w:sz w:val="28"/>
        </w:rPr>
        <w:t>Проведена серия экспериментов в четырёх измерениях: ablation четырёх архитектурных конфигураций (Full, Spatial-only, Temporal-only, Sequential), сравнение длины входной последовательности (T = 16 vs T = 32), влияние количества обучающих датасетов (1, 2, 3) и cross-dataset перенос DFDC02 -&gt; DFD01. Все эксперименты выполнены в идентичных условиях с фиксированным seed = 42, разбиением по video-id и стандартизованным протоколом обучения, что обеспечивает воспроизводимость результатов.</w:t>
      </w:r>
    </w:p>
    <w:p>
      <w:pPr>
        <w:ind w:firstLine="709"/>
        <w:jc w:val="both"/>
      </w:pPr>
      <w:r>
        <w:rPr>
          <w:rFonts w:ascii="Times New Roman" w:hAnsi="Times New Roman"/>
          <w:b/>
          <w:sz w:val="28"/>
        </w:rPr>
        <w:t>На наилучшей конфигурации (полная dual-path, T = 32, обучение на трёх объединённых датасетах DFDC02 + DFD01 + Celeb-DF v2 общим объёмом около 10 000 видео) на тестовой выборке достигнуты значения AUC = 0.9943, Accuracy = 96.7 %, F1 = 0.978, EER = 0.041. Ablation-исследование подтвердило, что полная dual-path модель превосходит spatial-only и sequential конфигурации. Увеличение длины входной последовательности с T = 16 до T = 32 устойчиво улучшает метрики (прирост AUC от 0.003 до 0.010 в зависимости от архитектуры). Cross-dataset проверка DFDC02 -&gt; DFD01 показала ожидаемую деградацию AUC до 0.55 при смене домена, при этом полная dual-path модель показала на 5 п.п. AUC лучшее значение, чем пространственная модель.</w:t>
      </w:r>
    </w:p>
    <w:p>
      <w:pPr>
        <w:ind w:firstLine="709"/>
        <w:jc w:val="both"/>
      </w:pPr>
      <w:r>
        <w:rPr>
          <w:rFonts w:ascii="Times New Roman" w:hAnsi="Times New Roman"/>
          <w:b/>
          <w:sz w:val="28"/>
        </w:rPr>
        <w:t>Анализ обучаемых весов adaptive weighted fusion на демонстрационной выборке показал асимметричное распределение вклада ветвей: для манипулированных видео доминирует пространственная ветвь (α_spatial около 0.93), для немодифицированных видео баланс смещается к временно́й ветви (α_spatial около 0.65, α_temporal около 0.35). Это даёт качественную интерпретацию работы модели и подтверждает целесообразность совместного пространственно-временного анализа.</w:t>
      </w:r>
    </w:p>
    <w:p>
      <w:pPr>
        <w:ind w:firstLine="709"/>
        <w:jc w:val="both"/>
      </w:pPr>
      <w:r>
        <w:rPr>
          <w:rFonts w:ascii="Times New Roman" w:hAnsi="Times New Roman"/>
          <w:b/>
          <w:sz w:val="28"/>
          <w:highlight w:val="yellow"/>
        </w:rPr>
        <w:t>Ограничения работы: оценка проведена на трёх наборах данных, что не покрывает FaceForensics++ (классический академический бенчмарк для детектирования deepfake; в настоящей работе не использовался, т.к. эксперименты сфокусированы на современных датасетах DFDC, DFD01, Celeb-DF v2 - содержащих более разнообразные методы манипуляции; добавление FF++ запланировано в дальнейших исследованиях), WildDeepfake и видео от современных диффузионных моделей; метод выполняет бинарную классификацию без определения типа манипуляции; геометрическое выравнивание по лицевым ориентирам не реализовано; устойчивость к adversarial-атакам не исследовалась; вычислительная стоимость при T = 32 ограничивает размер пакета (batch size 8 на 16 ГБ GPU); статистическая значимость наблюдаемых различий между архитектурами не подтверждена через многосидовое обучение или bootstrap-доверительные интервалы.</w:t>
      </w:r>
    </w:p>
    <w:p>
      <w:pPr>
        <w:ind w:firstLine="709"/>
        <w:jc w:val="both"/>
      </w:pPr>
      <w:r>
        <w:rPr>
          <w:rFonts w:ascii="Times New Roman" w:hAnsi="Times New Roman"/>
          <w:b/>
          <w:sz w:val="28"/>
        </w:rPr>
        <w:t>Направления дальнейших исследований определяются полученными результатами и перечисленными ограничениями. Они сгруппированы в три направления.</w:t>
      </w:r>
      <w:r>
        <w:rPr>
          <w:rFonts w:ascii="Times New Roman" w:hAnsi="Times New Roman"/>
          <w:sz w:val="28"/>
        </w:rPr>
      </w:r>
    </w:p>
    <w:p>
      <w:pPr>
        <w:ind w:firstLine="709"/>
        <w:jc w:val="both"/>
      </w:pPr>
      <w:r>
        <w:rPr>
          <w:rFonts w:ascii="Times New Roman" w:hAnsi="Times New Roman"/>
          <w:sz w:val="28"/>
        </w:rPr>
        <w:t>Первое - расширение экспериментальной базы. Проведение оценки на FaceForensics++, WildDeepfake и DFDC1.0 позволит подтвердить применимость метода к более широкому спектру источников данных. Многосидовое обучение и bootstrap-доверительные интервалы дадут статистически значимые оценки наблюдаемых различий. Дополнительно представляет интерес исследование устойчивости метода к видео, сгенерированным современными диффузионными моделями (Sora, Veo, Runway Gen-3).</w:t>
      </w:r>
    </w:p>
    <w:p>
      <w:pPr>
        <w:ind w:firstLine="709"/>
        <w:jc w:val="both"/>
      </w:pPr>
      <w:r>
        <w:rPr>
          <w:rFonts w:ascii="Times New Roman" w:hAnsi="Times New Roman"/>
          <w:sz w:val="28"/>
        </w:rPr>
        <w:t>Второе - углубление анализа поведения метода на различных поддоменах. Заметно более низкое качество на DFD01 по сравнению с DFDC02 и Celeb-DF v2 требует отдельного исследования: необходимо проверить, обусловлено ли это особенностями метода манипуляции, малой долей реальных видео в DFD01 или другими факторами. Технически это может быть реализовано через сопоставление признаковых распределений (Maximum Mean Discrepancy, t-SNE визуализация embeddings) и эксперименты с балансировкой классов.</w:t>
      </w:r>
    </w:p>
    <w:p>
      <w:pPr>
        <w:ind w:firstLine="709"/>
        <w:jc w:val="both"/>
      </w:pPr>
      <w:r>
        <w:rPr>
          <w:rFonts w:ascii="Times New Roman" w:hAnsi="Times New Roman"/>
          <w:sz w:val="28"/>
        </w:rPr>
        <w:t>Третье - развитие архитектуры метода. Перспективными направлениями являются: интеграция геометрического выравнивания лицевых областей по лицевым ориентирам, что снизит чувствительность разностей кадров к ошибкам детектора лиц; добавление мультимодального анализа (аудио + видео) для задач talking-face детекции; реализация полноценной визуализации attention-карт временно́й ветви; исследование устойчивости метода к adversarial-атакам и компрессии.</w:t>
      </w:r>
    </w:p>
    <w:p>
      <w:r>
        <w:br w:type="page"/>
      </w:r>
    </w:p>
    <w:p>
      <w:pPr>
        <w:pageBreakBefore/>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2. Mirsky, Y. The Creation and Detection of Deepfakes: A Survey / Y. Mirsky, W. Lee // ACM Computing Surveys. - 2021. - Vol. 54, No. 1. - Art. 7.</w:t>
      </w:r>
    </w:p>
    <w:p>
      <w:pPr>
        <w:ind w:firstLine="0"/>
        <w:jc w:val="both"/>
      </w:pPr>
      <w:r>
        <w:rPr>
          <w:rFonts w:ascii="Times New Roman" w:hAnsi="Times New Roman"/>
          <w:sz w:val="28"/>
        </w:rPr>
        <w:t>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6. Perov, I. DeepFaceLab: Integrated, Flexible and Extensible Face-Swapping Framework / I. Perov [et al.] // arXiv preprint arXiv:2005.05535. - 2020.</w:t>
      </w:r>
    </w:p>
    <w:p>
      <w:pPr>
        <w:ind w:firstLine="0"/>
        <w:jc w:val="both"/>
      </w:pPr>
      <w:r>
        <w:rPr>
          <w:rFonts w:ascii="Times New Roman" w:hAnsi="Times New Roman"/>
          <w:sz w:val="28"/>
        </w:rPr>
        <w:t>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20. Hochreiter, S. Long Short-Term Memory / S. Hochreiter, J. Schmidhuber // Neural Computation. - 1997. - Vol. 9, No. 8. - P. 1735-1780.</w:t>
      </w:r>
    </w:p>
    <w:p>
      <w:pPr>
        <w:ind w:firstLine="0"/>
        <w:jc w:val="both"/>
      </w:pPr>
      <w:r>
        <w:rPr>
          <w:rFonts w:ascii="Times New Roman" w:hAnsi="Times New Roman"/>
          <w:sz w:val="28"/>
        </w:rPr>
        <w:t>21. Sabir, E. Recurrent Convolutional Strategies for Face Manipulation Detection in Videos / E. Sabir [et al.] // Proc. CVPR Workshops. - 2019. - P. 80-87.</w:t>
      </w:r>
    </w:p>
    <w:p>
      <w:pPr>
        <w:ind w:firstLine="0"/>
        <w:jc w:val="both"/>
      </w:pPr>
      <w:r>
        <w:rPr>
          <w:rFonts w:ascii="Times New Roman" w:hAnsi="Times New Roman"/>
          <w:sz w:val="28"/>
        </w:rPr>
        <w:t>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25. Yan, Z. DeepfakeBench: A Comprehensive Benchmark of Deepfake Detection / Z. Yan [et al.] // Advances in Neural Information Processing Systems (NeurIPS). - 2023.</w:t>
      </w:r>
    </w:p>
    <w:p>
      <w:pPr>
        <w:ind w:firstLine="0"/>
        <w:jc w:val="both"/>
      </w:pPr>
      <w:r>
        <w:rPr>
          <w:rFonts w:ascii="Times New Roman" w:hAnsi="Times New Roman"/>
          <w:sz w:val="28"/>
        </w:rPr>
        <w:t>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27. Nguyen, H. H. Use of a Capsule Network to Detect Fake Images and Videos / H. H. Nguyen, J. Yamagishi, I. Echizen // arXiv preprint arXiv:1910.12467. - 2019.</w:t>
      </w:r>
    </w:p>
    <w:p>
      <w:pPr>
        <w:ind w:firstLine="0"/>
        <w:jc w:val="both"/>
      </w:pPr>
      <w:r>
        <w:rPr>
          <w:rFonts w:ascii="Times New Roman" w:hAnsi="Times New Roman"/>
          <w:sz w:val="28"/>
        </w:rPr>
        <w:t>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29. Choi, J. Exploiting Style Latent Flows for Generalizing Deepfake Detection / J. Choi [et al.] // arXiv preprint arXiv:2403.06592. - 2024.</w:t>
      </w:r>
    </w:p>
    <w:p>
      <w:pPr>
        <w:ind w:firstLine="0"/>
        <w:jc w:val="both"/>
      </w:pPr>
      <w:r>
        <w:rPr>
          <w:rFonts w:ascii="Times New Roman" w:hAnsi="Times New Roman"/>
          <w:sz w:val="28"/>
        </w:rPr>
        <w:t>30.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31.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32. Zhao, H. NACO: Learning Domain-Invariant Representation for Generalizable Face Forgery Detection / H. Zhao [et al.] // arXiv preprint. - 2023.</w:t>
      </w:r>
    </w:p>
    <w:p>
      <w:pPr>
        <w:ind w:firstLine="0"/>
        <w:jc w:val="both"/>
      </w:pPr>
      <w:r>
        <w:rPr>
          <w:rFonts w:ascii="Times New Roman" w:hAnsi="Times New Roman"/>
          <w:sz w:val="28"/>
        </w:rPr>
        <w:t>33.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34.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35.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36.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37. Dolhansky, B. The DeepFake Detection Challenge (DFDC) Dataset / B. Dolhansky, J. Bitton, B. Pflaum [et al.] // arXiv preprint arXiv:2006.07397. - 2020.</w:t>
      </w:r>
    </w:p>
    <w:p>
      <w:pPr>
        <w:ind w:firstLine="0"/>
        <w:jc w:val="both"/>
      </w:pPr>
      <w:r>
        <w:rPr>
          <w:rFonts w:ascii="Times New Roman" w:hAnsi="Times New Roman"/>
          <w:sz w:val="28"/>
        </w:rPr>
        <w:t>38. Loshchilov, I. Decoupled Weight Decay Regularization / I. Loshchilov, F. Hutter // Proc. International Conference on Learning Representations (ICLR). - 2019.</w:t>
      </w:r>
    </w:p>
    <w:p>
      <w:pPr>
        <w:ind w:firstLine="0"/>
        <w:jc w:val="both"/>
      </w:pPr>
      <w:r>
        <w:rPr>
          <w:rFonts w:ascii="Times New Roman" w:hAnsi="Times New Roman"/>
          <w:sz w:val="28"/>
        </w:rPr>
        <w:t>39.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40.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41.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42. Paszke, A. PyTorch: An Imperative Style, High-Performance Deep Learning Library / A. Paszke [et al.] // Advances in Neural Information Processing Systems (NeurIPS). - 2019. - P. 8024-8035.</w:t>
      </w:r>
    </w:p>
    <w:p>
      <w:pPr>
        <w:ind w:firstLine="0"/>
        <w:jc w:val="both"/>
      </w:pPr>
      <w:r>
        <w:t xml:space="preserve">43. Amin, M. A. Analyzing Temporal Coherence for Deepfake Video Detection / M. A. Amin, Y. Hu, J. Hu // Electronic Research Archive. - 2024. - Vol. 32, No. 4. - P. 2621-2641.</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config.py - центральная конфигурация (78+ параметров)</w:t>
      </w:r>
    </w:p>
    <w:p>
      <w:pPr>
        <w:ind w:firstLine="284"/>
        <w:jc w:val="both"/>
      </w:pPr>
      <w:r>
        <w:rPr>
          <w:rFonts w:ascii="Times New Roman" w:hAnsi="Times New Roman"/>
          <w:sz w:val="28"/>
        </w:rPr>
        <w:t>├── train.py - цикл обучения с early stopping и model selection</w:t>
      </w:r>
    </w:p>
    <w:p>
      <w:pPr>
        <w:ind w:firstLine="284"/>
        <w:jc w:val="both"/>
      </w:pPr>
      <w:r>
        <w:rPr>
          <w:rFonts w:ascii="Times New Roman" w:hAnsi="Times New Roman"/>
          <w:sz w:val="28"/>
        </w:rPr>
        <w:t>├── evaluate.py - оценка модели и анализ ошибок</w:t>
      </w:r>
    </w:p>
    <w:p>
      <w:pPr>
        <w:ind w:firstLine="284"/>
        <w:jc w:val="both"/>
      </w:pPr>
      <w:r>
        <w:rPr>
          <w:rFonts w:ascii="Times New Roman" w:hAnsi="Times New Roman"/>
          <w:sz w:val="28"/>
        </w:rPr>
        <w:t>├── dataset.py - video-level dataset с clip-consistent аугментацией</w:t>
      </w:r>
    </w:p>
    <w:p>
      <w:pPr>
        <w:ind w:firstLine="284"/>
        <w:jc w:val="both"/>
      </w:pPr>
      <w:r>
        <w:rPr>
          <w:rFonts w:ascii="Times New Roman" w:hAnsi="Times New Roman"/>
          <w:sz w:val="28"/>
        </w:rPr>
        <w:t>├── preprocess_videos.py - face-centric preprocessing (MTCNN)</w:t>
      </w:r>
    </w:p>
    <w:p>
      <w:pPr>
        <w:ind w:firstLine="284"/>
        <w:jc w:val="both"/>
      </w:pPr>
      <w:r>
        <w:rPr>
          <w:rFonts w:ascii="Times New Roman" w:hAnsi="Times New Roman"/>
          <w:sz w:val="28"/>
        </w:rPr>
        <w:t>├── infer.py - single-sample inference (CLI)</w:t>
      </w:r>
    </w:p>
    <w:p>
      <w:pPr>
        <w:ind w:firstLine="284"/>
        <w:jc w:val="both"/>
      </w:pPr>
      <w:r>
        <w:rPr>
          <w:rFonts w:ascii="Times New Roman" w:hAnsi="Times New Roman"/>
          <w:sz w:val="28"/>
        </w:rPr>
        <w:t>├──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 dual_path.py - полная dual-path модель + fusion</w:t>
      </w:r>
    </w:p>
    <w:p>
      <w:pPr>
        <w:ind w:firstLine="568"/>
        <w:jc w:val="both"/>
      </w:pPr>
      <w:r>
        <w:rPr>
          <w:rFonts w:ascii="Times New Roman" w:hAnsi="Times New Roman"/>
          <w:sz w:val="28"/>
        </w:rPr>
        <w:t>│   ├── spatial_branch.py - EfficientNet-B4 backbone</w:t>
      </w:r>
    </w:p>
    <w:p>
      <w:pPr>
        <w:ind w:firstLine="568"/>
        <w:jc w:val="both"/>
      </w:pPr>
      <w:r>
        <w:rPr>
          <w:rFonts w:ascii="Times New Roman" w:hAnsi="Times New Roman"/>
          <w:sz w:val="28"/>
        </w:rPr>
        <w:t>│   ├── temporal_branch.py - EfficientNet-B0 + Transformer</w:t>
      </w:r>
    </w:p>
    <w:p>
      <w:pPr>
        <w:ind w:firstLine="568"/>
        <w:jc w:val="both"/>
      </w:pPr>
      <w:r>
        <w:rPr>
          <w:rFonts w:ascii="Times New Roman" w:hAnsi="Times New Roman"/>
          <w:sz w:val="28"/>
        </w:rPr>
        <w:t>│   ├── spatial_only.py - baseline: пространственная ветвь</w:t>
      </w:r>
    </w:p>
    <w:p>
      <w:pPr>
        <w:ind w:firstLine="568"/>
        <w:jc w:val="both"/>
      </w:pPr>
      <w:r>
        <w:rPr>
          <w:rFonts w:ascii="Times New Roman" w:hAnsi="Times New Roman"/>
          <w:sz w:val="28"/>
        </w:rPr>
        <w:t>│   ├── temporal_only.py - baseline: временна́я ветвь</w:t>
      </w:r>
    </w:p>
    <w:p>
      <w:pPr>
        <w:ind w:firstLine="568"/>
        <w:jc w:val="both"/>
      </w:pPr>
      <w:r>
        <w:rPr>
          <w:rFonts w:ascii="Times New Roman" w:hAnsi="Times New Roman"/>
          <w:sz w:val="28"/>
        </w:rPr>
        <w:t>│   └── sequential.py - baseline: CNN→BiLSTM</w:t>
      </w:r>
    </w:p>
    <w:p>
      <w:pPr>
        <w:ind w:firstLine="284"/>
        <w:jc w:val="both"/>
      </w:pPr>
      <w:r>
        <w:rPr>
          <w:rFonts w:ascii="Times New Roman" w:hAnsi="Times New Roman"/>
          <w:sz w:val="28"/>
        </w:rPr>
        <w:t>├── splits/ - фиксированное video-id разбиение (seed=42)</w:t>
      </w:r>
    </w:p>
    <w:p>
      <w:pPr>
        <w:ind w:firstLine="284"/>
        <w:jc w:val="both"/>
      </w:pPr>
      <w:r>
        <w:rPr>
          <w:rFonts w:ascii="Times New Roman" w:hAnsi="Times New Roman"/>
          <w:sz w:val="28"/>
        </w:rPr>
        <w:t>├── requirements.txt - зависимости проекта</w:t>
      </w:r>
    </w:p>
    <w:p>
      <w:pPr>
        <w:ind w:firstLine="284"/>
        <w:jc w:val="both"/>
      </w:pPr>
      <w:r>
        <w:rPr>
          <w:rFonts w:ascii="Times New Roman" w:hAnsi="Times New Roman"/>
          <w:sz w:val="28"/>
        </w:rPr>
        <w:t>├── Dockerfile - контейнеризация</w:t>
      </w:r>
    </w:p>
    <w:p>
      <w:pPr>
        <w:ind w:firstLine="284"/>
        <w:jc w:val="both"/>
      </w:pPr>
      <w:r>
        <w:rPr>
          <w:rFonts w:ascii="Times New Roman" w:hAnsi="Times New Roman"/>
          <w:sz w:val="28"/>
        </w:rPr>
        <w:t>└──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7.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p>
      <w:pPr>
        <w:ind w:firstLine="0"/>
        <w:jc w:val="both"/>
      </w:pPr>
      <w:r>
        <w:rPr>
          <w:rFonts w:ascii="Times New Roman" w:hAnsi="Times New Roman"/>
          <w:sz w:val="28"/>
        </w:rPr>
        <w:t xml:space="preserve">ПРИЛОЖЕНИЕ Г. Ключевые фрагменты исходного кода</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Г.1 - Класс AdaptiveWeightedFusion (fusion механизм)</w:t>
      </w:r>
    </w:p>
    <w:p>
      <w:pPr>
        <w:ind w:firstLine="0"/>
        <w:jc w:val="both"/>
      </w:pPr>
      <w:r>
        <w:rPr>
          <w:rFonts w:ascii="Times New Roman" w:hAnsi="Times New Roman"/>
          <w:sz w:val="28"/>
        </w:rPr>
        <w:t xml:space="preserve">class AdaptiveWeightedFusion(nn.Module):
    def __init__(self, input_dim: int):
        super().__init__()
        self.weight_layer = nn.Linear(input_dim * 2, 2)
    def forward(self, h_s, h_t):
        concat = torch.cat([h_s, h_t], dim=-1)
        alpha = F.softmax(self.weight_layer(concat), dim=-1)
        h_fused = alpha[:, 0:1] * h_s + alpha[:, 1:2] * h_t
        return h_fused, alpha</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Г.2 - Вычисление разностей кадров (frame differences)</w:t>
      </w:r>
    </w:p>
    <w:p>
      <w:pPr>
        <w:ind w:firstLine="0"/>
        <w:jc w:val="both"/>
      </w:pPr>
      <w:r>
        <w:rPr>
          <w:rFonts w:ascii="Times New Roman" w:hAnsi="Times New Roman"/>
          <w:sz w:val="28"/>
        </w:rPr>
        <w:t xml:space="preserve">def compute_frame_differences(frames):
    # frames: (T, C, H, W)
    diffs = frames[1:] - frames[:-1]  # (T-1, C, H, W)
    mean = diffs.mean(dim=[0, 2, 3], keepdim=True)
    std = diffs.std(dim=[0, 2, 3], keepdim=True) + 1e-6
    return (diffs - mean) / std</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Г.3 - Temporal Transformer Encoder</w:t>
      </w:r>
    </w:p>
    <w:p>
      <w:pPr>
        <w:ind w:firstLine="0"/>
        <w:jc w:val="both"/>
      </w:pPr>
      <w:r>
        <w:rPr>
          <w:rFonts w:ascii="Times New Roman" w:hAnsi="Times New Roman"/>
          <w:sz w:val="28"/>
        </w:rPr>
        <w:t xml:space="preserve">class TemporalTransformerEncoder(nn.Module):
    def __init__(self, d_model=256, nhead=4, num_layers=2):
        super().__init__()
        self.cls_token = nn.Parameter(torch.randn(1, 1, d_model))
        self.pos_enc = nn.Parameter(torch.randn(1, 16, d_model))
        encoder_layer = nn.TransformerEncoderLayer(
            d_model=d_model, nhead=nhead, dim_feedforward=1024,
            dropout=0.1, batch_first=True)
        self.encoder = nn.TransformerEncoder(
            encoder_layer, num_layers=num_layers)
    def forward(self, x):
        B = x.size(0)
        cls = self.cls_token.expand(B, -1, -1)
        x = torch.cat([cls, x], dim=1)
        x = x + self.pos_enc[:, :x.size(1), :]
        x = self.encoder(x)
        return x[:, 0]  # CLS token output</w:t>
      </w:r>
    </w:p>
    <w:p>
      <w:pPr>
        <w:ind w:firstLine="0"/>
        <w:jc w:val="both"/>
      </w:pPr>
      <w:r>
        <w:rPr>
          <w:rFonts w:ascii="Times New Roman" w:hAnsi="Times New Roman"/>
          <w:sz w:val="28"/>
        </w:rPr>
        <w:t xml:space="preserve"/>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 Id="rId111" Type="http://schemas.openxmlformats.org/officeDocument/2006/relationships/image" Target="media/fig_arch.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