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pPr>
      <w:r>
        <w:rPr>
          <w:rFonts w:ascii="Times New Roman" w:hAnsi="Times New Roman"/>
          <w:sz w:val="24"/>
        </w:rPr>
        <w:t>На правах рукописи</w:t>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67 с., 10 рис., 9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r>
      <w:r>
        <w:rPr>
          <w:rFonts w:ascii="Times New Roman" w:hAnsi="Times New Roman"/>
          <w:sz w:val="28"/>
        </w:rPr>
        <w:tab/>
      </w:r>
      <w:r>
        <w:rPr>
          <w:rFonts w:ascii="Times New Roman" w:hAnsi="Times New Roman"/>
          <w:sz w:val="28"/>
        </w:rPr>
        <w:t>7</w:t>
      </w:r>
    </w:p>
    <w:p>
      <w:pPr>
        <w:tabs>
          <w:tab w:val="right" w:leader="dot" w:pos="9072"/>
        </w:tabs>
        <w:spacing w:after="0" w:line="360" w:lineRule="auto"/>
        <w:ind w:firstLine="0" w:left="709"/>
      </w:pPr>
      <w:r>
        <w:rPr>
          <w:rFonts w:ascii="Times New Roman" w:hAnsi="Times New Roman"/>
          <w:sz w:val="28"/>
        </w:rPr>
        <w:t>ВВЕДЕНИЕ</w:t>
      </w:r>
      <w:r>
        <w:rPr>
          <w:rFonts w:ascii="Times New Roman" w:hAnsi="Times New Roman"/>
          <w:sz w:val="28"/>
        </w:rPr>
        <w:tab/>
      </w:r>
      <w:r>
        <w:rPr>
          <w:rFonts w:ascii="Times New Roman" w:hAnsi="Times New Roman"/>
          <w:sz w:val="28"/>
        </w:rPr>
        <w:t>8</w:t>
      </w:r>
    </w:p>
    <w:p>
      <w:pPr>
        <w:tabs>
          <w:tab w:val="right" w:leader="dot" w:pos="9072"/>
        </w:tabs>
        <w:spacing w:after="0" w:line="360" w:lineRule="auto"/>
        <w:ind w:firstLine="0" w:left="709"/>
      </w:pPr>
      <w:r>
        <w:rPr>
          <w:rFonts w:ascii="Times New Roman" w:hAnsi="Times New Roman"/>
          <w:sz w:val="28"/>
        </w:rPr>
        <w:t>ГЛАВА 1. ТЕОРЕТИЧЕСКИЕ ОСНОВЫ</w:t>
      </w:r>
      <w:r>
        <w:rPr>
          <w:rFonts w:ascii="Times New Roman" w:hAnsi="Times New Roman"/>
          <w:sz w:val="28"/>
        </w:rPr>
        <w:tab/>
      </w:r>
      <w:r>
        <w:rPr>
          <w:rFonts w:ascii="Times New Roman" w:hAnsi="Times New Roman"/>
          <w:sz w:val="28"/>
        </w:rPr>
        <w:t>13</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r>
      <w:r>
        <w:rPr>
          <w:rFonts w:ascii="Times New Roman" w:hAnsi="Times New Roman"/>
          <w:sz w:val="28"/>
        </w:rPr>
        <w:tab/>
      </w:r>
      <w:r>
        <w:rPr>
          <w:rFonts w:ascii="Times New Roman" w:hAnsi="Times New Roman"/>
          <w:sz w:val="28"/>
        </w:rPr>
        <w:t>13</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r>
      <w:r>
        <w:rPr>
          <w:rFonts w:ascii="Times New Roman" w:hAnsi="Times New Roman"/>
          <w:sz w:val="28"/>
        </w:rPr>
        <w:tab/>
      </w:r>
      <w:r>
        <w:rPr>
          <w:rFonts w:ascii="Times New Roman" w:hAnsi="Times New Roman"/>
          <w:sz w:val="28"/>
        </w:rPr>
        <w:t>14</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r>
      <w:r>
        <w:rPr>
          <w:rFonts w:ascii="Times New Roman" w:hAnsi="Times New Roman"/>
          <w:sz w:val="28"/>
        </w:rPr>
        <w:tab/>
      </w:r>
      <w:r>
        <w:rPr>
          <w:rFonts w:ascii="Times New Roman" w:hAnsi="Times New Roman"/>
          <w:sz w:val="28"/>
        </w:rPr>
        <w:t>16</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r>
      <w:r>
        <w:rPr>
          <w:rFonts w:ascii="Times New Roman" w:hAnsi="Times New Roman"/>
          <w:sz w:val="28"/>
        </w:rPr>
        <w:tab/>
      </w:r>
      <w:r>
        <w:rPr>
          <w:rFonts w:ascii="Times New Roman" w:hAnsi="Times New Roman"/>
          <w:sz w:val="28"/>
        </w:rPr>
        <w:t>18</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r>
      <w:r>
        <w:rPr>
          <w:rFonts w:ascii="Times New Roman" w:hAnsi="Times New Roman"/>
          <w:sz w:val="28"/>
        </w:rPr>
        <w:tab/>
      </w:r>
      <w:r>
        <w:rPr>
          <w:rFonts w:ascii="Times New Roman" w:hAnsi="Times New Roman"/>
          <w:sz w:val="28"/>
        </w:rPr>
        <w:t>20</w:t>
      </w:r>
    </w:p>
    <w:p>
      <w:pPr>
        <w:tabs>
          <w:tab w:val="right" w:leader="dot" w:pos="9072"/>
        </w:tabs>
        <w:spacing w:after="0" w:line="360" w:lineRule="auto"/>
        <w:ind w:firstLine="0" w:left="1418"/>
      </w:pPr>
      <w:r>
        <w:rPr>
          <w:rFonts w:ascii="Times New Roman" w:hAnsi="Times New Roman"/>
          <w:sz w:val="28"/>
        </w:rPr>
        <w:t>Выводы по главе 1</w:t>
      </w:r>
      <w:r>
        <w:rPr>
          <w:rFonts w:ascii="Times New Roman" w:hAnsi="Times New Roman"/>
          <w:sz w:val="28"/>
        </w:rPr>
        <w:tab/>
      </w:r>
      <w:r>
        <w:rPr>
          <w:rFonts w:ascii="Times New Roman" w:hAnsi="Times New Roman"/>
          <w:sz w:val="28"/>
        </w:rPr>
        <w:t>22</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r>
      <w:r>
        <w:rPr>
          <w:rFonts w:ascii="Times New Roman" w:hAnsi="Times New Roman"/>
          <w:sz w:val="28"/>
        </w:rPr>
        <w:tab/>
      </w:r>
      <w:r>
        <w:rPr>
          <w:rFonts w:ascii="Times New Roman" w:hAnsi="Times New Roman"/>
          <w:sz w:val="28"/>
        </w:rPr>
        <w:t>23</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r>
      <w:r>
        <w:rPr>
          <w:rFonts w:ascii="Times New Roman" w:hAnsi="Times New Roman"/>
          <w:sz w:val="28"/>
        </w:rPr>
        <w:tab/>
      </w:r>
      <w:r>
        <w:rPr>
          <w:rFonts w:ascii="Times New Roman" w:hAnsi="Times New Roman"/>
          <w:sz w:val="28"/>
        </w:rPr>
        <w:t>24</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r>
      <w:r>
        <w:rPr>
          <w:rFonts w:ascii="Times New Roman" w:hAnsi="Times New Roman"/>
          <w:sz w:val="28"/>
        </w:rPr>
        <w:tab/>
      </w:r>
      <w:r>
        <w:rPr>
          <w:rFonts w:ascii="Times New Roman" w:hAnsi="Times New Roman"/>
          <w:sz w:val="28"/>
        </w:rPr>
        <w:t>25</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r>
      <w:r>
        <w:rPr>
          <w:rFonts w:ascii="Times New Roman" w:hAnsi="Times New Roman"/>
          <w:sz w:val="28"/>
        </w:rPr>
        <w:tab/>
      </w:r>
      <w:r>
        <w:rPr>
          <w:rFonts w:ascii="Times New Roman" w:hAnsi="Times New Roman"/>
          <w:sz w:val="28"/>
        </w:rPr>
        <w:t>28</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r>
      <w:r>
        <w:rPr>
          <w:rFonts w:ascii="Times New Roman" w:hAnsi="Times New Roman"/>
          <w:sz w:val="28"/>
        </w:rPr>
        <w:tab/>
      </w:r>
      <w:r>
        <w:rPr>
          <w:rFonts w:ascii="Times New Roman" w:hAnsi="Times New Roman"/>
          <w:sz w:val="28"/>
        </w:rPr>
        <w:t>29</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r>
      <w:r>
        <w:rPr>
          <w:rFonts w:ascii="Times New Roman" w:hAnsi="Times New Roman"/>
          <w:sz w:val="28"/>
        </w:rPr>
        <w:tab/>
      </w:r>
      <w:r>
        <w:rPr>
          <w:rFonts w:ascii="Times New Roman" w:hAnsi="Times New Roman"/>
          <w:sz w:val="28"/>
        </w:rPr>
        <w:t>30</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r>
      <w:r>
        <w:rPr>
          <w:rFonts w:ascii="Times New Roman" w:hAnsi="Times New Roman"/>
          <w:sz w:val="28"/>
        </w:rPr>
        <w:tab/>
      </w:r>
      <w:r>
        <w:rPr>
          <w:rFonts w:ascii="Times New Roman" w:hAnsi="Times New Roman"/>
          <w:sz w:val="28"/>
        </w:rPr>
        <w:t>32</w:t>
      </w:r>
    </w:p>
    <w:p>
      <w:pPr>
        <w:tabs>
          <w:tab w:val="right" w:leader="dot" w:pos="9072"/>
        </w:tabs>
        <w:spacing w:after="0" w:line="360" w:lineRule="auto"/>
        <w:ind w:firstLine="0" w:left="1418"/>
      </w:pPr>
      <w:r>
        <w:rPr>
          <w:rFonts w:ascii="Times New Roman" w:hAnsi="Times New Roman"/>
          <w:sz w:val="28"/>
        </w:rPr>
        <w:t>Выводы по главе 2</w:t>
      </w:r>
      <w:r>
        <w:rPr>
          <w:rFonts w:ascii="Times New Roman" w:hAnsi="Times New Roman"/>
          <w:sz w:val="28"/>
        </w:rPr>
        <w:tab/>
      </w:r>
      <w:r>
        <w:rPr>
          <w:rFonts w:ascii="Times New Roman" w:hAnsi="Times New Roman"/>
          <w:sz w:val="28"/>
        </w:rPr>
        <w:t>33</w:t>
      </w:r>
    </w:p>
    <w:p>
      <w:pPr>
        <w:tabs>
          <w:tab w:val="right" w:leader="dot" w:pos="9072"/>
        </w:tabs>
        <w:spacing w:after="0" w:line="360" w:lineRule="auto"/>
        <w:ind w:firstLine="0" w:left="709"/>
      </w:pPr>
      <w:r>
        <w:rPr>
          <w:rFonts w:ascii="Times New Roman" w:hAnsi="Times New Roman"/>
          <w:sz w:val="28"/>
        </w:rPr>
        <w:t>ГЛАВА 3. ПРЕДЛАГАЕМЫЙ МЕТОД</w:t>
      </w:r>
      <w:r>
        <w:rPr>
          <w:rFonts w:ascii="Times New Roman" w:hAnsi="Times New Roman"/>
          <w:sz w:val="28"/>
        </w:rPr>
        <w:tab/>
      </w:r>
      <w:r>
        <w:rPr>
          <w:rFonts w:ascii="Times New Roman" w:hAnsi="Times New Roman"/>
          <w:sz w:val="28"/>
        </w:rPr>
        <w:t>34</w:t>
      </w:r>
    </w:p>
    <w:p>
      <w:pPr>
        <w:tabs>
          <w:tab w:val="right" w:leader="dot" w:pos="9072"/>
        </w:tabs>
        <w:spacing w:after="0" w:line="360" w:lineRule="auto"/>
        <w:ind w:firstLine="0" w:left="1418"/>
      </w:pPr>
      <w:r>
        <w:rPr>
          <w:rFonts w:ascii="Times New Roman" w:hAnsi="Times New Roman"/>
          <w:sz w:val="28"/>
        </w:rPr>
        <w:t>3.1. Формальная постановка задачи</w:t>
      </w:r>
      <w:r>
        <w:rPr>
          <w:rFonts w:ascii="Times New Roman" w:hAnsi="Times New Roman"/>
          <w:sz w:val="28"/>
        </w:rPr>
        <w:tab/>
      </w:r>
      <w:r>
        <w:rPr>
          <w:rFonts w:ascii="Times New Roman" w:hAnsi="Times New Roman"/>
          <w:sz w:val="28"/>
        </w:rPr>
        <w:t>34</w:t>
      </w:r>
    </w:p>
    <w:p>
      <w:pPr>
        <w:tabs>
          <w:tab w:val="right" w:leader="dot" w:pos="9072"/>
        </w:tabs>
        <w:spacing w:after="0" w:line="360" w:lineRule="auto"/>
        <w:ind w:firstLine="0" w:left="1418"/>
      </w:pPr>
      <w:r>
        <w:rPr>
          <w:rFonts w:ascii="Times New Roman" w:hAnsi="Times New Roman"/>
          <w:sz w:val="28"/>
        </w:rPr>
        <w:t>3.2. Общая архитектура метода</w:t>
      </w:r>
      <w:r>
        <w:rPr>
          <w:rFonts w:ascii="Times New Roman" w:hAnsi="Times New Roman"/>
          <w:sz w:val="28"/>
        </w:rPr>
        <w:tab/>
      </w:r>
      <w:r>
        <w:rPr>
          <w:rFonts w:ascii="Times New Roman" w:hAnsi="Times New Roman"/>
          <w:sz w:val="28"/>
        </w:rPr>
        <w:t>35</w:t>
      </w:r>
    </w:p>
    <w:p>
      <w:pPr>
        <w:tabs>
          <w:tab w:val="right" w:leader="dot" w:pos="9072"/>
        </w:tabs>
        <w:spacing w:after="0" w:line="360" w:lineRule="auto"/>
        <w:ind w:firstLine="0" w:left="1418"/>
      </w:pPr>
      <w:r>
        <w:rPr>
          <w:rFonts w:ascii="Times New Roman" w:hAnsi="Times New Roman"/>
          <w:sz w:val="28"/>
        </w:rPr>
        <w:t>3.3. Предобработка видеоданных</w:t>
      </w:r>
      <w:r>
        <w:rPr>
          <w:rFonts w:ascii="Times New Roman" w:hAnsi="Times New Roman"/>
          <w:sz w:val="28"/>
        </w:rPr>
        <w:tab/>
      </w:r>
      <w:r>
        <w:rPr>
          <w:rFonts w:ascii="Times New Roman" w:hAnsi="Times New Roman"/>
          <w:sz w:val="28"/>
        </w:rPr>
        <w:t>36</w:t>
      </w:r>
    </w:p>
    <w:p>
      <w:pPr>
        <w:tabs>
          <w:tab w:val="right" w:leader="dot" w:pos="9072"/>
        </w:tabs>
        <w:spacing w:after="0" w:line="360" w:lineRule="auto"/>
        <w:ind w:firstLine="0" w:left="1418"/>
      </w:pPr>
      <w:r>
        <w:rPr>
          <w:rFonts w:ascii="Times New Roman" w:hAnsi="Times New Roman"/>
          <w:sz w:val="28"/>
        </w:rPr>
        <w:t>3.4. Пространственная ветвь (spatial branch)</w:t>
      </w:r>
      <w:r>
        <w:rPr>
          <w:rFonts w:ascii="Times New Roman" w:hAnsi="Times New Roman"/>
          <w:sz w:val="28"/>
        </w:rPr>
        <w:tab/>
      </w:r>
      <w:r>
        <w:rPr>
          <w:rFonts w:ascii="Times New Roman" w:hAnsi="Times New Roman"/>
          <w:sz w:val="28"/>
        </w:rPr>
        <w:t>37</w:t>
      </w:r>
    </w:p>
    <w:p>
      <w:pPr>
        <w:tabs>
          <w:tab w:val="right" w:leader="dot" w:pos="9072"/>
        </w:tabs>
        <w:spacing w:after="0" w:line="360" w:lineRule="auto"/>
        <w:ind w:firstLine="0" w:left="1418"/>
      </w:pPr>
      <w:r>
        <w:rPr>
          <w:rFonts w:ascii="Times New Roman" w:hAnsi="Times New Roman"/>
          <w:sz w:val="28"/>
        </w:rPr>
        <w:t>3.5. Временная ветвь (temporal branch)</w:t>
      </w:r>
      <w:r>
        <w:rPr>
          <w:rFonts w:ascii="Times New Roman" w:hAnsi="Times New Roman"/>
          <w:sz w:val="28"/>
        </w:rPr>
        <w:tab/>
      </w:r>
      <w:r>
        <w:rPr>
          <w:rFonts w:ascii="Times New Roman" w:hAnsi="Times New Roman"/>
          <w:sz w:val="28"/>
        </w:rPr>
        <w:t>38</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r>
      <w:r>
        <w:rPr>
          <w:rFonts w:ascii="Times New Roman" w:hAnsi="Times New Roman"/>
          <w:sz w:val="28"/>
        </w:rPr>
        <w:tab/>
      </w:r>
      <w:r>
        <w:rPr>
          <w:rFonts w:ascii="Times New Roman" w:hAnsi="Times New Roman"/>
          <w:sz w:val="28"/>
        </w:rPr>
        <w:t>40</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r>
      <w:r>
        <w:rPr>
          <w:rFonts w:ascii="Times New Roman" w:hAnsi="Times New Roman"/>
          <w:sz w:val="28"/>
        </w:rPr>
        <w:tab/>
      </w:r>
      <w:r>
        <w:rPr>
          <w:rFonts w:ascii="Times New Roman" w:hAnsi="Times New Roman"/>
          <w:sz w:val="28"/>
        </w:rPr>
        <w:t>41</w:t>
      </w:r>
    </w:p>
    <w:p>
      <w:pPr>
        <w:tabs>
          <w:tab w:val="right" w:leader="dot" w:pos="9072"/>
        </w:tabs>
        <w:spacing w:after="0" w:line="360" w:lineRule="auto"/>
        <w:ind w:firstLine="0" w:left="1418"/>
      </w:pPr>
      <w:r>
        <w:rPr>
          <w:rFonts w:ascii="Times New Roman" w:hAnsi="Times New Roman"/>
          <w:sz w:val="28"/>
        </w:rPr>
        <w:t>3.8. Протокол обучения</w:t>
      </w:r>
      <w:r>
        <w:rPr>
          <w:rFonts w:ascii="Times New Roman" w:hAnsi="Times New Roman"/>
          <w:sz w:val="28"/>
        </w:rPr>
        <w:tab/>
      </w:r>
      <w:r>
        <w:rPr>
          <w:rFonts w:ascii="Times New Roman" w:hAnsi="Times New Roman"/>
          <w:sz w:val="28"/>
        </w:rPr>
        <w:t>42</w:t>
      </w:r>
    </w:p>
    <w:p>
      <w:pPr>
        <w:tabs>
          <w:tab w:val="right" w:leader="dot" w:pos="9072"/>
        </w:tabs>
        <w:spacing w:after="0" w:line="360" w:lineRule="auto"/>
        <w:ind w:firstLine="0" w:left="1418"/>
      </w:pPr>
      <w:r>
        <w:rPr>
          <w:rFonts w:ascii="Times New Roman" w:hAnsi="Times New Roman"/>
          <w:sz w:val="28"/>
        </w:rPr>
        <w:t>3.9. Резюме метода</w:t>
      </w:r>
      <w:r>
        <w:rPr>
          <w:rFonts w:ascii="Times New Roman" w:hAnsi="Times New Roman"/>
          <w:sz w:val="28"/>
        </w:rPr>
        <w:tab/>
      </w:r>
      <w:r>
        <w:rPr>
          <w:rFonts w:ascii="Times New Roman" w:hAnsi="Times New Roman"/>
          <w:sz w:val="28"/>
        </w:rPr>
        <w:t>43</w:t>
      </w:r>
    </w:p>
    <w:p>
      <w:pPr>
        <w:tabs>
          <w:tab w:val="right" w:leader="dot" w:pos="9072"/>
        </w:tabs>
        <w:spacing w:after="0" w:line="360" w:lineRule="auto"/>
        <w:ind w:firstLine="0" w:left="1418"/>
      </w:pPr>
      <w:r>
        <w:rPr>
          <w:rFonts w:ascii="Times New Roman" w:hAnsi="Times New Roman"/>
          <w:sz w:val="28"/>
        </w:rPr>
        <w:t>Выводы по главе 3</w:t>
      </w:r>
      <w:r>
        <w:rPr>
          <w:rFonts w:ascii="Times New Roman" w:hAnsi="Times New Roman"/>
          <w:sz w:val="28"/>
        </w:rPr>
        <w:tab/>
      </w:r>
      <w:r>
        <w:rPr>
          <w:rFonts w:ascii="Times New Roman" w:hAnsi="Times New Roman"/>
          <w:sz w:val="28"/>
        </w:rPr>
        <w:t>44</w:t>
      </w:r>
    </w:p>
    <w:p>
      <w:pPr>
        <w:tabs>
          <w:tab w:val="right" w:leader="dot" w:pos="9072"/>
        </w:tabs>
        <w:spacing w:after="0" w:line="360" w:lineRule="auto"/>
        <w:ind w:firstLine="0" w:left="709"/>
      </w:pPr>
      <w:r>
        <w:rPr>
          <w:rFonts w:ascii="Times New Roman" w:hAnsi="Times New Roman"/>
          <w:sz w:val="28"/>
        </w:rPr>
        <w:t>ГЛАВА 4. ЭКСПЕРИМЕНТАЛЬНАЯ ОЦЕНКА</w:t>
      </w:r>
      <w:r>
        <w:rPr>
          <w:rFonts w:ascii="Times New Roman" w:hAnsi="Times New Roman"/>
          <w:sz w:val="28"/>
        </w:rPr>
        <w:tab/>
      </w:r>
      <w:r>
        <w:rPr>
          <w:rFonts w:ascii="Times New Roman" w:hAnsi="Times New Roman"/>
          <w:sz w:val="28"/>
        </w:rPr>
        <w:t>45</w:t>
      </w:r>
    </w:p>
    <w:p>
      <w:pPr>
        <w:tabs>
          <w:tab w:val="right" w:leader="dot" w:pos="9072"/>
        </w:tabs>
        <w:spacing w:after="0" w:line="360" w:lineRule="auto"/>
        <w:ind w:firstLine="0" w:left="1418"/>
      </w:pPr>
      <w:r>
        <w:rPr>
          <w:rFonts w:ascii="Times New Roman" w:hAnsi="Times New Roman"/>
          <w:sz w:val="28"/>
        </w:rPr>
        <w:t>4.1. Экспериментальная установка</w:t>
      </w:r>
      <w:r>
        <w:rPr>
          <w:rFonts w:ascii="Times New Roman" w:hAnsi="Times New Roman"/>
          <w:sz w:val="28"/>
        </w:rPr>
        <w:tab/>
      </w:r>
      <w:r>
        <w:rPr>
          <w:rFonts w:ascii="Times New Roman" w:hAnsi="Times New Roman"/>
          <w:sz w:val="28"/>
        </w:rPr>
        <w:t>45</w:t>
      </w:r>
    </w:p>
    <w:p>
      <w:pPr>
        <w:tabs>
          <w:tab w:val="right" w:leader="dot" w:pos="9072"/>
        </w:tabs>
        <w:spacing w:after="0" w:line="360" w:lineRule="auto"/>
        <w:ind w:firstLine="0" w:left="1418"/>
      </w:pPr>
      <w:r>
        <w:rPr>
          <w:rFonts w:ascii="Times New Roman" w:hAnsi="Times New Roman"/>
          <w:sz w:val="28"/>
        </w:rPr>
        <w:t>4.2. Базовые методы для сравнения</w:t>
      </w:r>
      <w:r>
        <w:rPr>
          <w:rFonts w:ascii="Times New Roman" w:hAnsi="Times New Roman"/>
          <w:sz w:val="28"/>
        </w:rPr>
        <w:tab/>
      </w:r>
      <w:r>
        <w:rPr>
          <w:rFonts w:ascii="Times New Roman" w:hAnsi="Times New Roman"/>
          <w:sz w:val="28"/>
        </w:rPr>
        <w:t>48</w:t>
      </w:r>
    </w:p>
    <w:p>
      <w:pPr>
        <w:tabs>
          <w:tab w:val="right" w:leader="dot" w:pos="9072"/>
        </w:tabs>
        <w:spacing w:after="0" w:line="360" w:lineRule="auto"/>
        <w:ind w:firstLine="0" w:left="1418"/>
      </w:pPr>
      <w:r>
        <w:rPr>
          <w:rFonts w:ascii="Times New Roman" w:hAnsi="Times New Roman"/>
          <w:sz w:val="28"/>
        </w:rPr>
        <w:t>4.3. Результаты in-domain evaluation</w:t>
      </w:r>
      <w:r>
        <w:rPr>
          <w:rFonts w:ascii="Times New Roman" w:hAnsi="Times New Roman"/>
          <w:sz w:val="28"/>
        </w:rPr>
        <w:tab/>
      </w:r>
      <w:r>
        <w:rPr>
          <w:rFonts w:ascii="Times New Roman" w:hAnsi="Times New Roman"/>
          <w:sz w:val="28"/>
        </w:rPr>
        <w:t>49</w:t>
      </w:r>
    </w:p>
    <w:p>
      <w:pPr>
        <w:tabs>
          <w:tab w:val="right" w:leader="dot" w:pos="9072"/>
        </w:tabs>
        <w:spacing w:after="0" w:line="360" w:lineRule="auto"/>
        <w:ind w:firstLine="0" w:left="1418"/>
      </w:pPr>
      <w:r>
        <w:rPr>
          <w:rFonts w:ascii="Times New Roman" w:hAnsi="Times New Roman"/>
          <w:sz w:val="28"/>
        </w:rPr>
        <w:t>4.4. Ablation study</w:t>
      </w:r>
      <w:r>
        <w:rPr>
          <w:rFonts w:ascii="Times New Roman" w:hAnsi="Times New Roman"/>
          <w:sz w:val="28"/>
        </w:rPr>
        <w:tab/>
      </w:r>
      <w:r>
        <w:rPr>
          <w:rFonts w:ascii="Times New Roman" w:hAnsi="Times New Roman"/>
          <w:sz w:val="28"/>
        </w:rPr>
        <w:t>52</w:t>
      </w:r>
    </w:p>
    <w:p>
      <w:pPr>
        <w:tabs>
          <w:tab w:val="right" w:leader="dot" w:pos="9072"/>
        </w:tabs>
        <w:spacing w:after="0" w:line="360" w:lineRule="auto"/>
        <w:ind w:firstLine="0" w:left="1418"/>
      </w:pPr>
      <w:r>
        <w:rPr>
          <w:rFonts w:ascii="Times New Roman" w:hAnsi="Times New Roman"/>
          <w:sz w:val="28"/>
        </w:rPr>
        <w:t>4.4.5. Обучение на трёх наборах данных с T=32</w:t>
      </w:r>
      <w:r>
        <w:rPr>
          <w:rFonts w:ascii="Times New Roman" w:hAnsi="Times New Roman"/>
          <w:sz w:val="28"/>
        </w:rPr>
        <w:tab/>
      </w:r>
      <w:r>
        <w:rPr>
          <w:rFonts w:ascii="Times New Roman" w:hAnsi="Times New Roman"/>
          <w:sz w:val="28"/>
        </w:rPr>
        <w:t>61</w:t>
      </w:r>
    </w:p>
    <w:p>
      <w:pPr>
        <w:tabs>
          <w:tab w:val="right" w:leader="dot" w:pos="9072"/>
        </w:tabs>
        <w:spacing w:after="0" w:line="360" w:lineRule="auto"/>
        <w:ind w:firstLine="0" w:left="1418"/>
      </w:pPr>
      <w:r>
        <w:rPr>
          <w:rFonts w:ascii="Times New Roman" w:hAnsi="Times New Roman"/>
          <w:sz w:val="28"/>
        </w:rPr>
        <w:t>4.5. Анализ ошибок</w:t>
      </w:r>
      <w:r>
        <w:rPr>
          <w:rFonts w:ascii="Times New Roman" w:hAnsi="Times New Roman"/>
          <w:sz w:val="28"/>
        </w:rPr>
        <w:tab/>
      </w:r>
      <w:r>
        <w:rPr>
          <w:rFonts w:ascii="Times New Roman" w:hAnsi="Times New Roman"/>
          <w:sz w:val="28"/>
        </w:rPr>
        <w:t>59</w:t>
      </w:r>
    </w:p>
    <w:p>
      <w:pPr>
        <w:tabs>
          <w:tab w:val="right" w:leader="dot" w:pos="9072"/>
        </w:tabs>
        <w:spacing w:after="0" w:line="360" w:lineRule="auto"/>
        <w:ind w:firstLine="0" w:left="1418"/>
      </w:pPr>
      <w:r>
        <w:rPr>
          <w:rFonts w:ascii="Times New Roman" w:hAnsi="Times New Roman"/>
          <w:sz w:val="28"/>
        </w:rPr>
        <w:t>Выводы по главе 4</w:t>
      </w:r>
      <w:r>
        <w:rPr>
          <w:rFonts w:ascii="Times New Roman" w:hAnsi="Times New Roman"/>
          <w:sz w:val="28"/>
        </w:rPr>
        <w:tab/>
      </w:r>
      <w:r>
        <w:rPr>
          <w:rFonts w:ascii="Times New Roman" w:hAnsi="Times New Roman"/>
          <w:sz w:val="28"/>
        </w:rPr>
        <w:t>62</w:t>
      </w:r>
    </w:p>
    <w:p>
      <w:pPr>
        <w:tabs>
          <w:tab w:val="right" w:leader="dot" w:pos="9072"/>
        </w:tabs>
        <w:spacing w:after="0" w:line="360" w:lineRule="auto"/>
        <w:ind w:firstLine="0" w:left="709"/>
      </w:pPr>
      <w:r>
        <w:rPr>
          <w:rFonts w:ascii="Times New Roman" w:hAnsi="Times New Roman"/>
          <w:sz w:val="28"/>
        </w:rPr>
        <w:t>ЗАКЛЮЧЕНИЕ</w:t>
      </w:r>
      <w:r>
        <w:rPr>
          <w:rFonts w:ascii="Times New Roman" w:hAnsi="Times New Roman"/>
          <w:sz w:val="28"/>
        </w:rPr>
        <w:tab/>
      </w:r>
      <w:r>
        <w:rPr>
          <w:rFonts w:ascii="Times New Roman" w:hAnsi="Times New Roman"/>
          <w:sz w:val="28"/>
        </w:rPr>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r>
      <w:r>
        <w:rPr>
          <w:rFonts w:ascii="Times New Roman" w:hAnsi="Times New Roman"/>
          <w:sz w:val="28"/>
        </w:rPr>
        <w:tab/>
      </w:r>
      <w:r>
        <w:rPr>
          <w:rFonts w:ascii="Times New Roman" w:hAnsi="Times New Roman"/>
          <w:sz w:val="28"/>
        </w:rPr>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r>
      <w:r>
        <w:rPr>
          <w:rFonts w:ascii="Times New Roman" w:hAnsi="Times New Roman"/>
          <w:sz w:val="28"/>
        </w:rPr>
        <w:tab/>
      </w:r>
      <w:r>
        <w:rPr>
          <w:rFonts w:ascii="Times New Roman" w:hAnsi="Times New Roman"/>
          <w:sz w:val="28"/>
        </w:rPr>
        <w:t>70</w:t>
      </w:r>
    </w:p>
    <w:p>
      <w:pPr>
        <w:tabs>
          <w:tab w:val="right" w:leader="dot" w:pos="9072"/>
        </w:tabs>
        <w:spacing w:after="0" w:line="360" w:lineRule="auto"/>
        <w:ind w:firstLine="0" w:left="709"/>
      </w:pPr>
      <w:r>
        <w:rPr>
          <w:rFonts w:ascii="Times New Roman" w:hAnsi="Times New Roman"/>
          <w:sz w:val="28"/>
        </w:rPr>
        <w:t>ПРИЛОЖЕНИЕ Б. Воспроизводимость экспериментов</w:t>
      </w:r>
      <w:r>
        <w:rPr>
          <w:rFonts w:ascii="Times New Roman" w:hAnsi="Times New Roman"/>
          <w:sz w:val="28"/>
        </w:rPr>
        <w:tab/>
      </w:r>
      <w:r>
        <w:rPr>
          <w:rFonts w:ascii="Times New Roman" w:hAnsi="Times New Roman"/>
          <w:sz w:val="28"/>
        </w:rPr>
        <w:t>71</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r>
      <w:r>
        <w:rPr>
          <w:rFonts w:ascii="Times New Roman" w:hAnsi="Times New Roman"/>
          <w:sz w:val="28"/>
        </w:rPr>
        <w:tab/>
      </w:r>
      <w:r>
        <w:rPr>
          <w:rFonts w:ascii="Times New Roman" w:hAnsi="Times New Roman"/>
          <w:sz w:val="28"/>
        </w:rPr>
        <w:t>71</w:t>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xmlns:wp="http://schemas.openxmlformats.org/drawingml/2006/wordprocessingDrawing" distT="0" distB="0" distL="0" distR="0">
            <wp:extent cx="5800000" cy="2600000"/>
            <wp:docPr id="101" name="Fig1"/>
            <a:graphic xmlns:a="http://schemas.openxmlformats.org/drawingml/2006/main">
              <a:graphicData uri="http://schemas.openxmlformats.org/drawingml/2006/picture">
                <pic:pic xmlns:pic="http://schemas.openxmlformats.org/drawingml/2006/picture">
                  <pic:nvPicPr>
                    <pic:cNvPr id="101" name="Fig1"/>
                    <pic:cNvPicPr/>
                  </pic:nvPicPr>
                  <pic:blipFill>
                    <a:blip xmlns:r="http://schemas.openxmlformats.org/officeDocument/2006/relationships" r:embed="rId101"/>
                    <a:stretch>
                      <a:fillRect/>
                    </a:stretch>
                  </pic:blipFill>
                  <pic:spPr>
                    <a:xfrm>
                      <a:off x="0" y="0"/>
                      <a:ext cx="5800000" cy="2600000"/>
                    </a:xfrm>
                    <a:prstGeom prst="rect">
                      <a:avLst/>
                    </a:prstGeom>
                  </pic:spPr>
                </pic:pic>
              </a:graphicData>
            </a:graphic>
          </wp:inline>
        </w:drawing>
      </w:r>
    </w:p>
    <w:p>
      <w:pPr>
        <w:jc w:val="center"/>
      </w:pPr>
      <w:r>
        <w:rPr>
          <w:sz w:val="22"/>
        </w:rPr>
        <w:t xml:space="preserve">Рисунок 4.1 — Кривые обучения Train/Val Loss</w:t>
      </w:r>
    </w:p>
    <w:p>
      <w:pPr>
        <w:jc w:val="center"/>
      </w:pPr>
      <w:r>
        <w:drawing>
          <wp:inline xmlns:wp="http://schemas.openxmlformats.org/drawingml/2006/wordprocessingDrawing" distT="0" distB="0" distL="0" distR="0">
            <wp:extent cx="5400000" cy="3400000"/>
            <wp:docPr id="102" name="Fig2"/>
            <a:graphic xmlns:a="http://schemas.openxmlformats.org/drawingml/2006/main">
              <a:graphicData uri="http://schemas.openxmlformats.org/drawingml/2006/picture">
                <pic:pic xmlns:pic="http://schemas.openxmlformats.org/drawingml/2006/picture">
                  <pic:nvPicPr>
                    <pic:cNvPr id="102" name="Fig2"/>
                    <pic:cNvPicPr/>
                  </pic:nvPicPr>
                  <pic:blipFill>
                    <a:blip xmlns:r="http://schemas.openxmlformats.org/officeDocument/2006/relationships" r:embed="rId102"/>
                    <a:stretch>
                      <a:fillRect/>
                    </a:stretch>
                  </pic:blipFill>
                  <pic:spPr>
                    <a:xfrm>
                      <a:off x="0" y="0"/>
                      <a:ext cx="5400000" cy="3400000"/>
                    </a:xfrm>
                    <a:prstGeom prst="rect">
                      <a:avLst/>
                    </a:prstGeom>
                  </pic:spPr>
                </pic:pic>
              </a:graphicData>
            </a:graphic>
          </wp:inline>
        </w:drawing>
      </w:r>
    </w:p>
    <w:p>
      <w:pPr>
        <w:jc w:val="center"/>
      </w:pPr>
      <w:r>
        <w:rPr>
          <w:sz w:val="22"/>
        </w:rPr>
        <w:t xml:space="preserve">Рисунок 4.2 — Validation AUC по эпохам</w:t>
      </w:r>
    </w:p>
    <w:p>
      <w:pPr>
        <w:jc w:val="center"/>
      </w:pPr>
      <w:r>
        <w:drawing>
          <wp:inline xmlns:wp="http://schemas.openxmlformats.org/drawingml/2006/wordprocessingDrawing" distT="0" distB="0" distL="0" distR="0">
            <wp:extent cx="4200000" cy="3600000"/>
            <wp:docPr id="103" name="Fig3"/>
            <a:graphic xmlns:a="http://schemas.openxmlformats.org/drawingml/2006/main">
              <a:graphicData uri="http://schemas.openxmlformats.org/drawingml/2006/picture">
                <pic:pic xmlns:pic="http://schemas.openxmlformats.org/drawingml/2006/picture">
                  <pic:nvPicPr>
                    <pic:cNvPr id="103" name="Fig3"/>
                    <pic:cNvPicPr/>
                  </pic:nvPicPr>
                  <pic:blipFill>
                    <a:blip xmlns:r="http://schemas.openxmlformats.org/officeDocument/2006/relationships" r:embed="rId109"/>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4.3 — ROC-кривая полной модели (AUC = 0.9777)</w:t>
      </w:r>
    </w:p>
    <w:p>
      <w:pPr>
        <w:jc w:val="center"/>
      </w:pPr>
      <w:r>
        <w:drawing>
          <wp:inline xmlns:wp="http://schemas.openxmlformats.org/drawingml/2006/wordprocessingDrawing" distT="0" distB="0" distL="0" distR="0">
            <wp:extent cx="4200000" cy="3600000"/>
            <wp:docPr id="104" name="Fig4"/>
            <a:graphic xmlns:a="http://schemas.openxmlformats.org/drawingml/2006/main">
              <a:graphicData uri="http://schemas.openxmlformats.org/drawingml/2006/picture">
                <pic:pic xmlns:pic="http://schemas.openxmlformats.org/drawingml/2006/picture">
                  <pic:nvPicPr>
                    <pic:cNvPr id="104" name="Fig4"/>
                    <pic:cNvPicPr/>
                  </pic:nvPicPr>
                  <pic:blipFill>
                    <a:blip xmlns:r="http://schemas.openxmlformats.org/officeDocument/2006/relationships" r:embed="rId110"/>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4.4 — ROC-кривая A2 Spatial-only (AUC = 0.9835)</w:t>
      </w:r>
    </w:p>
    <w:p>
      <w:pPr>
        <w:jc w:val="center"/>
      </w:pPr>
      <w:r>
        <w:drawing>
          <wp:inline xmlns:wp="http://schemas.openxmlformats.org/drawingml/2006/wordprocessingDrawing" distT="0" distB="0" distL="0" distR="0">
            <wp:extent cx="4200000" cy="3600000"/>
            <wp:docPr id="105" name="Fig5"/>
            <a:graphic xmlns:a="http://schemas.openxmlformats.org/drawingml/2006/main">
              <a:graphicData uri="http://schemas.openxmlformats.org/drawingml/2006/picture">
                <pic:pic xmlns:pic="http://schemas.openxmlformats.org/drawingml/2006/picture">
                  <pic:nvPicPr>
                    <pic:cNvPr id="105" name="Fig5"/>
                    <pic:cNvPicPr/>
                  </pic:nvPicPr>
                  <pic:blipFill>
                    <a:blip xmlns:r="http://schemas.openxmlformats.org/officeDocument/2006/relationships" r:embed="rId107"/>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4.5 — Матрица ошибок полной модели</w:t>
      </w:r>
    </w:p>
    <w:p>
      <w:pPr>
        <w:jc w:val="center"/>
      </w:pPr>
      <w:r>
        <w:drawing>
          <wp:inline xmlns:wp="http://schemas.openxmlformats.org/drawingml/2006/wordprocessingDrawing" distT="0" distB="0" distL="0" distR="0">
            <wp:extent cx="4200000" cy="3600000"/>
            <wp:docPr id="106" name="Fig6"/>
            <a:graphic xmlns:a="http://schemas.openxmlformats.org/drawingml/2006/main">
              <a:graphicData uri="http://schemas.openxmlformats.org/drawingml/2006/picture">
                <pic:pic xmlns:pic="http://schemas.openxmlformats.org/drawingml/2006/picture">
                  <pic:nvPicPr>
                    <pic:cNvPr id="106" name="Fig6"/>
                    <pic:cNvPicPr/>
                  </pic:nvPicPr>
                  <pic:blipFill>
                    <a:blip xmlns:r="http://schemas.openxmlformats.org/officeDocument/2006/relationships" r:embed="rId108"/>
                    <a:stretch>
                      <a:fillRect/>
                    </a:stretch>
                  </pic:blipFill>
                  <pic:spPr>
                    <a:xfrm>
                      <a:off x="0" y="0"/>
                      <a:ext cx="4200000" cy="3600000"/>
                    </a:xfrm>
                    <a:prstGeom prst="rect">
                      <a:avLst/>
                    </a:prstGeom>
                  </pic:spPr>
                </pic: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xmlns:wp="http://schemas.openxmlformats.org/drawingml/2006/wordprocessingDrawing" distT="0" distB="0" distL="0" distR="0">
            <wp:extent cx="5400000" cy="3400000"/>
            <wp:docPr id="107" name="Fig7"/>
            <a:graphic xmlns:a="http://schemas.openxmlformats.org/drawingml/2006/main">
              <a:graphicData uri="http://schemas.openxmlformats.org/drawingml/2006/picture">
                <pic:pic xmlns:pic="http://schemas.openxmlformats.org/drawingml/2006/picture">
                  <pic:nvPicPr>
                    <pic:cNvPr id="107" name="Fig7"/>
                    <pic:cNvPicPr/>
                  </pic:nvPicPr>
                  <pic:blipFill>
                    <a:blip xmlns:r="http://schemas.openxmlformats.org/officeDocument/2006/relationships" r:embed="rId103"/>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xmlns:wp="http://schemas.openxmlformats.org/drawingml/2006/wordprocessingDrawing" distT="0" distB="0" distL="0" distR="0">
            <wp:extent cx="5400000" cy="3400000"/>
            <wp:docPr id="108" name="Fig8"/>
            <a:graphic xmlns:a="http://schemas.openxmlformats.org/drawingml/2006/main">
              <a:graphicData uri="http://schemas.openxmlformats.org/drawingml/2006/picture">
                <pic:pic xmlns:pic="http://schemas.openxmlformats.org/drawingml/2006/picture">
                  <pic:nvPicPr>
                    <pic:cNvPr id="108" name="Fig8"/>
                    <pic:cNvPicPr/>
                  </pic:nvPicPr>
                  <pic:blipFill>
                    <a:blip xmlns:r="http://schemas.openxmlformats.org/officeDocument/2006/relationships" r:embed="rId104"/>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4.8 — Overfit analysis: разрыв Val/Train Loss по эпохам</w:t>
      </w:r>
    </w:p>
    <w:p>
      <w:pPr>
        <w:jc w:val="center"/>
      </w:pPr>
      <w:r>
        <w:drawing>
          <wp:inline xmlns:wp="http://schemas.openxmlformats.org/drawingml/2006/wordprocessingDrawing" distT="0" distB="0" distL="0" distR="0">
            <wp:extent cx="5400000" cy="3400000"/>
            <wp:docPr id="109" name="Fig9"/>
            <a:graphic xmlns:a="http://schemas.openxmlformats.org/drawingml/2006/main">
              <a:graphicData uri="http://schemas.openxmlformats.org/drawingml/2006/picture">
                <pic:pic xmlns:pic="http://schemas.openxmlformats.org/drawingml/2006/picture">
                  <pic:nvPicPr>
                    <pic:cNvPr id="109" name="Fig9"/>
                    <pic:cNvPicPr/>
                  </pic:nvPicPr>
                  <pic:blipFill>
                    <a:blip xmlns:r="http://schemas.openxmlformats.org/officeDocument/2006/relationships" r:embed="rId105"/>
                    <a:stretch>
                      <a:fillRect/>
                    </a:stretch>
                  </pic:blipFill>
                  <pic:spPr>
                    <a:xfrm>
                      <a:off x="0" y="0"/>
                      <a:ext cx="5400000" cy="3400000"/>
                    </a:xfrm>
                    <a:prstGeom prst="rect">
                      <a:avLst/>
                    </a:prstGeom>
                  </pic:spPr>
                </pic:pic>
              </a:graphicData>
            </a:graphic>
          </wp:inline>
        </w:drawing>
      </w:r>
    </w:p>
    <w:p>
      <w:pPr>
        <w:pStyle w:val="a5"/>
        <w:jc w:val="center"/>
      </w:pPr>
      <w:r>
        <w:rPr>
          <w:sz w:val="22"/>
        </w:rPr>
        <w:t xml:space="preserve">Рисунок 4.9 — Validation EER по эпохам (все модели)</w:t>
      </w:r>
    </w:p>
    <w:p>
      <w:pPr>
        <w:jc w:val="center"/>
      </w:pPr>
      <w:r>
        <w:drawing>
          <wp:inline xmlns:wp="http://schemas.openxmlformats.org/drawingml/2006/wordprocessingDrawing" distT="0" distB="0" distL="0" distR="0">
            <wp:extent cx="5400000" cy="3200000"/>
            <wp:docPr id="110" name="Fig10"/>
            <a:graphic xmlns:a="http://schemas.openxmlformats.org/drawingml/2006/main">
              <a:graphicData uri="http://schemas.openxmlformats.org/drawingml/2006/picture">
                <pic:pic xmlns:pic="http://schemas.openxmlformats.org/drawingml/2006/picture">
                  <pic:nvPicPr>
                    <pic:cNvPr id="110" name="Fig10"/>
                    <pic:cNvPicPr/>
                  </pic:nvPicPr>
                  <pic:blipFill>
                    <a:blip xmlns:r="http://schemas.openxmlformats.org/officeDocument/2006/relationships" r:embed="rId106"/>
                    <a:stretch>
                      <a:fillRect/>
                    </a:stretch>
                  </pic:blipFill>
                  <pic:spPr>
                    <a:xfrm>
                      <a:off x="0" y="0"/>
                      <a:ext cx="5400000" cy="3200000"/>
                    </a:xfrm>
                    <a:prstGeom prst="rect">
                      <a:avLst/>
                    </a:prstGeom>
                  </pic:spPr>
                </pic: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7. Оценка: python evaluate.py --checkpoint experiments/3ds_full_seed42_bs8_T32_adaptive/best_model.pt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