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CT-01-BBTNCB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THỐNG NHẤT CÁC BÊN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Dùng để chốt các vấn đề phát sinh trong quá trình thi công: mặt bằng, bản vẽ, vật tư, tiến độ, nghiệm thu, thanh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VẤN ĐỀ CẦN THỐNG NHẤT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Hiện trạng / vướng mắc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Ý kiến các bên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luận thống nhất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HIỆU LỰC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Biên bản này là căn cứ phối hợp thực hiện; không thay thế phụ lục hợp đồng nếu nội dung làm thay đổi giá trị, khối lượng hoặc tiến độ hợp đồng.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