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CT-05-VSMT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KẾ HOẠCH VỆ SINH MÔI TRƯỜNG CÔNG TRƯỜNG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Kiểm soát vệ sinh khu vực thi công, chất thải thông thường/nguy hại, tiếng ồn, bụi và vật tư thừa.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NGUỒN PHÁT SINH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Nguồn phát sinh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Loại chất thải/tác động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Biện pháp kiểm soát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Tần suất kiểm tra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CAM KẾT THỰC HIỆN</w:t>
      </w:r>
    </w:p>
    <w:p>
      <w:pPr>
        <w:pStyle w:val="ListBullet"/>
      </w:pPr>
      <w:r>
        <w:rPr>
          <w:rFonts w:ascii="Arial" w:hAnsi="Arial" w:eastAsia="Arial"/>
          <w:sz w:val="20"/>
        </w:rPr>
        <w:t>Dọn vệ sinh cuối ca/ngày.</w:t>
      </w:r>
    </w:p>
    <w:p>
      <w:pPr>
        <w:pStyle w:val="ListBullet"/>
      </w:pPr>
      <w:r>
        <w:rPr>
          <w:rFonts w:ascii="Arial" w:hAnsi="Arial" w:eastAsia="Arial"/>
          <w:sz w:val="20"/>
        </w:rPr>
        <w:t>Thu gom vật tư thừa đúng nơi quy định.</w:t>
      </w:r>
    </w:p>
    <w:p>
      <w:pPr>
        <w:pStyle w:val="ListBullet"/>
      </w:pPr>
      <w:r>
        <w:rPr>
          <w:rFonts w:ascii="Arial" w:hAnsi="Arial" w:eastAsia="Arial"/>
          <w:sz w:val="20"/>
        </w:rPr>
        <w:t>Không xả thải, đổ vật tư, hóa chất trái quy định.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