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CT-09-KTBH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BIÊN BẢN KẾT THÚC BẢO HÀNH VÀ ĐỀ NGHỊ HOÀN TRẢ BẢO LÃNH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Xác nhận hoàn thành nghĩa vụ bảo hành, đóng các sự cố còn tồn và làm căn cứ giải tỏa/hoàn trả bảo lãnh bảo hành.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ĐIỀU KIỆN KẾT THÚC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Hết thời hạn bảo hành theo hợp đồng/biên bản bàn giao.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Không còn sự cố mở hoặc các bên đã có kế hoạch xử lý được chấp thuận.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Hồ sơ bảo hành, biên bản xử lý và xác nhận khách hàng đã đầy đủ.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TỔNG HỢP SỰ CỐ BẢO HÀNH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30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 sự cố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tiếp nhận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Nội dung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hoàn thành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Kết quả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Khách hàng xác nhận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26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KHÁCH HÀNG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