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CT-09-BBSUCO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XỬ LÝ SỰ CỐ BẢO HÀNH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yêu cầu bảo hành, nguyên nhân, biện pháp xử lý và xác nhận hoàn tất.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THÔNG TIN SỰ CỐ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tiếp nhận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báo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Vị trí/Hạng mục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Mô tả sự cố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Mức độ ảnh hưởng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XỬ LÝ &amp; KẾT QUẢ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Nguyên nhân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Biện pháp xử lý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Vật tư thay thế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Thời gian hoàn tất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quả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XÁC NHẬN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[ ] Đã xử lý xong    [ ] Cần theo dõi thêm    [ ] Không thuộc phạm vi bảo hành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