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CT-01-DSNS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THÔNG BÁO DANH SÁCH CÁN BỘ CHỈ HUY VÀ CÔNG NHÂN THI CÔNG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Khai báo nhân sự ra vào công trường, cán bộ chỉ huy, người phụ trách ATLĐ/VSMT, công nhân thi công.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SÁCH NHÂN SỰ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Họ và tên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Chức vụ/Nhiệm vụ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CCCD/CMND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Năm sinh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điện thoại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CAM KẾT</w:t>
      </w:r>
    </w:p>
    <w:p>
      <w:pPr>
        <w:pStyle w:val="ListBullet"/>
      </w:pPr>
      <w:r>
        <w:rPr>
          <w:rFonts w:ascii="Arial" w:hAnsi="Arial" w:eastAsia="Arial"/>
          <w:sz w:val="20"/>
        </w:rPr>
        <w:t>Nhân sự nêu trên tuân thủ nội quy công trường và yêu cầu an toàn lao động.</w:t>
      </w:r>
    </w:p>
    <w:p>
      <w:pPr>
        <w:pStyle w:val="ListBullet"/>
      </w:pPr>
      <w:r>
        <w:rPr>
          <w:rFonts w:ascii="Arial" w:hAnsi="Arial" w:eastAsia="Arial"/>
          <w:sz w:val="20"/>
        </w:rPr>
        <w:t>Mọi thay đổi nhân sự phải được thông báo bằng văn bản hoặc cập nhật trên hệ thống ERP.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