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CT-01-PLPS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PHỤ LỤC HỢP ĐỒNG PHÁT SINH / ĐIỀU CHỈNH KHỐI LƯỢNG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Chuẩn hóa phụ lục khi có phát sinh tăng/giảm, thay đổi người đại diện, thay đổi tiến độ hoặc giá trị hợp đồng.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CĂN CỨ</w:t>
      </w:r>
    </w:p>
    <w:p>
      <w:pPr>
        <w:pStyle w:val="ListBullet"/>
      </w:pPr>
      <w:r>
        <w:rPr>
          <w:rFonts w:ascii="Arial" w:hAnsi="Arial" w:eastAsia="Arial"/>
          <w:sz w:val="20"/>
        </w:rPr>
        <w:t>Hợp đồng số {{SO_HOP_DONG}} ký ngày {{NGAY_HOP_DONG}}.</w:t>
      </w:r>
    </w:p>
    <w:p>
      <w:pPr>
        <w:pStyle w:val="ListBullet"/>
      </w:pPr>
      <w:r>
        <w:rPr>
          <w:rFonts w:ascii="Arial" w:hAnsi="Arial" w:eastAsia="Arial"/>
          <w:sz w:val="20"/>
        </w:rPr>
        <w:t>Báo giá/biên bản thống nhất/biên bản hiện trường số {{SO_CAN_CU}}.</w:t>
      </w:r>
    </w:p>
    <w:p>
      <w:pPr>
        <w:pStyle w:val="ListBullet"/>
      </w:pPr>
      <w:r>
        <w:rPr>
          <w:rFonts w:ascii="Arial" w:hAnsi="Arial" w:eastAsia="Arial"/>
          <w:sz w:val="20"/>
        </w:rPr>
        <w:t>Nhu cầu thực tế và thỏa thuận của các bên.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NỘI DUNG ĐIỀU CHỈNH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cũ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mới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tăng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giảm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GIÁ TRỊ SAU ĐIỀU CHỈNH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Khoản mục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trước điều chỉnh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Phát sinh tăng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Phát sinh giảm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sau điều chỉnh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V. HIỆU LỰC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Các điều khoản khác của hợp đồng chính vẫn giữ nguyên nếu không được điều chỉnh trong phụ lục này.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