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CT-02-DMBV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DANH MỤC BẢN VẼ VÀ PHIẾU PHÁT HÀNH BẢN VẼ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Theo dõi bản vẽ thiết kế/shop drawing/as-built, phiên bản phát hành và trạng thái phê duyệt.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DANH MỤC BẢN VẼ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Mã bản vẽ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Tên bản vẽ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Phiên bản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Ngày phát hành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Trạng thái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Ghi chú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KIỂM SOÁT PHIÊN BẢN</w:t>
      </w:r>
    </w:p>
    <w:p>
      <w:pPr>
        <w:pStyle w:val="ListBullet"/>
      </w:pPr>
      <w:r>
        <w:rPr>
          <w:rFonts w:ascii="Arial" w:hAnsi="Arial" w:eastAsia="Arial"/>
          <w:sz w:val="20"/>
        </w:rPr>
        <w:t>Chỉ sử dụng bản vẽ có trạng thái “Đã duyệt/Approved for Construction”.</w:t>
      </w:r>
    </w:p>
    <w:p>
      <w:pPr>
        <w:pStyle w:val="ListBullet"/>
      </w:pPr>
      <w:r>
        <w:rPr>
          <w:rFonts w:ascii="Arial" w:hAnsi="Arial" w:eastAsia="Arial"/>
          <w:sz w:val="20"/>
        </w:rPr>
        <w:t>Bản cũ phải lưu vào thư mục _CU hoặc đánh dấu Superseded.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