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CT-09-CKBH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CAM KẾT BẢO HÀNH CÔNG TRÌNH/HẠNG MỤC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Ghi nhận thời hạn bảo hành, phạm vi bảo hành, điều kiện loại trừ và đầu mối tiếp nhận sự cố.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PHẠM VI &amp; THỜI HẠN BẢO HÀNH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Hạng mục/Thiết bị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Thời hạn bảo hành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Ngày bắt đầu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Ngày kết thúc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Điều kiện áp dụng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ĐẦU MỐI BẢO HÀNH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Đơn vị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Người liên hệ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Số điện thoại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Email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