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fK4x-1772096887175" w:id="1"/>
      <w:bookmarkEnd w:id="1"/>
      <w:r>
        <w:rPr/>
        <w:t>throw抛异常</w:t>
      </w:r>
    </w:p>
    <w:p>
      <w:pPr/>
      <w:bookmarkStart w:name="CVmH-1772096904932" w:id="2"/>
      <w:bookmarkEnd w:id="2"/>
      <w:r>
        <w:drawing>
          <wp:inline distT="0" distR="0" distB="0" distL="0">
            <wp:extent cx="4305300" cy="2391833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9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060-1621846615933" w:id="3"/>
      <w:bookmarkEnd w:id="3"/>
      <w:r>
        <w:rPr/>
        <w:t>try/catch捕获异常信息</w:t>
      </w:r>
    </w:p>
    <w:p>
      <w:pPr/>
      <w:bookmarkStart w:name="ocG2-1772097360964" w:id="4"/>
      <w:bookmarkEnd w:id="4"/>
      <w:r>
        <w:drawing>
          <wp:inline distT="0" distR="0" distB="0" distL="0">
            <wp:extent cx="4279900" cy="1996778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99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cTj-1772097360969" w:id="5"/>
      <w:bookmarkEnd w:id="5"/>
      <w:r>
        <w:rPr/>
        <w:t>catch不会中断信息只是执行里面的内容，代码会继续运行下去，除非自己添加中断</w:t>
      </w:r>
    </w:p>
    <w:p>
      <w:pPr>
        <w:pStyle w:val="3"/>
        <w:spacing w:line="240" w:lineRule="auto" w:before="0" w:after="0"/>
        <w:jc w:val="left"/>
      </w:pPr>
      <w:bookmarkStart w:name="3L2B-1772097548431" w:id="6"/>
      <w:bookmarkEnd w:id="6"/>
      <w:r>
        <w:rPr>
          <w:rFonts w:ascii="微软雅黑" w:hAnsi="微软雅黑" w:cs="微软雅黑" w:eastAsia="微软雅黑"/>
          <w:b w:val="true"/>
          <w:sz w:val="24"/>
        </w:rPr>
        <w:t>1. debugger 是什么？</w:t>
      </w:r>
    </w:p>
    <w:p>
      <w:pPr/>
      <w:bookmarkStart w:name="Owka-1772097787888" w:id="7"/>
      <w:bookmarkEnd w:id="7"/>
      <w:r>
        <w:rPr>
          <w:rFonts w:ascii="Courier New" w:hAnsi="Courier New" w:cs="Courier New" w:eastAsia="Courier New"/>
          <w:color w:val="000000"/>
          <w:sz w:val="24"/>
          <w:highlight w:val="black"/>
        </w:rPr>
        <w:t>debugger</w:t>
      </w:r>
      <w:r>
        <w:rPr/>
        <w:t xml:space="preserve"> 是 JavaScript 中的</w:t>
      </w:r>
      <w:r>
        <w:rPr>
          <w:b w:val="true"/>
          <w:color w:val="000000"/>
          <w:sz w:val="24"/>
          <w:highlight w:val="black"/>
        </w:rPr>
        <w:t>调试语句</w:t>
      </w:r>
      <w:r>
        <w:rPr/>
        <w:t>，也叫 “断点语句”，作用是手动触发浏览器 / 编辑器的调试模式，让代码执行到该语句时暂停，方便你逐行检查代码执行过程、变量值、函数调用等，定位代码问题。</w:t>
      </w:r>
    </w:p>
    <w:p>
      <w:pPr>
        <w:pStyle w:val="3"/>
        <w:spacing w:line="240" w:lineRule="auto" w:before="0" w:after="0"/>
        <w:jc w:val="left"/>
      </w:pPr>
      <w:bookmarkStart w:name="kMBs-1772097787896" w:id="8"/>
      <w:bookmarkEnd w:id="8"/>
      <w:r>
        <w:rPr>
          <w:rFonts w:ascii="微软雅黑" w:hAnsi="微软雅黑" w:cs="微软雅黑" w:eastAsia="微软雅黑"/>
          <w:b w:val="true"/>
          <w:sz w:val="24"/>
        </w:rPr>
        <w:t>2. 核心用法</w:t>
      </w:r>
    </w:p>
    <w:p>
      <w:pPr>
        <w:numPr>
          <w:ilvl w:val="0"/>
          <w:numId w:val="1"/>
        </w:numPr>
        <w:jc w:val="left"/>
      </w:pPr>
      <w:bookmarkStart w:name="xcts-1772097787892" w:id="9"/>
      <w:bookmarkEnd w:id="9"/>
      <w:r>
        <w:rPr>
          <w:b w:val="true"/>
          <w:color w:val="000000"/>
          <w:sz w:val="24"/>
          <w:highlight w:val="black"/>
        </w:rPr>
        <w:t>使用方式</w:t>
      </w:r>
      <w:r>
        <w:rPr/>
        <w:t xml:space="preserve">：直接在代码中写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debugger;</w:t>
      </w:r>
      <w:r>
        <w:rPr/>
        <w:t xml:space="preserve"> 即可，无需依赖任何库。</w:t>
      </w:r>
    </w:p>
    <w:p>
      <w:pPr>
        <w:numPr>
          <w:ilvl w:val="0"/>
          <w:numId w:val="1"/>
        </w:numPr>
        <w:jc w:val="left"/>
      </w:pPr>
      <w:bookmarkStart w:name="L2OZ-1772097787894" w:id="10"/>
      <w:bookmarkEnd w:id="10"/>
      <w:r>
        <w:rPr>
          <w:b w:val="true"/>
          <w:color w:val="000000"/>
          <w:sz w:val="24"/>
          <w:highlight w:val="black"/>
        </w:rPr>
        <w:t>触发条件</w:t>
      </w:r>
      <w:r>
        <w:rPr/>
        <w:t xml:space="preserve">：打开浏览器开发者工具（F12 / 右键检查）后，代码执行到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debugger</w:t>
      </w:r>
      <w:r>
        <w:rPr/>
        <w:t xml:space="preserve"> 时会自动暂停；若未打开开发者工具，该语句会被忽略，不影响代码运行。</w:t>
      </w:r>
    </w:p>
    <w:p>
      <w:pPr/>
      <w:bookmarkStart w:name="gBbQ-1772097791210" w:id="11"/>
      <w:bookmarkEnd w:id="11"/>
      <w:r>
        <w:rPr/>
        <w:t>this指向</w:t>
      </w:r>
    </w:p>
    <w:p>
      <w:pPr/>
      <w:bookmarkStart w:name="c0k8-1772099302291" w:id="12"/>
      <w:bookmarkEnd w:id="12"/>
      <w:r>
        <w:drawing>
          <wp:inline distT="0" distR="0" distB="0" distL="0">
            <wp:extent cx="4711700" cy="2337834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33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bYv-1772099302295" w:id="13"/>
      <w:bookmarkEnd w:id="13"/>
    </w:p>
    <w:p>
      <w:pPr/>
      <w:bookmarkStart w:name="BwK5-1772099525301" w:id="14"/>
      <w:bookmarkEnd w:id="14"/>
      <w:r>
        <w:drawing>
          <wp:inline distT="0" distR="0" distB="0" distL="0">
            <wp:extent cx="4686300" cy="2228822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YNr-1772099525305" w:id="15"/>
      <w:bookmarkEnd w:id="15"/>
    </w:p>
    <w:p>
      <w:pPr/>
      <w:bookmarkStart w:name="tWMM-1772099583302" w:id="16"/>
      <w:bookmarkEnd w:id="16"/>
      <w:r>
        <w:drawing>
          <wp:inline distT="0" distR="0" distB="0" distL="0">
            <wp:extent cx="4699000" cy="2159921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5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t3S-1772099570298" w:id="17"/>
      <w:bookmarkEnd w:id="17"/>
      <w:r>
        <w:rPr/>
        <w:t xml:space="preserve">JavaScript 中允许指定普通函数中 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this</w:t>
      </w:r>
      <w:r>
        <w:rPr/>
        <w:t xml:space="preserve"> 的指向，核心有 3 个动态绑定方法，以下是核心信息的结构化梳理与解读：</w:t>
      </w:r>
    </w:p>
    <w:p>
      <w:pPr>
        <w:pStyle w:val="3"/>
        <w:spacing w:line="240" w:lineRule="auto" w:before="0" w:after="0"/>
        <w:jc w:val="left"/>
      </w:pPr>
      <w:bookmarkStart w:name="Ep4k-1772101313297" w:id="18"/>
      <w:bookmarkEnd w:id="18"/>
      <w:r>
        <w:rPr>
          <w:rFonts w:ascii="微软雅黑" w:hAnsi="微软雅黑" w:cs="微软雅黑" w:eastAsia="微软雅黑"/>
          <w:b w:val="true"/>
          <w:sz w:val="24"/>
        </w:rPr>
        <w:t>核心方法汇总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IYzd-1772101313230" w:id="19"/>
            <w:bookmarkEnd w:id="19"/>
            <w:r>
              <w:rPr/>
              <w:t>方法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TIzP-1772101313233" w:id="20"/>
            <w:bookmarkEnd w:id="20"/>
            <w:r>
              <w:rPr/>
              <w:t>核心特征</w:t>
            </w:r>
          </w:p>
          <w:p>
            <w:pPr/>
            <w:bookmarkStart w:name="oOYx-1775123954054" w:id="21"/>
            <w:bookmarkEnd w:id="21"/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B9Gu-1772101313236" w:id="22"/>
            <w:bookmarkEnd w:id="22"/>
            <w:r>
              <w:rPr/>
              <w:t>参数传递方式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oKMn-1772101313239" w:id="23"/>
            <w:bookmarkEnd w:id="23"/>
            <w:r>
              <w:rPr/>
              <w:t>执行时机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XvoY-1772101313243" w:id="24"/>
            <w:bookmarkEnd w:id="24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call()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BuK7-1772101313246" w:id="25"/>
            <w:bookmarkEnd w:id="25"/>
            <w:r>
              <w:rPr/>
              <w:t xml:space="preserve">绑定 </w:t>
            </w:r>
          </w:p>
          <w:p>
            <w:pPr/>
            <w:bookmarkStart w:name="JEF4-1772101313248" w:id="26"/>
            <w:bookmarkEnd w:id="2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this</w:t>
            </w:r>
          </w:p>
          <w:p>
            <w:pPr/>
            <w:bookmarkStart w:name="euf2-1772101313250" w:id="27"/>
            <w:bookmarkEnd w:id="27"/>
            <w:r>
              <w:rPr/>
              <w:t xml:space="preserve"> 并立即执行函数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N3xj-1772101313253" w:id="28"/>
            <w:bookmarkEnd w:id="28"/>
            <w:r>
              <w:rPr/>
              <w:t>逐个参数传递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y5vq-1772101313256" w:id="29"/>
            <w:bookmarkEnd w:id="29"/>
            <w:r>
              <w:rPr/>
              <w:t>调用即执行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tlmr-1772101313260" w:id="30"/>
            <w:bookmarkEnd w:id="30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apply()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5feo-1772101313263" w:id="31"/>
            <w:bookmarkEnd w:id="31"/>
            <w:r>
              <w:rPr/>
              <w:t xml:space="preserve">绑定 </w:t>
            </w:r>
          </w:p>
          <w:p>
            <w:pPr/>
            <w:bookmarkStart w:name="CWmo-1772101313265" w:id="32"/>
            <w:bookmarkEnd w:id="32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this</w:t>
            </w:r>
          </w:p>
          <w:p>
            <w:pPr/>
            <w:bookmarkStart w:name="BLII-1772101313267" w:id="33"/>
            <w:bookmarkEnd w:id="33"/>
            <w:r>
              <w:rPr/>
              <w:t xml:space="preserve"> 并立即执行函数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3rlq-1772101313270" w:id="34"/>
            <w:bookmarkEnd w:id="34"/>
            <w:r>
              <w:rPr/>
              <w:t>以数组形式传递参数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9boS-1772101313273" w:id="35"/>
            <w:bookmarkEnd w:id="35"/>
            <w:r>
              <w:rPr/>
              <w:t>调用即执行</w:t>
            </w:r>
          </w:p>
        </w:tc>
      </w:tr>
      <w:tr>
        <w:trPr>
          <w:trHeight w:val="600"/>
        </w:trPr>
        <w:tc>
          <w:tcPr>
            <w:tcW w:w="2480"/>
            <w:shd w:color="auto" w:val="clear" w:fill="000000"/>
            <w:vAlign w:val="center"/>
          </w:tcPr>
          <w:p>
            <w:pPr/>
            <w:bookmarkStart w:name="72eW-1772101313277" w:id="36"/>
            <w:bookmarkEnd w:id="36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bind()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8lTq-1772101313280" w:id="37"/>
            <w:bookmarkEnd w:id="37"/>
            <w:r>
              <w:rPr/>
              <w:t xml:space="preserve">绑定 </w:t>
            </w:r>
          </w:p>
          <w:p>
            <w:pPr/>
            <w:bookmarkStart w:name="Awdr-1772101313283" w:id="38"/>
            <w:bookmarkEnd w:id="38"/>
            <w:r>
              <w:rPr>
                <w:rFonts w:ascii="Courier New" w:hAnsi="Courier New" w:cs="Courier New" w:eastAsia="Courier New"/>
                <w:color w:val="000000"/>
                <w:sz w:val="24"/>
                <w:highlight w:val="black"/>
              </w:rPr>
              <w:t>this</w:t>
            </w:r>
          </w:p>
          <w:p>
            <w:pPr/>
            <w:bookmarkStart w:name="xp64-1772101313285" w:id="39"/>
            <w:bookmarkEnd w:id="39"/>
            <w:r>
              <w:rPr/>
              <w:t>，返回新函数不立即执行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X6L4-1772101313288" w:id="40"/>
            <w:bookmarkEnd w:id="40"/>
            <w:r>
              <w:rPr/>
              <w:t>逐个参数传递（可后续补传）</w:t>
            </w:r>
          </w:p>
        </w:tc>
        <w:tc>
          <w:tcPr>
            <w:tcW w:w="2480"/>
            <w:shd w:color="auto" w:val="clear" w:fill="000000"/>
            <w:vAlign w:val="center"/>
          </w:tcPr>
          <w:p>
            <w:pPr/>
            <w:bookmarkStart w:name="2WCb-1772101313291" w:id="41"/>
            <w:bookmarkEnd w:id="41"/>
            <w:r>
              <w:rPr/>
              <w:t>需手动调用新函数执行</w:t>
            </w:r>
          </w:p>
        </w:tc>
      </w:tr>
    </w:tbl>
    <w:p>
      <w:pPr>
        <w:pStyle w:val="3"/>
        <w:spacing w:line="240" w:lineRule="auto" w:before="0" w:after="0"/>
        <w:jc w:val="left"/>
      </w:pPr>
      <w:bookmarkStart w:name="ekeY-1772101313298" w:id="42"/>
      <w:bookmarkEnd w:id="42"/>
      <w:r>
        <w:rPr>
          <w:rFonts w:ascii="微软雅黑" w:hAnsi="微软雅黑" w:cs="微软雅黑" w:eastAsia="微软雅黑"/>
          <w:b w:val="true"/>
          <w:sz w:val="24"/>
        </w:rPr>
        <w:t>第一个方法不重要，第二个次重要，第三个重要</w:t>
      </w:r>
    </w:p>
    <w:p>
      <w:pPr/>
      <w:bookmarkStart w:name="2Owk-1772101287303" w:id="43"/>
      <w:bookmarkEnd w:id="43"/>
      <w:r>
        <w:drawing>
          <wp:inline distT="0" distR="0" distB="0" distL="0">
            <wp:extent cx="4978400" cy="2905531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kEJ-1772101287308" w:id="44"/>
      <w:bookmarkEnd w:id="44"/>
    </w:p>
    <w:p>
      <w:pPr/>
      <w:bookmarkStart w:name="Yjy1-1772101578471" w:id="45"/>
      <w:bookmarkEnd w:id="45"/>
      <w:r>
        <w:drawing>
          <wp:inline distT="0" distR="0" distB="0" distL="0">
            <wp:extent cx="5003800" cy="197393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9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YKT-1772101578475" w:id="46"/>
      <w:bookmarkEnd w:id="46"/>
    </w:p>
    <w:p>
      <w:pPr/>
      <w:bookmarkStart w:name="CTcx-1772108587484" w:id="47"/>
      <w:bookmarkEnd w:id="47"/>
      <w:r>
        <w:drawing>
          <wp:inline distT="0" distR="0" distB="0" distL="0">
            <wp:extent cx="4991100" cy="2286815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feo-1772108587488" w:id="48"/>
      <w:bookmarkEnd w:id="48"/>
    </w:p>
    <w:p>
      <w:pPr/>
      <w:bookmarkStart w:name="Ftyl-1772109396484" w:id="49"/>
      <w:bookmarkEnd w:id="49"/>
      <w:r>
        <w:drawing>
          <wp:inline distT="0" distR="0" distB="0" distL="0">
            <wp:extent cx="4940300" cy="2641438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64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5gHW-1772109396489" w:id="50"/>
      <w:bookmarkEnd w:id="50"/>
      <w:r>
        <w:rPr/>
        <w:t>防抖函数</w:t>
      </w:r>
    </w:p>
    <w:p>
      <w:pPr/>
      <w:bookmarkStart w:name="PJAo-1772110721238" w:id="51"/>
      <w:bookmarkEnd w:id="51"/>
      <w:r>
        <w:rPr/>
        <w:t>防抖函数（Debounce）是 JavaScript 中用于</w:t>
      </w:r>
      <w:r>
        <w:rPr>
          <w:b w:val="true"/>
          <w:color w:val="000000"/>
          <w:sz w:val="24"/>
          <w:highlight w:val="black"/>
        </w:rPr>
        <w:t>限制高频触发事件执行频率</w:t>
      </w:r>
      <w:r>
        <w:rPr/>
        <w:t>的一种优化手段，核心逻辑是：</w:t>
      </w:r>
      <w:r>
        <w:rPr>
          <w:b w:val="true"/>
          <w:color w:val="000000"/>
          <w:sz w:val="24"/>
          <w:highlight w:val="black"/>
        </w:rPr>
        <w:t>当一个函数被连续频繁调用时，不会立即执行，而是等待最后一次调用后，延迟指定时间再执行；如果在延迟期间该函数再次被调用，则重置延迟时间</w:t>
      </w:r>
      <w:r>
        <w:rPr/>
        <w:t>。</w:t>
      </w:r>
    </w:p>
    <w:p>
      <w:pPr/>
      <w:bookmarkStart w:name="INe4-1772110722483" w:id="52"/>
      <w:bookmarkEnd w:id="52"/>
      <w:r>
        <w:drawing>
          <wp:inline distT="0" distR="0" distB="0" distL="0">
            <wp:extent cx="4965700" cy="2664960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  <w:jc w:val="left"/>
      </w:pPr>
      <w:bookmarkStart w:name="HhDO-1772110722488" w:id="53"/>
      <w:bookmarkEnd w:id="53"/>
      <w:r>
        <w:rPr>
          <w:rFonts w:ascii="微软雅黑" w:hAnsi="微软雅黑" w:cs="微软雅黑" w:eastAsia="微软雅黑"/>
          <w:b w:val="true"/>
          <w:sz w:val="24"/>
        </w:rPr>
        <w:t>节流（throttle）定义</w:t>
      </w:r>
    </w:p>
    <w:p>
      <w:pPr/>
      <w:bookmarkStart w:name="w1Fo-1772118481891" w:id="54"/>
      <w:bookmarkEnd w:id="54"/>
      <w:r>
        <w:rPr/>
        <w:t>节流是一种性能优化手段，核心逻辑是：</w:t>
      </w:r>
      <w:r>
        <w:rPr>
          <w:b w:val="true"/>
          <w:color w:val="000000"/>
          <w:sz w:val="24"/>
          <w:highlight w:val="black"/>
        </w:rPr>
        <w:t>在指定时间间隔内，无论触发多少次函数，都只执行一次</w:t>
      </w:r>
      <w:r>
        <w:rPr/>
        <w:t>，即 “按固定频率执行”。</w:t>
      </w:r>
    </w:p>
    <w:p>
      <w:pPr/>
      <w:bookmarkStart w:name="2mAN-1772119666947" w:id="55"/>
      <w:bookmarkEnd w:id="55"/>
    </w:p>
    <w:p>
      <w:pPr/>
      <w:bookmarkStart w:name="m7qd-1772119680522" w:id="56"/>
      <w:bookmarkEnd w:id="56"/>
      <w:r>
        <w:drawing>
          <wp:inline distT="0" distR="0" distB="0" distL="0">
            <wp:extent cx="4851400" cy="1917141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9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sUU-1772119680527" w:id="57"/>
      <w:bookmarkEnd w:id="57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numbering.xml" Type="http://schemas.openxmlformats.org/officeDocument/2006/relationships/numbering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2026-09-08T13:52:41Z</dcterms:created>
  <dc:creator>Apache POI</dc:creator>
</cp:coreProperties>
</file>