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aeu1a80tihy" w:id="0"/>
      <w:bookmarkEnd w:id="0"/>
      <w:r w:rsidDel="00000000" w:rsidR="00000000" w:rsidRPr="00000000">
        <w:rPr>
          <w:b w:val="1"/>
          <w:bCs w:val="1"/>
          <w:sz w:val="46"/>
          <w:szCs w:val="46"/>
          <w:rtl w:val="0"/>
        </w:rPr>
        <w:t xml:space="preserve">REPORT 2</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k64vtgqe6gy" w:id="1"/>
      <w:bookmarkEnd w:id="1"/>
      <w:r w:rsidDel="00000000" w:rsidR="00000000" w:rsidRPr="00000000">
        <w:rPr>
          <w:b w:val="1"/>
          <w:bCs w:val="1"/>
          <w:sz w:val="46"/>
          <w:szCs w:val="46"/>
          <w:rtl w:val="0"/>
        </w:rPr>
        <w:t xml:space="preserve">Research Report on Entity Relationship Diagram (ERD) Attributes for an Immutable Digital Chain of Custody System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mqh0f8yb57t"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An Entity Relationship Diagram (ERD) is a visual representation of the structure of a database. It illustrates the entities within a system, the attributes associated with each entity, and the relationships between them. During database design, the ERD serves as a blueprint that guides implementation while ensuring that all required information is properly organized and connected.</w:t>
      </w:r>
    </w:p>
    <w:p w:rsidR="00000000" w:rsidDel="00000000" w:rsidP="00000000" w:rsidRDefault="00000000" w:rsidRPr="00000000" w14:paraId="00000005">
      <w:pPr>
        <w:spacing w:after="240" w:before="240" w:lineRule="auto"/>
        <w:rPr/>
      </w:pPr>
      <w:r w:rsidDel="00000000" w:rsidR="00000000" w:rsidRPr="00000000">
        <w:rPr>
          <w:rtl w:val="0"/>
        </w:rPr>
        <w:t xml:space="preserve">For an immutable digital chain of custody system, the ERD must capture sufficient information to maintain evidence integrity, support accountability, and provide complete traceability of every action performed on digital evidence.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loghxo54qoy8" w:id="3"/>
      <w:bookmarkEnd w:id="3"/>
      <w:r w:rsidDel="00000000" w:rsidR="00000000" w:rsidRPr="00000000">
        <w:rPr>
          <w:b w:val="1"/>
          <w:bCs w:val="1"/>
          <w:sz w:val="34"/>
          <w:szCs w:val="34"/>
          <w:rtl w:val="0"/>
        </w:rPr>
        <w:t xml:space="preserve">Understanding Entities</w:t>
      </w:r>
    </w:p>
    <w:p w:rsidR="00000000" w:rsidDel="00000000" w:rsidP="00000000" w:rsidRDefault="00000000" w:rsidRPr="00000000" w14:paraId="00000007">
      <w:pPr>
        <w:spacing w:after="240" w:before="240" w:lineRule="auto"/>
        <w:rPr/>
      </w:pPr>
      <w:r w:rsidDel="00000000" w:rsidR="00000000" w:rsidRPr="00000000">
        <w:rPr>
          <w:rtl w:val="0"/>
        </w:rPr>
        <w:t xml:space="preserve">An entity represents an object, person, place, or event about which data is stored.</w:t>
      </w:r>
    </w:p>
    <w:p w:rsidR="00000000" w:rsidDel="00000000" w:rsidP="00000000" w:rsidRDefault="00000000" w:rsidRPr="00000000" w14:paraId="0000000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Case</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Custody Record</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Device</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Audit Log</w:t>
      </w:r>
    </w:p>
    <w:p w:rsidR="00000000" w:rsidDel="00000000" w:rsidP="00000000" w:rsidRDefault="00000000" w:rsidRPr="00000000" w14:paraId="0000000F">
      <w:pPr>
        <w:numPr>
          <w:ilvl w:val="0"/>
          <w:numId w:val="11"/>
        </w:numPr>
        <w:spacing w:after="24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10">
      <w:pPr>
        <w:spacing w:after="240" w:before="240" w:lineRule="auto"/>
        <w:rPr/>
      </w:pPr>
      <w:r w:rsidDel="00000000" w:rsidR="00000000" w:rsidRPr="00000000">
        <w:rPr>
          <w:rtl w:val="0"/>
        </w:rPr>
        <w:t xml:space="preserve">Each entity becomes a table in the database.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wjh4vuunfe5r" w:id="4"/>
      <w:bookmarkEnd w:id="4"/>
      <w:r w:rsidDel="00000000" w:rsidR="00000000" w:rsidRPr="00000000">
        <w:rPr>
          <w:b w:val="1"/>
          <w:bCs w:val="1"/>
          <w:sz w:val="34"/>
          <w:szCs w:val="34"/>
          <w:rtl w:val="0"/>
        </w:rPr>
        <w:t xml:space="preserve">Understanding Attributes</w:t>
      </w:r>
    </w:p>
    <w:p w:rsidR="00000000" w:rsidDel="00000000" w:rsidP="00000000" w:rsidRDefault="00000000" w:rsidRPr="00000000" w14:paraId="00000012">
      <w:pPr>
        <w:spacing w:after="240" w:before="240" w:lineRule="auto"/>
        <w:rPr/>
      </w:pPr>
      <w:r w:rsidDel="00000000" w:rsidR="00000000" w:rsidRPr="00000000">
        <w:rPr>
          <w:rtl w:val="0"/>
        </w:rPr>
        <w:t xml:space="preserve">Attributes are the properties or characteristics that describe an entity. Each attribute corresponds to a column in a database table and stores specific information.</w:t>
      </w:r>
    </w:p>
    <w:p w:rsidR="00000000" w:rsidDel="00000000" w:rsidP="00000000" w:rsidRDefault="00000000" w:rsidRPr="00000000" w14:paraId="00000013">
      <w:pPr>
        <w:spacing w:after="240" w:before="240" w:lineRule="auto"/>
        <w:rPr/>
      </w:pPr>
      <w:r w:rsidDel="00000000" w:rsidR="00000000" w:rsidRPr="00000000">
        <w:rPr>
          <w:rtl w:val="0"/>
        </w:rPr>
        <w:t xml:space="preserve">Attributes should be: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Relevant to the entity.</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Clearly named and consistently formatted.</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Assigned appropriate data types (e.g., text, integer, date, Boolean).</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Constrained where necessary (e.g., NOT NULL, UNIQUE).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wlvm7vookjo" w:id="5"/>
      <w:bookmarkEnd w:id="5"/>
      <w:r w:rsidDel="00000000" w:rsidR="00000000" w:rsidRPr="00000000">
        <w:rPr>
          <w:b w:val="1"/>
          <w:bCs w:val="1"/>
          <w:color w:val="000000"/>
          <w:sz w:val="26"/>
          <w:szCs w:val="26"/>
          <w:rtl w:val="0"/>
        </w:rPr>
        <w:t xml:space="preserve">Types of Attributes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Primary Key:</w:t>
      </w:r>
      <w:r w:rsidDel="00000000" w:rsidR="00000000" w:rsidRPr="00000000">
        <w:rPr>
          <w:rtl w:val="0"/>
        </w:rPr>
        <w:t xml:space="preserve"> Uniquely identifies each record (e.g., </w:t>
      </w:r>
      <w:r w:rsidDel="00000000" w:rsidR="00000000" w:rsidRPr="00000000">
        <w:rPr>
          <w:rFonts w:ascii="Roboto Mono" w:cs="Roboto Mono" w:eastAsia="Roboto Mono" w:hAnsi="Roboto Mono"/>
          <w:color w:val="188038"/>
          <w:rtl w:val="0"/>
        </w:rPr>
        <w:t xml:space="preserve">EvidenceID</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Foreign Key:</w:t>
      </w:r>
      <w:r w:rsidDel="00000000" w:rsidR="00000000" w:rsidRPr="00000000">
        <w:rPr>
          <w:rtl w:val="0"/>
        </w:rPr>
        <w:t xml:space="preserve"> Links one entity to another (e.g., </w:t>
      </w:r>
      <w:r w:rsidDel="00000000" w:rsidR="00000000" w:rsidRPr="00000000">
        <w:rPr>
          <w:rFonts w:ascii="Roboto Mono" w:cs="Roboto Mono" w:eastAsia="Roboto Mono" w:hAnsi="Roboto Mono"/>
          <w:color w:val="188038"/>
          <w:rtl w:val="0"/>
        </w:rPr>
        <w:t xml:space="preserve">CaseID</w:t>
      </w:r>
      <w:r w:rsidDel="00000000" w:rsidR="00000000" w:rsidRPr="00000000">
        <w:rPr>
          <w:rtl w:val="0"/>
        </w:rPr>
        <w:t xml:space="preserve"> in the Evidence table).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Simple Attribute:</w:t>
      </w:r>
      <w:r w:rsidDel="00000000" w:rsidR="00000000" w:rsidRPr="00000000">
        <w:rPr>
          <w:rtl w:val="0"/>
        </w:rPr>
        <w:t xml:space="preserve"> Cannot be divided further (e.g., </w:t>
      </w:r>
      <w:r w:rsidDel="00000000" w:rsidR="00000000" w:rsidRPr="00000000">
        <w:rPr>
          <w:rFonts w:ascii="Roboto Mono" w:cs="Roboto Mono" w:eastAsia="Roboto Mono" w:hAnsi="Roboto Mono"/>
          <w:color w:val="188038"/>
          <w:rtl w:val="0"/>
        </w:rPr>
        <w:t xml:space="preserve">HashAlgorithm</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Composite Attribute:</w:t>
      </w:r>
      <w:r w:rsidDel="00000000" w:rsidR="00000000" w:rsidRPr="00000000">
        <w:rPr>
          <w:rtl w:val="0"/>
        </w:rPr>
        <w:t xml:space="preserve"> Can be broken into smaller parts (e.g., </w:t>
      </w:r>
      <w:r w:rsidDel="00000000" w:rsidR="00000000" w:rsidRPr="00000000">
        <w:rPr>
          <w:rFonts w:ascii="Roboto Mono" w:cs="Roboto Mono" w:eastAsia="Roboto Mono" w:hAnsi="Roboto Mono"/>
          <w:color w:val="188038"/>
          <w:rtl w:val="0"/>
        </w:rPr>
        <w:t xml:space="preserve">CollectorName</w:t>
      </w:r>
      <w:r w:rsidDel="00000000" w:rsidR="00000000" w:rsidRPr="00000000">
        <w:rPr>
          <w:rtl w:val="0"/>
        </w:rPr>
        <w:t xml:space="preserve"> into FirstName and LastName).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Multivalued Attribute:</w:t>
      </w:r>
      <w:r w:rsidDel="00000000" w:rsidR="00000000" w:rsidRPr="00000000">
        <w:rPr>
          <w:rtl w:val="0"/>
        </w:rPr>
        <w:t xml:space="preserve"> Can have more than one value (e.g., multiple contact numbers). These are often modeled as separate tables.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Derived Attribute:</w:t>
      </w:r>
      <w:r w:rsidDel="00000000" w:rsidR="00000000" w:rsidRPr="00000000">
        <w:rPr>
          <w:rtl w:val="0"/>
        </w:rPr>
        <w:t xml:space="preserve"> Calculated from other data (e.g., evidence age from collection date).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7fjg1kjuz0f" w:id="6"/>
      <w:bookmarkEnd w:id="6"/>
      <w:r w:rsidDel="00000000" w:rsidR="00000000" w:rsidRPr="00000000">
        <w:rPr>
          <w:b w:val="1"/>
          <w:bCs w:val="1"/>
          <w:sz w:val="34"/>
          <w:szCs w:val="34"/>
          <w:rtl w:val="0"/>
        </w:rPr>
        <w:t xml:space="preserve">Recommended Attributes for Key Entities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bd2kfl8oxyg" w:id="7"/>
      <w:bookmarkEnd w:id="7"/>
      <w:r w:rsidDel="00000000" w:rsidR="00000000" w:rsidRPr="00000000">
        <w:rPr>
          <w:b w:val="1"/>
          <w:bCs w:val="1"/>
          <w:color w:val="000000"/>
          <w:sz w:val="26"/>
          <w:szCs w:val="26"/>
          <w:rtl w:val="0"/>
        </w:rPr>
        <w:t xml:space="preserve">User</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UserID (Primary Key)</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FullName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PhoneNumber</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DigitalSignature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athvdp2zgs5" w:id="8"/>
      <w:bookmarkEnd w:id="8"/>
      <w:r w:rsidDel="00000000" w:rsidR="00000000" w:rsidRPr="00000000">
        <w:rPr>
          <w:b w:val="1"/>
          <w:bCs w:val="1"/>
          <w:color w:val="000000"/>
          <w:sz w:val="26"/>
          <w:szCs w:val="26"/>
          <w:rtl w:val="0"/>
        </w:rPr>
        <w:t xml:space="preserve">Case</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CaseID (Primary Key)</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CaseTitle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CaseNumber</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CaseDescription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InvestigationType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DateOpened</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4yk42k4ph5u" w:id="9"/>
      <w:bookmarkEnd w:id="9"/>
      <w:r w:rsidDel="00000000" w:rsidR="00000000" w:rsidRPr="00000000">
        <w:rPr>
          <w:b w:val="1"/>
          <w:bCs w:val="1"/>
          <w:color w:val="000000"/>
          <w:sz w:val="26"/>
          <w:szCs w:val="26"/>
          <w:rtl w:val="0"/>
        </w:rPr>
        <w:t xml:space="preserve">Evidence</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EvidenceID (Primary Key)</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CaseID (Foreign Key)</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EvidenceName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EvidenceType</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DeviceType</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CollectionDate</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CollectionLocation</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HashAlgorithm</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HashValue</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FileSize</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FileFormat</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tl w:val="0"/>
        </w:rPr>
        <w:t xml:space="preserve">CurrentStatus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ct7jycrznli" w:id="10"/>
      <w:bookmarkEnd w:id="10"/>
      <w:r w:rsidDel="00000000" w:rsidR="00000000" w:rsidRPr="00000000">
        <w:rPr>
          <w:b w:val="1"/>
          <w:bCs w:val="1"/>
          <w:color w:val="000000"/>
          <w:sz w:val="26"/>
          <w:szCs w:val="26"/>
          <w:rtl w:val="0"/>
        </w:rPr>
        <w:t xml:space="preserve">Custody Record</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CustodyID (Primary Key)</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EvidenceID (Foreign Key)</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CustodianID (Foreign Key)</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TransferDate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TransferTime</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TransferReason</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PreviousCustodian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NewCustodian</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Signature</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VerificationStatus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q8k6nkokv9zv" w:id="11"/>
      <w:bookmarkEnd w:id="11"/>
      <w:r w:rsidDel="00000000" w:rsidR="00000000" w:rsidRPr="00000000">
        <w:rPr>
          <w:b w:val="1"/>
          <w:bCs w:val="1"/>
          <w:color w:val="000000"/>
          <w:sz w:val="26"/>
          <w:szCs w:val="26"/>
          <w:rtl w:val="0"/>
        </w:rPr>
        <w:t xml:space="preserve">Audit Log</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LogID (Primary Key)</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UserID (Foreign Key)</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ActionPerformed</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IPAddress</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DeviceInformation</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Result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npp9qhd8hlu" w:id="12"/>
      <w:bookmarkEnd w:id="12"/>
      <w:r w:rsidDel="00000000" w:rsidR="00000000" w:rsidRPr="00000000">
        <w:rPr>
          <w:b w:val="1"/>
          <w:bCs w:val="1"/>
          <w:color w:val="000000"/>
          <w:sz w:val="26"/>
          <w:szCs w:val="26"/>
          <w:rtl w:val="0"/>
        </w:rPr>
        <w:t xml:space="preserve">Location</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LocationID (Primary Key)</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LocationName</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RoomNumber</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StorageType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yy49njox5y0" w:id="13"/>
      <w:bookmarkEnd w:id="13"/>
      <w:r w:rsidDel="00000000" w:rsidR="00000000" w:rsidRPr="00000000">
        <w:rPr>
          <w:b w:val="1"/>
          <w:bCs w:val="1"/>
          <w:sz w:val="34"/>
          <w:szCs w:val="34"/>
          <w:rtl w:val="0"/>
        </w:rPr>
        <w:t xml:space="preserve">Relationships</w:t>
      </w:r>
    </w:p>
    <w:p w:rsidR="00000000" w:rsidDel="00000000" w:rsidP="00000000" w:rsidRDefault="00000000" w:rsidRPr="00000000" w14:paraId="00000059">
      <w:pPr>
        <w:spacing w:after="240" w:before="240" w:lineRule="auto"/>
        <w:rPr/>
      </w:pPr>
      <w:r w:rsidDel="00000000" w:rsidR="00000000" w:rsidRPr="00000000">
        <w:rPr>
          <w:rtl w:val="0"/>
        </w:rPr>
        <w:t xml:space="preserve">The database should define relationships between entities, such as: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One Case can have many Evidence records.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One Evidence item can have many Custody Records.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One User can create many Cases.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One User can handle many Custody Records.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One User can generate many Audit Logs.</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One Location can store many Evidence items.</w:t>
      </w:r>
    </w:p>
    <w:p w:rsidR="00000000" w:rsidDel="00000000" w:rsidP="00000000" w:rsidRDefault="00000000" w:rsidRPr="00000000" w14:paraId="00000060">
      <w:pPr>
        <w:spacing w:after="240" w:before="240" w:lineRule="auto"/>
        <w:rPr/>
      </w:pPr>
      <w:r w:rsidDel="00000000" w:rsidR="00000000" w:rsidRPr="00000000">
        <w:rPr>
          <w:rtl w:val="0"/>
        </w:rPr>
        <w:t xml:space="preserve">These relationships are typically represented as one-to-many (1:N), though many-to-many (M:N) relationships may exist and are resolved using junction tables.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t67eupeb39i" w:id="14"/>
      <w:bookmarkEnd w:id="14"/>
      <w:r w:rsidDel="00000000" w:rsidR="00000000" w:rsidRPr="00000000">
        <w:rPr>
          <w:b w:val="1"/>
          <w:bCs w:val="1"/>
          <w:sz w:val="34"/>
          <w:szCs w:val="34"/>
          <w:rtl w:val="0"/>
        </w:rPr>
        <w:t xml:space="preserve">Importance of Metadata</w:t>
      </w:r>
    </w:p>
    <w:p w:rsidR="00000000" w:rsidDel="00000000" w:rsidP="00000000" w:rsidRDefault="00000000" w:rsidRPr="00000000" w14:paraId="00000062">
      <w:pPr>
        <w:spacing w:after="240" w:before="240" w:lineRule="auto"/>
        <w:rPr/>
      </w:pPr>
      <w:r w:rsidDel="00000000" w:rsidR="00000000" w:rsidRPr="00000000">
        <w:rPr>
          <w:rtl w:val="0"/>
        </w:rPr>
        <w:t xml:space="preserve">Metadata provides context and traceability for digital evidence. Essential metadata includes:</w:t>
      </w:r>
    </w:p>
    <w:p w:rsidR="00000000" w:rsidDel="00000000" w:rsidP="00000000" w:rsidRDefault="00000000" w:rsidRPr="00000000" w14:paraId="00000063">
      <w:pPr>
        <w:numPr>
          <w:ilvl w:val="0"/>
          <w:numId w:val="10"/>
        </w:numPr>
        <w:spacing w:after="0" w:afterAutospacing="0" w:before="240" w:lineRule="auto"/>
        <w:ind w:left="720" w:hanging="360"/>
      </w:pPr>
      <w:r w:rsidDel="00000000" w:rsidR="00000000" w:rsidRPr="00000000">
        <w:rPr>
          <w:rtl w:val="0"/>
        </w:rPr>
        <w:t xml:space="preserve">Evidence ID</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Case ID</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Investigator</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Collection Date and Time</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Collection Method</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Hash Algorithm</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Hash Value</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Storage Location</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Current Custodian</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Transfer History</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Verification Status</w:t>
      </w:r>
    </w:p>
    <w:p w:rsidR="00000000" w:rsidDel="00000000" w:rsidP="00000000" w:rsidRDefault="00000000" w:rsidRPr="00000000" w14:paraId="0000006E">
      <w:pPr>
        <w:numPr>
          <w:ilvl w:val="0"/>
          <w:numId w:val="10"/>
        </w:numPr>
        <w:spacing w:after="240" w:before="0" w:beforeAutospacing="0" w:lineRule="auto"/>
        <w:ind w:left="720" w:hanging="360"/>
      </w:pPr>
      <w:r w:rsidDel="00000000" w:rsidR="00000000" w:rsidRPr="00000000">
        <w:rPr>
          <w:rtl w:val="0"/>
        </w:rPr>
        <w:t xml:space="preserve">Audit Information</w:t>
      </w:r>
    </w:p>
    <w:p w:rsidR="00000000" w:rsidDel="00000000" w:rsidP="00000000" w:rsidRDefault="00000000" w:rsidRPr="00000000" w14:paraId="0000006F">
      <w:pPr>
        <w:spacing w:after="240" w:before="240" w:lineRule="auto"/>
        <w:rPr/>
      </w:pPr>
      <w:r w:rsidDel="00000000" w:rsidR="00000000" w:rsidRPr="00000000">
        <w:rPr>
          <w:rtl w:val="0"/>
        </w:rPr>
        <w:t xml:space="preserve">Maintaining complete metadata supports evidence integrity, accountability, and compliance with legal and forensic standards.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4bxkhmf8f7qo" w:id="15"/>
      <w:bookmarkEnd w:id="15"/>
      <w:r w:rsidDel="00000000" w:rsidR="00000000" w:rsidRPr="00000000">
        <w:rPr>
          <w:b w:val="1"/>
          <w:bCs w:val="1"/>
          <w:sz w:val="34"/>
          <w:szCs w:val="34"/>
          <w:rtl w:val="0"/>
        </w:rPr>
        <w:t xml:space="preserve">Best Practices</w:t>
      </w:r>
    </w:p>
    <w:p w:rsidR="00000000" w:rsidDel="00000000" w:rsidP="00000000" w:rsidRDefault="00000000" w:rsidRPr="00000000" w14:paraId="00000071">
      <w:pPr>
        <w:spacing w:after="240" w:before="240" w:lineRule="auto"/>
        <w:rPr/>
      </w:pPr>
      <w:r w:rsidDel="00000000" w:rsidR="00000000" w:rsidRPr="00000000">
        <w:rPr>
          <w:rtl w:val="0"/>
        </w:rPr>
        <w:t xml:space="preserve">To create a reliable ERD for a digital chain of custody system:</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Use meaningful entity and attribute names.</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Define primary and foreign keys clearly.</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Apply normalization to reduce redundancy.</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Enforce integrity constraints.</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Record immutable audit information.</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Ensure metadata aligns with legal and forensic requirements.</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Design for scalability and future expansion.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xf0jzk5k7m6" w:id="16"/>
      <w:bookmarkEnd w:id="16"/>
      <w:r w:rsidDel="00000000" w:rsidR="00000000" w:rsidRPr="00000000">
        <w:rPr>
          <w:b w:val="1"/>
          <w:bCs w:val="1"/>
          <w:sz w:val="34"/>
          <w:szCs w:val="34"/>
          <w:rtl w:val="0"/>
        </w:rPr>
        <w:t xml:space="preserve">Conclusion</w:t>
      </w:r>
    </w:p>
    <w:p w:rsidR="00000000" w:rsidDel="00000000" w:rsidP="00000000" w:rsidRDefault="00000000" w:rsidRPr="00000000" w14:paraId="0000007A">
      <w:pPr>
        <w:spacing w:after="240" w:before="240" w:lineRule="auto"/>
        <w:rPr/>
      </w:pPr>
      <w:r w:rsidDel="00000000" w:rsidR="00000000" w:rsidRPr="00000000">
        <w:rPr>
          <w:rtl w:val="0"/>
        </w:rPr>
        <w:t xml:space="preserve">A well-designed ERD provides the foundation for an effective digital chain of custody system. By carefully defining entities, attributes, and relationships, the database can support secure evidence management, preserve integrity, and facilitate compliance with both international standards such as ISO/IEC 27037 and Nigerian legal requirements. Proper metadata design also enhances accountability and ensures that digital evidence remains traceable throughout its lifecycle.</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