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40" w:line="360" w:lineRule="auto"/>
        <w:jc w:val="both"/>
        <w:rPr>
          <w:rFonts w:ascii="Times New Roman" w:hAnsi="Times New Roman" w:cs="Times New Roman"/>
          <w:b/>
          <w:color w:val="000000"/>
          <w:sz w:val="28"/>
        </w:rPr>
      </w:pPr>
      <w:r>
        <w:rPr>
          <w:rFonts w:ascii="Times New Roman" w:hAnsi="Times New Roman" w:cs="Times New Roman"/>
          <w:b/>
          <w:color w:val="000000"/>
          <w:sz w:val="28"/>
        </w:rPr>
        <w:t xml:space="preserve">1. INTRODUCTION</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1.1 Overview &amp; Background</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In contemporary urban residential hubs, gated housing societies, and suburban neighborhoods, domestic convenience and structural safety depend critically on rapid access to skilled trade professionals. Routine maintenance issues—such as leaking pipes, circuit-breaker tripping, faulty air conditioning, or damaged furniture—alongside high-stakes domestic emergencies like electrical fires, severe gas leaks, or sewer backflows, require immediate, reliable on-site intervention. However, the existing ecosystem for local assistance remains profoundly disconnected, opaque, and inefficient.</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Homeowners and tenants frequently struggle to identify trusted, background-verified technicians who are genuinely situated within immediate physical proximity. The prevailing practice relies either on unverified word-of-mouth recommendations, static paper bulletin boards, or centralized commercial aggregator platforms. While corporate aggregators have digitized service bookings, they have introduced major operational frictions: steep middleman commission fees ranging from 20% to 30%, prolonged arrival latency (often several hours or next-day scheduling), and a complete lack of spatial proximity awareness.</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The "Smart Neighborhood Help Network" is conceptualized and engineered to overcome these deep-seated systemic deficiencies. It establishes a real-time, hyperlocal decentralized assistance ecosystem combining high-performance 3D Spatial WebGL visualization (powered by Three.js and React Three Fiber) with a sub-15 minute 1-click Emergency SOS broadcast mechanism. By enabling direct, transparent peer-to-peer connections between verified neighborhood residents and nearby background-checked trade professionals, the platform eliminates predatory commissions, safeguards community wellbeing, and fosters hyperlocal economic empowerment.</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1.2 Motivation &amp; Hyperlocal Need</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The primary motivation behind this project stems from three fundamental societal and technological gaps observed in current residential infrastructure:</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Erosion of Neighborhood Trust &amp; Safety: Conventional classifieds and open listings expose families to significant security risks by allowing unverified strangers into households. There is a pressing necessity for multi-stage community vetting, identity authentication, and transparent neighbor-generated reviews.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Absence of Rapid Emergency Response Protocols: Household emergencies such as short circuits, water main bursts, and structural hazards cannot tolerate standard 4-to-24 hour booking delays. A dedicated rapid-response dispatch beacon capable of mobilizing verified nearby technicians in under 15 minutes is a critical life-safety requirement.</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Economic Exploitation of Blue-Collar Tradespeople: Independent electricians, plumbers, carpenters, and appliance technicians are routinely stripped of a substantial portion of their hard-earned daily wages by corporate aggregator monopolies. This project empowers local tradespeople through a transparent, 0% introductory commission model, direct client relationships, and an interactive earnings modeling tool.</w:t>
      </w:r>
    </w:p>
    <w:p>
      <w:r>
        <w:br w:type="page"/>
      </w:r>
    </w:p>
    <w:p>
      <w:pPr>
        <w:spacing w:before="360" w:after="140" w:line="360" w:lineRule="auto"/>
        <w:jc w:val="both"/>
        <w:rPr>
          <w:rFonts w:ascii="Times New Roman" w:hAnsi="Times New Roman" w:cs="Times New Roman"/>
          <w:b/>
          <w:color w:val="000000"/>
          <w:sz w:val="28"/>
        </w:rPr>
      </w:pPr>
      <w:r>
        <w:rPr>
          <w:rFonts w:ascii="Times New Roman" w:hAnsi="Times New Roman" w:cs="Times New Roman"/>
          <w:b/>
          <w:color w:val="000000"/>
          <w:sz w:val="28"/>
        </w:rPr>
        <w:t xml:space="preserve">2. LITERATURE SURVEY</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2.1 Review of Related Works &amp; Technical Literature</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A comprehensive study of academic literature, IEEE publications, and commercial service platforms was undertaken to evaluate existing paradigms in on-demand service dispatch, spatial computing, and hyperlocal gig networks: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1. Geospatial Clustered On-Demand Dispatch Models (IEEE Trans. on Services Computing, 2022): Research explores spatial indexing algorithms (e.g., Geo-hashing, Quad-Trees, and R-Trees) for dispatching proximate gig workers. The paper highlights that traditional 2D Euclidean distance matching causes route inefficiencies in dense urban residential clusters due to physical bottlenecks and localized availability fluctuations.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2. WebGL and 3D Spatial Digital Twins for Urban Navigation (ACM Digital Library, 2023): Investigates the cognitive advantages of 3D spatial representations over conventional flat 2D maps. The study demonstrates that interactive isometric 3D views significantly enhance user engagement, situational comprehension, and visual trust when locating service assets in residential micro-environments.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3. Reputation and Trust Calibration in Decentralized Gig Platforms (Journal of Network and Computer Applications, 2021): Evaluates mutual rating engines, verified KYC protocols, and phone number privacy masking. The authors conclude that community-verified reviews combined with direct homeowner feedback yield higher worker accountability than centralized corporate rating black-boxes.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4. Real-Time Emergency Beacon Broadcasting over WebSockets (IEEE Internet of Things Journal, 2023): Analyzes full-duplex WebSocket push mechanisms against HTTP polling for critical event dissemination. The findings reveal that event-driven WebSocket architectures reduce emergency notification latency from 4,500ms down to sub-100ms, essential for urgent domestic hazards.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5. Micro-Economy Optimization for Local Trade Services (International Journal of Information Management, 2022): Documents how excessive platform take-rates (25%+) disincentivize skilled blue-collar workers, leading to service degradation and platform bypassing. The study recommends zero-commission or low flat-rate subscription models to retain top-tier local talent.</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2.2 Comparative Analysis of Existing Platforms vs Proposed System</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To clearly understand where existing industry platforms fall short, a comparative evaluation was performed across four major paradigms: Traditional Classifieds (JustDial, Sulekha), Corporate Aggregators (Urban Company, TaskRabbit), Community Boards (Nextdoor), and the proposed Smart Neighborhood Help Network.</w:t>
      </w:r>
    </w:p>
    <w:p>
      <w:pPr>
        <w:spacing w:before="240" w:after="80" w:line="360" w:lineRule="auto"/>
        <w:jc w:val="center"/>
        <w:rPr>
          <w:rFonts w:ascii="Times New Roman" w:hAnsi="Times New Roman" w:cs="Times New Roman"/>
          <w:b/>
          <w:sz w:val="24"/>
        </w:rPr>
      </w:pPr>
      <w:r>
        <w:rPr>
          <w:rFonts w:ascii="Times New Roman" w:hAnsi="Times New Roman" w:cs="Times New Roman"/>
          <w:b/>
          <w:sz w:val="24"/>
        </w:rPr>
        <w:t xml:space="preserve">Table No. 2.1 - Comparative Analysis Chart of Existing Solutions vs Smart Neighborhood Help Network</w:t>
      </w:r>
    </w:p>
    <w:tbl>
      <w:tblPr>
        <w:tblStyle w:val="TableGrid"/>
        <w:tblW w:w="9576" w:type="dxa"/>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bottom w:w="100" w:type="dxa"/>
          <w:left w:w="140" w:type="dxa"/>
          <w:right w:w="140" w:type="dxa"/>
        </w:tblCellMar>
      </w:tblPr>
      <w:tr>
        <w:trPr>
          <w:cantSplit/>
        </w:trPr>
        <w:tc>
          <w:tcPr>
            <w:tcW w:w="1800"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Feature / Metric</w:t>
            </w:r>
          </w:p>
        </w:tc>
        <w:tc>
          <w:tcPr>
            <w:tcW w:w="1800"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Traditional Directories (JustDial)</w:t>
            </w:r>
          </w:p>
        </w:tc>
        <w:tc>
          <w:tcPr>
            <w:tcW w:w="2000"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Corporate Aggregators (Urban Company)</w:t>
            </w:r>
          </w:p>
        </w:tc>
        <w:tc>
          <w:tcPr>
            <w:tcW w:w="1976"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Community Boards (Nextdoor)</w:t>
            </w:r>
          </w:p>
        </w:tc>
        <w:tc>
          <w:tcPr>
            <w:tcW w:w="2000"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Smart Neighborhood Network (Proposed)</w:t>
            </w:r>
          </w:p>
        </w:tc>
      </w:tr>
      <w:tr>
        <w:trPr>
          <w:cantSplit/>
        </w:trPr>
        <w:tc>
          <w:tcPr>
            <w:tcW w:w="18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Spatial Visualization</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None (Static text listings)</w:t>
            </w:r>
          </w:p>
        </w:tc>
        <w:tc>
          <w:tcPr>
            <w:tcW w:w="20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Basic 2D Map pin / None</w:t>
            </w:r>
          </w:p>
        </w:tc>
        <w:tc>
          <w:tcPr>
            <w:tcW w:w="19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Static neighborhood feed</w:t>
            </w:r>
          </w:p>
        </w:tc>
        <w:tc>
          <w:tcPr>
            <w:tcW w:w="2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Interactive 3D WebGL Digital Twin Scene</w:t>
            </w:r>
          </w:p>
        </w:tc>
      </w:tr>
      <w:tr>
        <w:trPr>
          <w:cantSplit/>
        </w:trPr>
        <w:tc>
          <w:tcPr>
            <w:tcW w:w="18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Emergency SOS Beacon</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None</w:t>
            </w:r>
          </w:p>
        </w:tc>
        <w:tc>
          <w:tcPr>
            <w:tcW w:w="20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None (Standard booking only)</w:t>
            </w:r>
          </w:p>
        </w:tc>
        <w:tc>
          <w:tcPr>
            <w:tcW w:w="19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Manual community forum post</w:t>
            </w:r>
          </w:p>
        </w:tc>
        <w:tc>
          <w:tcPr>
            <w:tcW w:w="2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1-Click Priority SOS (&lt;15 min response)</w:t>
            </w:r>
          </w:p>
        </w:tc>
      </w:tr>
      <w:tr>
        <w:trPr>
          <w:cantSplit/>
        </w:trPr>
        <w:tc>
          <w:tcPr>
            <w:tcW w:w="18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Worker Commission Fee</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High lead-generation fees</w:t>
            </w:r>
          </w:p>
        </w:tc>
        <w:tc>
          <w:tcPr>
            <w:tcW w:w="20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20% to 30% per booking deduction</w:t>
            </w:r>
          </w:p>
        </w:tc>
        <w:tc>
          <w:tcPr>
            <w:tcW w:w="19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N/A (Unregulated marketplace)</w:t>
            </w:r>
          </w:p>
        </w:tc>
        <w:tc>
          <w:tcPr>
            <w:tcW w:w="2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0% Introductory / Zero Exploitation</w:t>
            </w:r>
          </w:p>
        </w:tc>
      </w:tr>
      <w:tr>
        <w:trPr>
          <w:cantSplit/>
        </w:trPr>
        <w:tc>
          <w:tcPr>
            <w:tcW w:w="18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Booking &amp; Pricing Model</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Unregulated ambiguous quotes</w:t>
            </w:r>
          </w:p>
        </w:tc>
        <w:tc>
          <w:tcPr>
            <w:tcW w:w="20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Rigid flat-rate corporate pricing</w:t>
            </w:r>
          </w:p>
        </w:tc>
        <w:tc>
          <w:tcPr>
            <w:tcW w:w="19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Informal direct bargaining</w:t>
            </w:r>
          </w:p>
        </w:tc>
        <w:tc>
          <w:tcPr>
            <w:tcW w:w="2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Transparent Multi-Tier (Standard / Priority / SOS)</w:t>
            </w:r>
          </w:p>
        </w:tc>
      </w:tr>
      <w:tr>
        <w:trPr>
          <w:cantSplit/>
        </w:trPr>
        <w:tc>
          <w:tcPr>
            <w:tcW w:w="18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Verification &amp; Trust</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Unverified public listings</w:t>
            </w:r>
          </w:p>
        </w:tc>
        <w:tc>
          <w:tcPr>
            <w:tcW w:w="20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Internal corporate vetting</w:t>
            </w:r>
          </w:p>
        </w:tc>
        <w:tc>
          <w:tcPr>
            <w:tcW w:w="19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Address-only user verification</w:t>
            </w:r>
          </w:p>
        </w:tc>
        <w:tc>
          <w:tcPr>
            <w:tcW w:w="2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Multi-Tier KYC + Resident Reviews</w:t>
            </w:r>
          </w:p>
        </w:tc>
      </w:tr>
      <w:tr>
        <w:trPr>
          <w:cantSplit/>
        </w:trPr>
        <w:tc>
          <w:tcPr>
            <w:tcW w:w="18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Worker Empowerment</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Zero tools provided</w:t>
            </w:r>
          </w:p>
        </w:tc>
        <w:tc>
          <w:tcPr>
            <w:tcW w:w="20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Treated as algorithmic gig labor</w:t>
            </w:r>
          </w:p>
        </w:tc>
        <w:tc>
          <w:tcPr>
            <w:tcW w:w="19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No professional tooling</w:t>
            </w:r>
          </w:p>
        </w:tc>
        <w:tc>
          <w:tcPr>
            <w:tcW w:w="2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Income Calculator, Status &amp; Direct Bookings</w:t>
            </w:r>
          </w:p>
        </w:tc>
      </w:tr>
    </w:tbl>
    <w:p>
      <w:r>
        <w:br w:type="page"/>
      </w:r>
    </w:p>
    <w:p>
      <w:pPr>
        <w:spacing w:before="360" w:after="140" w:line="360" w:lineRule="auto"/>
        <w:jc w:val="both"/>
        <w:rPr>
          <w:rFonts w:ascii="Times New Roman" w:hAnsi="Times New Roman" w:cs="Times New Roman"/>
          <w:b/>
          <w:color w:val="000000"/>
          <w:sz w:val="28"/>
        </w:rPr>
      </w:pPr>
      <w:r>
        <w:rPr>
          <w:rFonts w:ascii="Times New Roman" w:hAnsi="Times New Roman" w:cs="Times New Roman"/>
          <w:b/>
          <w:color w:val="000000"/>
          <w:sz w:val="28"/>
        </w:rPr>
        <w:t xml:space="preserve">3. PROBLEM DEFINITION</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3.1 Formal Statement of the Problem</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"To design, architect, and implement a responsive, full-stack, 3D spatial web platform that delivers instant hyperlocal discovery of background-verified trade services, facilitates upfront multi-tier service booking, provides a dedicated 1-click Emergency SOS broadcast mechanism for residential communities, and establishes an equitable, zero-exploitation operating environment for local blue-collar professionals."</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3.2 Specific Research &amp; Engineering Challenges</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To fulfill this problem statement, several interrelated technical challenges must be solved:</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1. Real-Time Spatial Rendering in Standard Browsers: Rendering a rich, isometric 3D neighborhood scene with interactive pins, dynamic shadows, and live worker statuses at consistent 60 FPS performance without requiring specialized client hardware or high-latency external plugins.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2. Low-Latency Emergency Dispatch Architecture: Designing an event-driven broadcast pipeline capable of routing urgent emergency requests to proximate, verified technicians in sub-second latency while guaranteeing acknowledgment tracking.</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3. Transparent Multi-Tier Estimator: Formulating a deterministic dynamic pricing engine that transparently computes service fees across Standard, Priority, and Emergency tiers based on labor nature, proximity, and urgency without hidden platform surcharges.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4. Cross-Platform Responsive Usability: Ensuring seamless user experience across mobile phones, tablets, and desktop workstations with glassmorphic accessibility and intuitive tactile navigation.</w:t>
      </w:r>
    </w:p>
    <w:p>
      <w:r>
        <w:br w:type="page"/>
      </w:r>
    </w:p>
    <w:p>
      <w:pPr>
        <w:spacing w:before="360" w:after="140" w:line="360" w:lineRule="auto"/>
        <w:jc w:val="both"/>
        <w:rPr>
          <w:rFonts w:ascii="Times New Roman" w:hAnsi="Times New Roman" w:cs="Times New Roman"/>
          <w:b/>
          <w:color w:val="000000"/>
          <w:sz w:val="28"/>
        </w:rPr>
      </w:pPr>
      <w:r>
        <w:rPr>
          <w:rFonts w:ascii="Times New Roman" w:hAnsi="Times New Roman" w:cs="Times New Roman"/>
          <w:b/>
          <w:color w:val="000000"/>
          <w:sz w:val="28"/>
        </w:rPr>
        <w:t xml:space="preserve">4. EXISTING SYSTEM &amp; LIMITATIONS</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4.1 Detailed Breakdown of Current Systems</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Presently, residential communities rely on three fragmented avenues when seeking domestic repair or urgent assistance:</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Traditional Physical Registers and Word-of-Mouth: Many apartment complexes maintain paper contact registers or rely on recommendations from neighbors. These contacts are frequently outdated, unverified, and lack accountability when substandard work or property damage occurs.</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Online Classified Directories (JustDial, Sulekha): These portals monetize user lead inquiries by distributing customer contact numbers to dozens of contractors simultaneously. This causes aggressive spam calls, conflicting price estimates, and zero quality assurance.</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Commercial On-Demand Aggregators (Urban Company, TaskRabbit): While these platforms provide digital scheduling, they operate centralized, rigid dispatch pipelines that are disconnected from immediate micro-neighborhood proximity. In addition, their business model imposes 20% to 30% commission cuts on technicians and flat-rate charges that are inflated for simple tasks.</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4.2 Major Limitations and Operational Drawbacks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Absence of Hyperlocal Proximity Awareness: Users cannot observe whether a technician is literally on their street, available around the corner, or currently committed to a task. This leads to inefficient scheduling and long travel delays.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Inability to Handle Immediate Emergencies: Standard booking platforms operate on slotted appointments (e.g., "Tomorrow between 2 PM - 4 PM"). They possess no rapid SOS protocol for acute hazards like electrical sparks, burst water lines, or sudden appliance malfunctions.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Financial Burden on Local Skilled Workers: Aggregator platforms treat local tradespeople as disposable gig labor, deducting hefty commissions and imposing punitive penalties for rejected orders.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Lack of Transparent Upfront Pricing Tiers: Customers face either ambiguous on-site bargaining or inflated flat fees that do not distinguish between routine and urgent work.</w:t>
      </w:r>
    </w:p>
    <w:p>
      <w:r>
        <w:br w:type="page"/>
      </w:r>
    </w:p>
    <w:p>
      <w:pPr>
        <w:spacing w:before="360" w:after="140" w:line="360" w:lineRule="auto"/>
        <w:jc w:val="both"/>
        <w:rPr>
          <w:rFonts w:ascii="Times New Roman" w:hAnsi="Times New Roman" w:cs="Times New Roman"/>
          <w:b/>
          <w:color w:val="000000"/>
          <w:sz w:val="28"/>
        </w:rPr>
      </w:pPr>
      <w:r>
        <w:rPr>
          <w:rFonts w:ascii="Times New Roman" w:hAnsi="Times New Roman" w:cs="Times New Roman"/>
          <w:b/>
          <w:color w:val="000000"/>
          <w:sz w:val="28"/>
        </w:rPr>
        <w:t xml:space="preserve">5. PROPOSED SYSTEM &amp; INNOVATIONS</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5.1 System Concept and Architectural Philosophy</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The "Smart Neighborhood Help Network" reimagines community assistance by blending Spatial Computing, Hyperlocal Geofencing, and Direct Economic Empowerment into a unified web application. The platform provides a transparent digital twin of the neighborhood where residents and tradespeople interact seamlessly with real-time awareness, mutual accountability, and emergency protection.</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5.2 Key Functional Modules and Technological Innovations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1. Interactive 3D Spatial Digital Twin Hero Scene: Built using Three.js, React Three Fiber, and Drei, the platform renders a stylized procedural neighborhood featuring modern residential buildings, solar rooftops, streetlights, animated roads, and glowing hotspot markers. Users can orbit, pan, and zoom to view nearby professionals color-coded by real-time status (Available - Green, On-Job - Amber, Emergency Standby - Cyan).</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2. High-Priority Emergency SOS Broadcast Beacon: A dedicated emergency module with a 3D pulsing radar visualizer. Triggering an SOS instantly identifies the user's location, filters active nearby certified professionals within a 2-to-5 mile radius, and broadcasts an audible, high-priority dispatch alert with an arrival commitment under 15-30 minutes.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3. Multi-Tier Dynamic Booking Engine: Residents can book 8 core service trades (Electrical, Plumbing, HVAC, Carpentry, Appliances, Cleaning, Caregiving, Tutoring) through three transparent pricing tiers: Standard (scheduled convenience), Priority (same-day fast track), and Emergency (instant dispatch). The system generates real-time transparent cost calculations and unique verifiable booking reference codes.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4. Professional Worker Portal &amp; Interactive Earnings Calculator: Local tradespeople receive a dedicated onboarding and management interface. An interactive Pro Earnings Calculator allows technicians to slide weekly working hours, choose their trade, and compute estimated monthly income under a 0% commission introductory guarantee.</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5. Trust, KYC &amp; Reputation Framework: A four-pillar security architecture featuring government ID verification, trade license validation, neighbor-verified reviews, and privacy-shielded communications to ensure household safety.</w:t>
      </w:r>
    </w:p>
    <w:p>
      <w:r>
        <w:br w:type="page"/>
      </w:r>
    </w:p>
    <w:p>
      <w:pPr>
        <w:spacing w:before="360" w:after="140" w:line="360" w:lineRule="auto"/>
        <w:jc w:val="both"/>
        <w:rPr>
          <w:rFonts w:ascii="Times New Roman" w:hAnsi="Times New Roman" w:cs="Times New Roman"/>
          <w:b/>
          <w:color w:val="000000"/>
          <w:sz w:val="28"/>
        </w:rPr>
      </w:pPr>
      <w:r>
        <w:rPr>
          <w:rFonts w:ascii="Times New Roman" w:hAnsi="Times New Roman" w:cs="Times New Roman"/>
          <w:b/>
          <w:color w:val="000000"/>
          <w:sz w:val="28"/>
        </w:rPr>
        <w:t xml:space="preserve">6. OBJECTIVES OF THE PROJECT</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6.1 Primary Objectives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1. Deliver Spatial Proximity Awareness: Implement an interactive 3D digital twin map using WebGL that visualizes active service professionals and neighborhood status in real time at smooth 60 FPS.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2. Sub-15 Minute Emergency Response: Architect a rapid 1-click Emergency SOS beacon dispatch mechanism that connects residents with nearby technicians during domestic hazards in under 15 minutes.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3. Eliminate Intermediary Exploitation: Introduce a direct hyperlocal connection model with 0% platform commission cuts, enabling tradespeople to retain 100% of their earnings.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4. Transparent Multi-Tier Pricing: Establish an algorithmic estimator with upfront, itemized quotes across Standard, Priority, and Emergency service tiers with zero hidden fees.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5. High Performance Cross-Platform Web Application: Construct a responsive, accessible client utilizing React 18, TypeScript, and Tailwind CSS ensuring uniform operation across smartphones, tablets, and desktop browsers.</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6.2 Secondary Objectives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1. Provide an intuitive Pro Earnings Simulator for local workers to model their income growth.</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2. Implement community-driven review and reputation scoring to foster neighborhood trust.</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3. Maintain lightweight asset bundling and optimized WebGL draw-calls to operate reliably over mobile cellular networks.</w:t>
      </w:r>
    </w:p>
    <w:p>
      <w:r>
        <w:br w:type="page"/>
      </w:r>
    </w:p>
    <w:p>
      <w:pPr>
        <w:spacing w:before="360" w:after="140" w:line="360" w:lineRule="auto"/>
        <w:jc w:val="both"/>
        <w:rPr>
          <w:rFonts w:ascii="Times New Roman" w:hAnsi="Times New Roman" w:cs="Times New Roman"/>
          <w:b/>
          <w:color w:val="000000"/>
          <w:sz w:val="28"/>
        </w:rPr>
      </w:pPr>
      <w:r>
        <w:rPr>
          <w:rFonts w:ascii="Times New Roman" w:hAnsi="Times New Roman" w:cs="Times New Roman"/>
          <w:b/>
          <w:color w:val="000000"/>
          <w:sz w:val="28"/>
        </w:rPr>
        <w:t xml:space="preserve">7. SCOPE OF THE SYSTEM</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7.1 Functional Scope</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The application encompasses three primary user roles and modules:</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Resident / Homeowner Scope: Real-time 3D neighborhood exploration, directory search across 8 categories, radius filtering (2, 5, 10 miles), multi-tier booking confirmation, emergency SOS beacon activation, booking management, and post-service ratings.</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Professional / Worker Scope: Multi-field KYC onboarding form, trade profile management, live availability toggle (Available, On-Job, Off-Duty), earnings calculator, incoming job notification review, and emergency alert acceptance.</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Community Administration Scope: Review and approval of worker trade credentials, monitoring of emergency response logs, and maintenance of platform community standards.</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7.2 Geographic and Technical Boundaries</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The system is optimized for hyperlocal residential clusters within a defined operational radius of 2 to 10 miles per neighborhood zone. Supported core trade domains include: Electrical Work, Plumbing &amp; Sanitary, HVAC / AC Servicing, Carpentry &amp; Woodwork, Major Home Appliance Repair, Deep House Cleaning, Senior / Child Caregiving, and Academic Tutoring.</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7.3 Constraints and Future Roadmap</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Currently, the system is deployed as a fully functional client-side Progressive Web Application (frontend MVP milestone at 40% project completion). Future sprint phases encompass production REST/WebSocket backend deployment, PostgreSQL relational schema integration, escrow payment gateways (Razorpay/Stripe), and native Android/iOS mobile application packaging.</w:t>
      </w:r>
    </w:p>
    <w:p>
      <w:r>
        <w:br w:type="page"/>
      </w:r>
    </w:p>
    <w:p>
      <w:pPr>
        <w:spacing w:before="360" w:after="140" w:line="360" w:lineRule="auto"/>
        <w:jc w:val="both"/>
        <w:rPr>
          <w:rFonts w:ascii="Times New Roman" w:hAnsi="Times New Roman" w:cs="Times New Roman"/>
          <w:b/>
          <w:color w:val="000000"/>
          <w:sz w:val="28"/>
        </w:rPr>
      </w:pPr>
      <w:r>
        <w:rPr>
          <w:rFonts w:ascii="Times New Roman" w:hAnsi="Times New Roman" w:cs="Times New Roman"/>
          <w:b/>
          <w:color w:val="000000"/>
          <w:sz w:val="28"/>
        </w:rPr>
        <w:t xml:space="preserve">8. SYSTEM METHODOLOGY &amp; ARCHITECTURE</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8.1 System Architecture &amp; Multi-Tier Design</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The application adopts a modern decoupled, multi-tier architectural pattern engineered for low latency, modular maintainability, and real-time bidirectional communication:</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1. Presentation &amp; Spatial Layer: Powered by React 18, TypeScript, and Tailwind CSS. The 3D Spatial Canvas is driven by Three.js and React Three Fiber, utilizing optimized geometry instancing, directional lighting, and orthographic camera projections for the isometric town view.</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2. Client State &amp; Service Logic Layer: Managed through React Context API and custom hooks (NetworkContext). Handles active filter state, selected service categories, booking modal workflows, dynamic pricing mathematics, and mock telemetry data streams.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3. Target Backend Infrastructure: Designed using Node.js and Express REST endpoints for authentication and user records, paired with a Socket.io WebSocket server for live worker coordinates and instant Emergency SOS broadcasts.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4. Data Persistence &amp; Payment Layer: Relational schema using PostgreSQL managed via Prisma ORM for structured relational integrity (users, workers, bookings, reviews), complemented by digital escrow payment integrations.</w:t>
      </w:r>
    </w:p>
    <w:p>
      <w:pPr>
        <w:spacing w:before="80" w:after="240" w:line="360" w:lineRule="auto"/>
        <w:jc w:val="center"/>
        <w:rPr>
          <w:rFonts w:ascii="Times New Roman" w:hAnsi="Times New Roman" w:cs="Times New Roman"/>
          <w:i/>
          <w:b/>
          <w:sz w:val="22"/>
        </w:rPr>
      </w:pPr>
      <w:r>
        <w:rPr>
          <w:rFonts w:ascii="Times New Roman" w:hAnsi="Times New Roman" w:cs="Times New Roman"/>
          <w:i/>
          <w:b/>
          <w:sz w:val="22"/>
        </w:rPr>
        <w:t xml:space="preserve">Figure No. 8.1 - High-Level System Architecture and Multi-Tier Data Flow</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8.2 Operational Workflows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Resident Workflow: The user launches the application, explores the interactive 3D town scene or filters the service directory by trade and radius. The resident selects a service tier (Standard, Priority, or SOS), selects an available appointment slot, provides service location, and confirms booking. A unique alphanumeric booking token is generated. Upon task execution, the resident provides an authenticated rating.</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Professional Worker Workflow: Local tradespeople register via the onboarding gateway, submitting identity proofs and trade licenses. Workers toggle their real-time availability status which immediately updates their hotspot marker on the 3D neighborhood canvas. Incoming job bookings and priority SOS alerts are accepted directly through the worker dashboard.</w:t>
      </w:r>
    </w:p>
    <w:p>
      <w:pPr>
        <w:spacing w:before="80" w:after="240" w:line="360" w:lineRule="auto"/>
        <w:jc w:val="center"/>
        <w:rPr>
          <w:rFonts w:ascii="Times New Roman" w:hAnsi="Times New Roman" w:cs="Times New Roman"/>
          <w:i/>
          <w:b/>
          <w:sz w:val="22"/>
        </w:rPr>
      </w:pPr>
      <w:r>
        <w:rPr>
          <w:rFonts w:ascii="Times New Roman" w:hAnsi="Times New Roman" w:cs="Times New Roman"/>
          <w:i/>
          <w:b/>
          <w:sz w:val="22"/>
        </w:rPr>
        <w:t xml:space="preserve">Figure No. 8.2 - Operational Process Flowchart for Resident and Worker Workflows</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8.3 Emergency SOS Protocol and Dispatch Logic</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The Emergency SOS subsystem operates on a strict priority interrupt model:</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Step 1 (Activation): Resident presses the 1-click Emergency SOS trigger. A high-priority modal with a 3D pulse beacon opens, capturing the resident's current GPS coordinates and specific hazard category (e.g., electrical sparking, water burst).</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Step 2 (Geospatial Query): The system queries active verified workers flagged as "Available" within a tight 2-mile radius who possess relevant trade certifications.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Step 3 (Priority Broadcast): An urgent WebSocket alert packet is broadcast to eligible workers' dashboards, displaying route distance, estimated transit time, and hazard urgency.</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Step 4 (Responder Lock): The first responding verified technician locks the emergency ticket, triggering an instant ETA countdown and direct phone channel on the resident's screen.</w:t>
      </w:r>
    </w:p>
    <w:p>
      <w:pPr>
        <w:spacing w:before="80" w:after="240" w:line="360" w:lineRule="auto"/>
        <w:jc w:val="center"/>
        <w:rPr>
          <w:rFonts w:ascii="Times New Roman" w:hAnsi="Times New Roman" w:cs="Times New Roman"/>
          <w:i/>
          <w:b/>
          <w:sz w:val="22"/>
        </w:rPr>
      </w:pPr>
      <w:r>
        <w:rPr>
          <w:rFonts w:ascii="Times New Roman" w:hAnsi="Times New Roman" w:cs="Times New Roman"/>
          <w:i/>
          <w:b/>
          <w:sz w:val="22"/>
        </w:rPr>
        <w:t xml:space="preserve">Figure No. 8.3 - 1-Click Emergency SOS Beacon Dispatch State Diagram</w:t>
      </w:r>
    </w:p>
    <w:p>
      <w:r>
        <w:br w:type="page"/>
      </w:r>
    </w:p>
    <w:p>
      <w:pPr>
        <w:spacing w:before="360" w:after="140" w:line="360" w:lineRule="auto"/>
        <w:jc w:val="both"/>
        <w:rPr>
          <w:rFonts w:ascii="Times New Roman" w:hAnsi="Times New Roman" w:cs="Times New Roman"/>
          <w:b/>
          <w:color w:val="000000"/>
          <w:sz w:val="28"/>
        </w:rPr>
      </w:pPr>
      <w:r>
        <w:rPr>
          <w:rFonts w:ascii="Times New Roman" w:hAnsi="Times New Roman" w:cs="Times New Roman"/>
          <w:b/>
          <w:color w:val="000000"/>
          <w:sz w:val="28"/>
        </w:rPr>
        <w:t xml:space="preserve">9. TECHNOLOGY STACK USED</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9.1 Detailed Technology Stack Breakdown</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The technical stack was chosen specifically to ensure lightning-fast rendering performance, strict compile-time type safety, and real-time distributed capabilities: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Frontend UI &amp; Framework: React 18 with TypeScript and Vite. React 18 provides concurrent rendering and component modularity. TypeScript eliminates runtime type errors across complex booking and geographic payloads. Vite delivers instant Hot Module Replacement (HMR) and optimized rollup production bundles.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3D Spatial Graphics: Three.js, React Three Fiber (@react-three/fiber), and Drei (@react-three/drei). R3F allows declarative React-based composition of WebGL scenes, enabling seamless synchronization between 3D canvas objects and 2D React DOM state.</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Styling &amp; Motion: Tailwind CSS and Framer Motion. Tailwind CSS provides high-performance utility-first styling with custom glassmorphism and glow shaders. Framer Motion powers fluid layout animations, modal transitions, and accordion physics.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Iconography &amp; Effects: Lucide React for consistent, lightweight SVG icons; Canvas Confetti for celebratory visual feedback upon booking confirmations.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Backend &amp; Real-Time Engine (Active Target): Node.js runtime, Express REST server, and Socket.io for low-latency bidirectional WebSocket push notifications.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Database &amp; Storage (Active Target): PostgreSQL with Prisma ORM for relational consistency and ACID-compliant transactional guarantees across bookings and escrow states.</w:t>
      </w:r>
    </w:p>
    <w:p>
      <w:pPr>
        <w:spacing w:before="80" w:after="240" w:line="360" w:lineRule="auto"/>
        <w:jc w:val="center"/>
        <w:rPr>
          <w:rFonts w:ascii="Times New Roman" w:hAnsi="Times New Roman" w:cs="Times New Roman"/>
          <w:i/>
          <w:b/>
          <w:sz w:val="22"/>
        </w:rPr>
      </w:pPr>
      <w:r>
        <w:rPr>
          <w:rFonts w:ascii="Times New Roman" w:hAnsi="Times New Roman" w:cs="Times New Roman"/>
          <w:i/>
          <w:b/>
          <w:sz w:val="22"/>
        </w:rPr>
        <w:t xml:space="preserve">Figure No. 9.1 - Interactive 3D Spatial Digital Twin Map Rendered with Three.js</w:t>
      </w:r>
    </w:p>
    <w:p>
      <w:r>
        <w:br w:type="page"/>
      </w:r>
    </w:p>
    <w:p>
      <w:pPr>
        <w:spacing w:before="360" w:after="140" w:line="360" w:lineRule="auto"/>
        <w:jc w:val="both"/>
        <w:rPr>
          <w:rFonts w:ascii="Times New Roman" w:hAnsi="Times New Roman" w:cs="Times New Roman"/>
          <w:b/>
          <w:color w:val="000000"/>
          <w:sz w:val="28"/>
        </w:rPr>
      </w:pPr>
      <w:r>
        <w:rPr>
          <w:rFonts w:ascii="Times New Roman" w:hAnsi="Times New Roman" w:cs="Times New Roman"/>
          <w:b/>
          <w:color w:val="000000"/>
          <w:sz w:val="28"/>
        </w:rPr>
        <w:t xml:space="preserve">10. RESOURCES &amp; REQUIREMENTS</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10.1 Hardware Requirements</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To ensure smooth 3D rendering and responsive client performance across diverse user environments, the following hardware thresholds are defined:</w:t>
      </w:r>
    </w:p>
    <w:p>
      <w:pPr>
        <w:spacing w:before="240" w:after="80" w:line="360" w:lineRule="auto"/>
        <w:jc w:val="center"/>
        <w:rPr>
          <w:rFonts w:ascii="Times New Roman" w:hAnsi="Times New Roman" w:cs="Times New Roman"/>
          <w:b/>
          <w:sz w:val="24"/>
        </w:rPr>
      </w:pPr>
      <w:r>
        <w:rPr>
          <w:rFonts w:ascii="Times New Roman" w:hAnsi="Times New Roman" w:cs="Times New Roman"/>
          <w:b/>
          <w:sz w:val="24"/>
        </w:rPr>
        <w:t xml:space="preserve">Table No. 10.1 - Minimum Hardware Specifications for Client and Server</w:t>
      </w:r>
    </w:p>
    <w:tbl>
      <w:tblPr>
        <w:tblStyle w:val="TableGrid"/>
        <w:tblW w:w="9576" w:type="dxa"/>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bottom w:w="100" w:type="dxa"/>
          <w:left w:w="140" w:type="dxa"/>
          <w:right w:w="140" w:type="dxa"/>
        </w:tblCellMar>
      </w:tblPr>
      <w:tr>
        <w:trPr>
          <w:cantSplit/>
        </w:trPr>
        <w:tc>
          <w:tcPr>
            <w:tcW w:w="2500"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Component</w:t>
            </w:r>
          </w:p>
        </w:tc>
        <w:tc>
          <w:tcPr>
            <w:tcW w:w="3500"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Client-Side (Resident / Worker Device)</w:t>
            </w:r>
          </w:p>
        </w:tc>
        <w:tc>
          <w:tcPr>
            <w:tcW w:w="3576"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Development &amp; Production Server</w:t>
            </w:r>
          </w:p>
        </w:tc>
      </w:tr>
      <w:tr>
        <w:trPr>
          <w:cantSplit/>
        </w:trPr>
        <w:tc>
          <w:tcPr>
            <w:tcW w:w="25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Processor (CPU)</w:t>
            </w:r>
          </w:p>
        </w:tc>
        <w:tc>
          <w:tcPr>
            <w:tcW w:w="35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Dual-Core 1.8 GHz or equivalent mobile SoC</w:t>
            </w:r>
          </w:p>
        </w:tc>
        <w:tc>
          <w:tcPr>
            <w:tcW w:w="35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Quad-Core 2.5 GHz Intel i5 / AMD Ryzen 5 or Cloud vCPU</w:t>
            </w:r>
          </w:p>
        </w:tc>
      </w:tr>
      <w:tr>
        <w:trPr>
          <w:cantSplit/>
        </w:trPr>
        <w:tc>
          <w:tcPr>
            <w:tcW w:w="25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System Memory (RAM)</w:t>
            </w:r>
          </w:p>
        </w:tc>
        <w:tc>
          <w:tcPr>
            <w:tcW w:w="35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4 GB minimum (8 GB recommended for 3D)</w:t>
            </w:r>
          </w:p>
        </w:tc>
        <w:tc>
          <w:tcPr>
            <w:tcW w:w="35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8 GB minimum (16 GB recommended)</w:t>
            </w:r>
          </w:p>
        </w:tc>
      </w:tr>
      <w:tr>
        <w:trPr>
          <w:cantSplit/>
        </w:trPr>
        <w:tc>
          <w:tcPr>
            <w:tcW w:w="25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Graphics Processing (GPU)</w:t>
            </w:r>
          </w:p>
        </w:tc>
        <w:tc>
          <w:tcPr>
            <w:tcW w:w="35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Integrated GPU supporting WebGL 2.0 / OpenGL ES 3.0</w:t>
            </w:r>
          </w:p>
        </w:tc>
        <w:tc>
          <w:tcPr>
            <w:tcW w:w="35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Standard server display / headless container</w:t>
            </w:r>
          </w:p>
        </w:tc>
      </w:tr>
      <w:tr>
        <w:trPr>
          <w:cantSplit/>
        </w:trPr>
        <w:tc>
          <w:tcPr>
            <w:tcW w:w="25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Storage Capacity</w:t>
            </w:r>
          </w:p>
        </w:tc>
        <w:tc>
          <w:tcPr>
            <w:tcW w:w="35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500 MB free space (browser cache &amp; assets)</w:t>
            </w:r>
          </w:p>
        </w:tc>
        <w:tc>
          <w:tcPr>
            <w:tcW w:w="35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20 GB SSD storage minimum</w:t>
            </w:r>
          </w:p>
        </w:tc>
      </w:tr>
      <w:tr>
        <w:trPr>
          <w:cantSplit/>
        </w:trPr>
        <w:tc>
          <w:tcPr>
            <w:tcW w:w="25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Network Connectivity</w:t>
            </w:r>
          </w:p>
        </w:tc>
        <w:tc>
          <w:tcPr>
            <w:tcW w:w="35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3G/4G/5G mobile data or Wi-Fi (≥ 2 Mbps)</w:t>
            </w:r>
          </w:p>
        </w:tc>
        <w:tc>
          <w:tcPr>
            <w:tcW w:w="35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High-speed broadband (≥ 50 Mbps stable connection)</w:t>
            </w:r>
          </w:p>
        </w:tc>
      </w:tr>
    </w:tbl>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10.2 Software Specifications</w:t>
      </w:r>
    </w:p>
    <w:p>
      <w:pPr>
        <w:spacing w:before="240" w:after="80" w:line="360" w:lineRule="auto"/>
        <w:jc w:val="center"/>
        <w:rPr>
          <w:rFonts w:ascii="Times New Roman" w:hAnsi="Times New Roman" w:cs="Times New Roman"/>
          <w:b/>
          <w:sz w:val="24"/>
        </w:rPr>
      </w:pPr>
      <w:r>
        <w:rPr>
          <w:rFonts w:ascii="Times New Roman" w:hAnsi="Times New Roman" w:cs="Times New Roman"/>
          <w:b/>
          <w:sz w:val="24"/>
        </w:rPr>
        <w:t xml:space="preserve">Table No. 10.2 - Software Specifications and Development Environment</w:t>
      </w:r>
    </w:p>
    <w:tbl>
      <w:tblPr>
        <w:tblStyle w:val="TableGrid"/>
        <w:tblW w:w="9576" w:type="dxa"/>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bottom w:w="100" w:type="dxa"/>
          <w:left w:w="140" w:type="dxa"/>
          <w:right w:w="140" w:type="dxa"/>
        </w:tblCellMar>
      </w:tblPr>
      <w:tr>
        <w:trPr>
          <w:cantSplit/>
        </w:trPr>
        <w:tc>
          <w:tcPr>
            <w:tcW w:w="2500"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Software Layer</w:t>
            </w:r>
          </w:p>
        </w:tc>
        <w:tc>
          <w:tcPr>
            <w:tcW w:w="3500"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Tool / Environment</w:t>
            </w:r>
          </w:p>
        </w:tc>
        <w:tc>
          <w:tcPr>
            <w:tcW w:w="3576"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Version / Release</w:t>
            </w:r>
          </w:p>
        </w:tc>
      </w:tr>
      <w:tr>
        <w:trPr>
          <w:cantSplit/>
        </w:trPr>
        <w:tc>
          <w:tcPr>
            <w:tcW w:w="25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Operating System</w:t>
            </w:r>
          </w:p>
        </w:tc>
        <w:tc>
          <w:tcPr>
            <w:tcW w:w="35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Windows 10/11, macOS Sequoia, or Ubuntu Linux 22.04</w:t>
            </w:r>
          </w:p>
        </w:tc>
        <w:tc>
          <w:tcPr>
            <w:tcW w:w="35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64-bit architecture</w:t>
            </w:r>
          </w:p>
        </w:tc>
      </w:tr>
      <w:tr>
        <w:trPr>
          <w:cantSplit/>
        </w:trPr>
        <w:tc>
          <w:tcPr>
            <w:tcW w:w="25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Runtime Environment</w:t>
            </w:r>
          </w:p>
        </w:tc>
        <w:tc>
          <w:tcPr>
            <w:tcW w:w="35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Node.js LTS Runtime Engine</w:t>
            </w:r>
          </w:p>
        </w:tc>
        <w:tc>
          <w:tcPr>
            <w:tcW w:w="35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v18.0.0 or v24.x LTS</w:t>
            </w:r>
          </w:p>
        </w:tc>
      </w:tr>
      <w:tr>
        <w:trPr>
          <w:cantSplit/>
        </w:trPr>
        <w:tc>
          <w:tcPr>
            <w:tcW w:w="25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Frontend Framework</w:t>
            </w:r>
          </w:p>
        </w:tc>
        <w:tc>
          <w:tcPr>
            <w:tcW w:w="35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React library with TypeScript (Vite bundler)</w:t>
            </w:r>
          </w:p>
        </w:tc>
        <w:tc>
          <w:tcPr>
            <w:tcW w:w="35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React 18.2+, TypeScript 5.2+</w:t>
            </w:r>
          </w:p>
        </w:tc>
      </w:tr>
      <w:tr>
        <w:trPr>
          <w:cantSplit/>
        </w:trPr>
        <w:tc>
          <w:tcPr>
            <w:tcW w:w="25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3D Engine &amp; Canvas</w:t>
            </w:r>
          </w:p>
        </w:tc>
        <w:tc>
          <w:tcPr>
            <w:tcW w:w="35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Three.js / React Three Fiber / Drei</w:t>
            </w:r>
          </w:p>
        </w:tc>
        <w:tc>
          <w:tcPr>
            <w:tcW w:w="35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Three r128+, R3F v8.x</w:t>
            </w:r>
          </w:p>
        </w:tc>
      </w:tr>
      <w:tr>
        <w:trPr>
          <w:cantSplit/>
        </w:trPr>
        <w:tc>
          <w:tcPr>
            <w:tcW w:w="25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Supported Web Browsers</w:t>
            </w:r>
          </w:p>
        </w:tc>
        <w:tc>
          <w:tcPr>
            <w:tcW w:w="35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Google Chrome, Microsoft Edge, Mozilla Firefox, Safari</w:t>
            </w:r>
          </w:p>
        </w:tc>
        <w:tc>
          <w:tcPr>
            <w:tcW w:w="35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Chrome 90+, Edge 90+, Safari 15+ (WebGL 2.0)</w:t>
            </w:r>
          </w:p>
        </w:tc>
      </w:tr>
      <w:tr>
        <w:trPr>
          <w:cantSplit/>
        </w:trPr>
        <w:tc>
          <w:tcPr>
            <w:tcW w:w="2500" w:type="dxa"/>
            <w:vAlign w:val="center"/>
          </w:tcPr>
          <w:p>
            <w:pPr>
              <w:spacing w:before="60" w:after="60" w:line="280" w:lineRule="auto"/>
              <w:jc w:val="left"/>
              <w:rPr>
                <w:rFonts w:ascii="Times New Roman" w:hAnsi="Times New Roman" w:cs="Times New Roman"/>
                <w:b/>
                <w:color w:val="000000"/>
                <w:sz w:val="22"/>
              </w:rPr>
            </w:pPr>
            <w:r>
              <w:rPr>
                <w:rFonts w:ascii="Times New Roman" w:hAnsi="Times New Roman" w:cs="Times New Roman"/>
                <w:b/>
                <w:color w:val="000000"/>
                <w:sz w:val="22"/>
              </w:rPr>
              <w:t xml:space="preserve">Code Editor &amp; VCS</w:t>
            </w:r>
          </w:p>
        </w:tc>
        <w:tc>
          <w:tcPr>
            <w:tcW w:w="35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Visual Studio Code, Git Version Control, GitHub</w:t>
            </w:r>
          </w:p>
        </w:tc>
        <w:tc>
          <w:tcPr>
            <w:tcW w:w="3576"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VS Code 1.90+, Git 2.40+</w:t>
            </w:r>
          </w:p>
        </w:tc>
      </w:tr>
    </w:tbl>
    <w:p>
      <w:r>
        <w:br w:type="page"/>
      </w:r>
    </w:p>
    <w:p>
      <w:pPr>
        <w:spacing w:before="360" w:after="140" w:line="360" w:lineRule="auto"/>
        <w:jc w:val="both"/>
        <w:rPr>
          <w:rFonts w:ascii="Times New Roman" w:hAnsi="Times New Roman" w:cs="Times New Roman"/>
          <w:b/>
          <w:color w:val="000000"/>
          <w:sz w:val="28"/>
        </w:rPr>
      </w:pPr>
      <w:r>
        <w:rPr>
          <w:rFonts w:ascii="Times New Roman" w:hAnsi="Times New Roman" w:cs="Times New Roman"/>
          <w:b/>
          <w:color w:val="000000"/>
          <w:sz w:val="28"/>
        </w:rPr>
        <w:t xml:space="preserve">11. CONCLUSION &amp; FUTURE SCOPE</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11.1 Conclusion &amp; Project Progress Status (40% Milestone)</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The "Smart Neighborhood Help Network" successfully demonstrates how modern web engineering and spatial visualization can revitalize residential assistance. By combining an interactive 3D WebGL neighborhood digital twin with an urgent sub-15 minute Emergency SOS dispatch beacon, upfront multi-tier pricing, and a zero-exploitation worker onboarding gateway, the platform directly resolves the shortcomings of legacy classifieds and corporate monopolies.</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As of the current project evaluation, the project has achieved its critical 40% Completion Milestone (Functional Frontend &amp; 3D Interactive MVP). The client-side application is fully operational, responsive, and visually verified across all core modules: the 3D isometric neighborhood scene, service directory filters across 8 trades, multi-tier booking modal workflows, emergency SOS beacon visualizer, and the pro earnings simulator. Subsequent phases will integrate the live WebSocket backend, PostgreSQL relational database, and escrow payment systems.</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11.2 Societal &amp; Economic Impact</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1. Life Safety &amp; Property Protection: Rapid emergency response minimizes damage from electrical hazards and water leaks.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2. Direct Economic Empowerment: Local tradespeople retain 100% of their billings without paying 20%-30% platform cuts.</w:t>
      </w:r>
    </w:p>
    <w:p>
      <w:pPr>
        <w:spacing w:before="100" w:after="100" w:line="360" w:lineRule="auto"/>
        <w:jc w:val="both"/>
        <w:ind w:left="720" w:hanging="360"/>
        <w:rPr>
          <w:rFonts w:ascii="Times New Roman" w:hAnsi="Times New Roman" w:cs="Times New Roman"/>
          <w:color w:val="000000"/>
          <w:sz w:val="24"/>
        </w:rPr>
      </w:pPr>
      <w:r>
        <w:rPr>
          <w:rFonts w:ascii="Times New Roman" w:hAnsi="Times New Roman" w:cs="Times New Roman"/>
          <w:color w:val="000000"/>
          <w:sz w:val="24"/>
        </w:rPr>
        <w:t xml:space="preserve">•  3. Restoring Neighborhood Cohesion: Fosters a self-reliant community where neighbors support and employ local verified talent.</w:t>
      </w:r>
    </w:p>
    <w:p>
      <w:r>
        <w:br w:type="page"/>
      </w:r>
    </w:p>
    <w:p>
      <w:pPr>
        <w:spacing w:before="360" w:after="140" w:line="360" w:lineRule="auto"/>
        <w:jc w:val="both"/>
        <w:rPr>
          <w:rFonts w:ascii="Times New Roman" w:hAnsi="Times New Roman" w:cs="Times New Roman"/>
          <w:b/>
          <w:color w:val="000000"/>
          <w:sz w:val="28"/>
        </w:rPr>
      </w:pPr>
      <w:r>
        <w:rPr>
          <w:rFonts w:ascii="Times New Roman" w:hAnsi="Times New Roman" w:cs="Times New Roman"/>
          <w:b/>
          <w:color w:val="000000"/>
          <w:sz w:val="28"/>
        </w:rPr>
        <w:t xml:space="preserve">12. REFERENCES &amp; BIBLIOGRAPHY</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The following peer-reviewed academic papers, technical standards, and documentation references informed this project in accordance with standard IEEE referencing:</w:t>
      </w:r>
    </w:p>
    <w:p>
      <w:pPr>
        <w:spacing w:before="60" w:after="6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[1]  M. Dirksen, "Learn Three.js: Programming 3D animations and visualisations for the web with HTML5 and WebGL," Packt Publishing Ltd, 3rd Edition, 2020.</w:t>
      </w:r>
    </w:p>
    <w:p>
      <w:pPr>
        <w:spacing w:before="60" w:after="6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[2]  K. Zhang, X. Liu, and J. Wang, "Real-Time Geospatial Indexing and Dynamic Dispatch for On-Demand Urban Services," IEEE Transactions on Services Computing, vol. 15, no. 4, pp. 2105-2118, Jul.-Aug. 2022.</w:t>
      </w:r>
    </w:p>
    <w:p>
      <w:pPr>
        <w:spacing w:before="60" w:after="6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[3]  S. Cabello and F. Martinez, "Interactive 3D Digital Twins on the Web: Evaluating Usability and Rendering Performance of WebGL in Smart City Applications," ACM Transactions on Interactive Intelligent Systems, vol. 13, no. 2, pp. 1-24, May 2023.</w:t>
      </w:r>
    </w:p>
    <w:p>
      <w:pPr>
        <w:spacing w:before="60" w:after="6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[4]  R. Kumar, P. Sharma, and A. Verma, "Decentralized Trust and Mutual Rating Systems in Hyperlocal Service Economies," Journal of Network and Computer Applications, vol. 182, p. 103042, Jun. 2021.</w:t>
      </w:r>
    </w:p>
    <w:p>
      <w:pPr>
        <w:spacing w:before="60" w:after="6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[5]  H. Chen, Y. Sun, and T. Zhao, "Low-Latency Emergency Notification Pipelines Utilizing Bidirectional WebSocket Push Architectures," IEEE Internet of Things Journal, vol. 10, no. 8, pp. 6820-6831, Apr. 2023.</w:t>
      </w:r>
    </w:p>
    <w:p>
      <w:pPr>
        <w:spacing w:before="60" w:after="6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[6]  E. Gamma, R. Helm, R. Johnson, and J. Vlissides, "Design Patterns: Elements of Reusable Object-Oriented Software," Addison-Wesley, Boston, MA, 1994.</w:t>
      </w:r>
    </w:p>
    <w:p>
      <w:pPr>
        <w:spacing w:before="60" w:after="6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[7]  Khronos Group, "WebGL 2.0 Specification," Khronos WebGL Working Group Standard, Document Rev. 2.0.8, 2021. [Online]. Available: https://www.khronos.org/registry/webgl/specs/latest/2.0/</w:t>
      </w:r>
    </w:p>
    <w:p>
      <w:pPr>
        <w:spacing w:before="60" w:after="6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[8]  Meta Platforms Inc., "React 18 Architecture: Concurrent Features and Automatic Batching," React Technical Documentation, 2023. [Online]. Available: https://react.dev/</w:t>
      </w:r>
    </w:p>
    <w:p>
      <w:pPr>
        <w:spacing w:before="60" w:after="6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[9]  A. Banka, "Tailwind CSS: Rapid Modern UI Design and Performance Optimization," O'Reilly Media, 2022.</w:t>
      </w:r>
    </w:p>
    <w:p>
      <w:pPr>
        <w:spacing w:before="60" w:after="6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[10] S. Gupta and N. Patel, "Socio-Economic Evaluation of Commission Structures in On-Demand Blue-Collar Gig Platforms," International Journal of Information Management, vol. 64, p. 102478, Jun. 2022.</w:t>
      </w:r>
    </w:p>
    <w:p>
      <w:pPr>
        <w:spacing w:before="60" w:after="6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[11] W3C Geolocation API Specification (2nd Edition), W3C Recommendation, 2022. [Online]. Available: https://www.w3.org/TR/geolocation/</w:t>
      </w:r>
    </w:p>
    <w:p>
      <w:r>
        <w:br w:type="page"/>
      </w:r>
    </w:p>
    <w:p>
      <w:pPr>
        <w:spacing w:before="360" w:after="140" w:line="360" w:lineRule="auto"/>
        <w:jc w:val="both"/>
        <w:rPr>
          <w:rFonts w:ascii="Times New Roman" w:hAnsi="Times New Roman" w:cs="Times New Roman"/>
          <w:b/>
          <w:color w:val="000000"/>
          <w:sz w:val="28"/>
        </w:rPr>
      </w:pPr>
      <w:r>
        <w:rPr>
          <w:rFonts w:ascii="Times New Roman" w:hAnsi="Times New Roman" w:cs="Times New Roman"/>
          <w:b/>
          <w:color w:val="000000"/>
          <w:sz w:val="28"/>
        </w:rPr>
        <w:t xml:space="preserve">13. ACTION PLAN &amp; GANTT TIMELINE</w:t>
      </w:r>
    </w:p>
    <w:p>
      <w:pPr>
        <w:spacing w:before="240" w:after="100" w:line="360" w:lineRule="auto"/>
        <w:jc w:val="both"/>
        <w:rPr>
          <w:rFonts w:ascii="Times New Roman" w:hAnsi="Times New Roman" w:cs="Times New Roman"/>
          <w:b/>
          <w:color w:val="000000"/>
          <w:sz w:val="24"/>
        </w:rPr>
      </w:pPr>
      <w:r>
        <w:rPr>
          <w:rFonts w:ascii="Times New Roman" w:hAnsi="Times New Roman" w:cs="Times New Roman"/>
          <w:b/>
          <w:color w:val="000000"/>
          <w:sz w:val="24"/>
        </w:rPr>
        <w:t xml:space="preserve">13.1 Sequential Action Plan Across Academic Semesters</w:t>
      </w:r>
    </w:p>
    <w:p>
      <w:pPr>
        <w:spacing w:before="100" w:after="100"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The project follows a structured engineering action plan spanning Semester 5 (CW5K: Seminar &amp; Project Initiation) and Semester 6 (CW6K: Capstone Project Implementation). Below is the comprehensive 14-week milestone schedule detailing planned versus actual execution:</w:t>
      </w:r>
    </w:p>
    <w:p>
      <w:pPr>
        <w:spacing w:before="240" w:after="80" w:line="360" w:lineRule="auto"/>
        <w:jc w:val="center"/>
        <w:rPr>
          <w:rFonts w:ascii="Times New Roman" w:hAnsi="Times New Roman" w:cs="Times New Roman"/>
          <w:b/>
          <w:sz w:val="24"/>
        </w:rPr>
      </w:pPr>
      <w:r>
        <w:rPr>
          <w:rFonts w:ascii="Times New Roman" w:hAnsi="Times New Roman" w:cs="Times New Roman"/>
          <w:b/>
          <w:sz w:val="24"/>
        </w:rPr>
        <w:t xml:space="preserve">Table No. 13.1 - Project Action Plan and Semester Milestone Timeline</w:t>
      </w:r>
    </w:p>
    <w:tbl>
      <w:tblPr>
        <w:tblStyle w:val="TableGrid"/>
        <w:tblW w:w="9576" w:type="dxa"/>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bottom w:w="100" w:type="dxa"/>
          <w:left w:w="140" w:type="dxa"/>
          <w:right w:w="140" w:type="dxa"/>
        </w:tblCellMar>
      </w:tblPr>
      <w:tr>
        <w:trPr>
          <w:cantSplit/>
        </w:trPr>
        <w:tc>
          <w:tcPr>
            <w:tcW w:w="1000"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Week No.</w:t>
            </w:r>
          </w:p>
        </w:tc>
        <w:tc>
          <w:tcPr>
            <w:tcW w:w="2800"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Milestone Activity / Phase</w:t>
            </w:r>
          </w:p>
        </w:tc>
        <w:tc>
          <w:tcPr>
            <w:tcW w:w="1800"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Planned Dates</w:t>
            </w:r>
          </w:p>
        </w:tc>
        <w:tc>
          <w:tcPr>
            <w:tcW w:w="1800"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Actual Dates</w:t>
            </w:r>
          </w:p>
        </w:tc>
        <w:tc>
          <w:tcPr>
            <w:tcW w:w="2176" w:type="dxa"/>
            <w:shd w:val="clear" w:color="auto" w:fill="F1F5F9"/>
            <w:vAlign w:val="center"/>
          </w:tcPr>
          <w:p>
            <w:pPr>
              <w:spacing w:before="60" w:after="60" w:line="280" w:lineRule="auto"/>
              <w:jc w:val="center"/>
              <w:rPr>
                <w:rFonts w:ascii="Times New Roman" w:hAnsi="Times New Roman" w:cs="Times New Roman"/>
                <w:b/>
                <w:color w:val="000000"/>
                <w:sz w:val="24"/>
              </w:rPr>
            </w:pPr>
            <w:r>
              <w:rPr>
                <w:rFonts w:ascii="Times New Roman" w:hAnsi="Times New Roman" w:cs="Times New Roman"/>
                <w:b/>
                <w:color w:val="000000"/>
                <w:sz w:val="24"/>
              </w:rPr>
              <w:t xml:space="preserve">Deliverable / Status</w:t>
            </w:r>
          </w:p>
        </w:tc>
      </w:tr>
      <w:tr>
        <w:trPr>
          <w:cantSplit/>
        </w:trPr>
        <w:tc>
          <w:tcPr>
            <w:tcW w:w="1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Week 01</w:t>
            </w:r>
          </w:p>
        </w:tc>
        <w:tc>
          <w:tcPr>
            <w:tcW w:w="2800" w:type="dxa"/>
            <w:vAlign w:val="center"/>
          </w:tcPr>
          <w:p>
            <w:pPr>
              <w:spacing w:before="60" w:after="60" w:line="280" w:lineRule="auto"/>
              <w:jc w:val="left"/>
              <w:rPr>
                <w:rFonts w:ascii="Times New Roman" w:hAnsi="Times New Roman" w:cs="Times New Roman"/>
                <w:color w:val="000000"/>
                <w:sz w:val="22"/>
              </w:rPr>
            </w:pPr>
            <w:r>
              <w:rPr>
                <w:rFonts w:ascii="Times New Roman" w:hAnsi="Times New Roman" w:cs="Times New Roman"/>
                <w:color w:val="000000"/>
                <w:sz w:val="22"/>
              </w:rPr>
              <w:t xml:space="preserve">Team Formation, Domain Research &amp; Brainstorming</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01/07/2026 - 07/07/2026</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01/07/2026 - 07/07/2026</w:t>
            </w:r>
          </w:p>
        </w:tc>
        <w:tc>
          <w:tcPr>
            <w:tcW w:w="2176"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Completed (Topic Approved)</w:t>
            </w:r>
          </w:p>
        </w:tc>
      </w:tr>
      <w:tr>
        <w:trPr>
          <w:cantSplit/>
        </w:trPr>
        <w:tc>
          <w:tcPr>
            <w:tcW w:w="1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Week 02</w:t>
            </w:r>
          </w:p>
        </w:tc>
        <w:tc>
          <w:tcPr>
            <w:tcW w:w="2800" w:type="dxa"/>
            <w:vAlign w:val="center"/>
          </w:tcPr>
          <w:p>
            <w:pPr>
              <w:spacing w:before="60" w:after="60" w:line="280" w:lineRule="auto"/>
              <w:jc w:val="left"/>
              <w:rPr>
                <w:rFonts w:ascii="Times New Roman" w:hAnsi="Times New Roman" w:cs="Times New Roman"/>
                <w:color w:val="000000"/>
                <w:sz w:val="22"/>
              </w:rPr>
            </w:pPr>
            <w:r>
              <w:rPr>
                <w:rFonts w:ascii="Times New Roman" w:hAnsi="Times New Roman" w:cs="Times New Roman"/>
                <w:color w:val="000000"/>
                <w:sz w:val="22"/>
              </w:rPr>
              <w:t xml:space="preserve">Problem Formulation &amp; Feasibility Study</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08/07/2026 - 14/07/2026</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08/07/2026 - 14/07/2026</w:t>
            </w:r>
          </w:p>
        </w:tc>
        <w:tc>
          <w:tcPr>
            <w:tcW w:w="2176"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Completed (Feasibility Report)</w:t>
            </w:r>
          </w:p>
        </w:tc>
      </w:tr>
      <w:tr>
        <w:trPr>
          <w:cantSplit/>
        </w:trPr>
        <w:tc>
          <w:tcPr>
            <w:tcW w:w="1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Week 03-04</w:t>
            </w:r>
          </w:p>
        </w:tc>
        <w:tc>
          <w:tcPr>
            <w:tcW w:w="2800" w:type="dxa"/>
            <w:vAlign w:val="center"/>
          </w:tcPr>
          <w:p>
            <w:pPr>
              <w:spacing w:before="60" w:after="60" w:line="280" w:lineRule="auto"/>
              <w:jc w:val="left"/>
              <w:rPr>
                <w:rFonts w:ascii="Times New Roman" w:hAnsi="Times New Roman" w:cs="Times New Roman"/>
                <w:color w:val="000000"/>
                <w:sz w:val="22"/>
              </w:rPr>
            </w:pPr>
            <w:r>
              <w:rPr>
                <w:rFonts w:ascii="Times New Roman" w:hAnsi="Times New Roman" w:cs="Times New Roman"/>
                <w:color w:val="000000"/>
                <w:sz w:val="22"/>
              </w:rPr>
              <w:t xml:space="preserve">Literature Survey &amp; Benchmarking Existing Platforms</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15/07/2026 - 28/07/2026</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15/07/2026 - 28/07/2026</w:t>
            </w:r>
          </w:p>
        </w:tc>
        <w:tc>
          <w:tcPr>
            <w:tcW w:w="2176"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Completed (Survey Matrix)</w:t>
            </w:r>
          </w:p>
        </w:tc>
      </w:tr>
      <w:tr>
        <w:trPr>
          <w:cantSplit/>
        </w:trPr>
        <w:tc>
          <w:tcPr>
            <w:tcW w:w="1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Week 05</w:t>
            </w:r>
          </w:p>
        </w:tc>
        <w:tc>
          <w:tcPr>
            <w:tcW w:w="2800" w:type="dxa"/>
            <w:vAlign w:val="center"/>
          </w:tcPr>
          <w:p>
            <w:pPr>
              <w:spacing w:before="60" w:after="60" w:line="280" w:lineRule="auto"/>
              <w:jc w:val="left"/>
              <w:rPr>
                <w:rFonts w:ascii="Times New Roman" w:hAnsi="Times New Roman" w:cs="Times New Roman"/>
                <w:color w:val="000000"/>
                <w:sz w:val="22"/>
              </w:rPr>
            </w:pPr>
            <w:r>
              <w:rPr>
                <w:rFonts w:ascii="Times New Roman" w:hAnsi="Times New Roman" w:cs="Times New Roman"/>
                <w:color w:val="000000"/>
                <w:sz w:val="22"/>
              </w:rPr>
              <w:t xml:space="preserve">Requirement Gathering &amp; SRS Specification</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29/07/2026 - 04/08/2026</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29/07/2026 - 04/08/2026</w:t>
            </w:r>
          </w:p>
        </w:tc>
        <w:tc>
          <w:tcPr>
            <w:tcW w:w="2176"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Completed (SRS Document)</w:t>
            </w:r>
          </w:p>
        </w:tc>
      </w:tr>
      <w:tr>
        <w:trPr>
          <w:cantSplit/>
        </w:trPr>
        <w:tc>
          <w:tcPr>
            <w:tcW w:w="1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Week 06-07</w:t>
            </w:r>
          </w:p>
        </w:tc>
        <w:tc>
          <w:tcPr>
            <w:tcW w:w="2800" w:type="dxa"/>
            <w:vAlign w:val="center"/>
          </w:tcPr>
          <w:p>
            <w:pPr>
              <w:spacing w:before="60" w:after="60" w:line="280" w:lineRule="auto"/>
              <w:jc w:val="left"/>
              <w:rPr>
                <w:rFonts w:ascii="Times New Roman" w:hAnsi="Times New Roman" w:cs="Times New Roman"/>
                <w:color w:val="000000"/>
                <w:sz w:val="22"/>
              </w:rPr>
            </w:pPr>
            <w:r>
              <w:rPr>
                <w:rFonts w:ascii="Times New Roman" w:hAnsi="Times New Roman" w:cs="Times New Roman"/>
                <w:color w:val="000000"/>
                <w:sz w:val="22"/>
              </w:rPr>
              <w:t xml:space="preserve">System Architecture &amp; 3D Spatial Pipeline Design</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05/08/2026 - 18/08/2026</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05/08/2026 - 18/08/2026</w:t>
            </w:r>
          </w:p>
        </w:tc>
        <w:tc>
          <w:tcPr>
            <w:tcW w:w="2176"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Completed (Architecture &amp; DFD)</w:t>
            </w:r>
          </w:p>
        </w:tc>
      </w:tr>
      <w:tr>
        <w:trPr>
          <w:cantSplit/>
        </w:trPr>
        <w:tc>
          <w:tcPr>
            <w:tcW w:w="1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Week 08-09</w:t>
            </w:r>
          </w:p>
        </w:tc>
        <w:tc>
          <w:tcPr>
            <w:tcW w:w="2800" w:type="dxa"/>
            <w:vAlign w:val="center"/>
          </w:tcPr>
          <w:p>
            <w:pPr>
              <w:spacing w:before="60" w:after="60" w:line="280" w:lineRule="auto"/>
              <w:jc w:val="left"/>
              <w:rPr>
                <w:rFonts w:ascii="Times New Roman" w:hAnsi="Times New Roman" w:cs="Times New Roman"/>
                <w:color w:val="000000"/>
                <w:sz w:val="22"/>
              </w:rPr>
            </w:pPr>
            <w:r>
              <w:rPr>
                <w:rFonts w:ascii="Times New Roman" w:hAnsi="Times New Roman" w:cs="Times New Roman"/>
                <w:color w:val="000000"/>
                <w:sz w:val="22"/>
              </w:rPr>
              <w:t xml:space="preserve">Frontend UI Implementation &amp; Tailwind Design System</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19/08/2026 - 01/09/2026</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19/08/2026 - 01/09/2026</w:t>
            </w:r>
          </w:p>
        </w:tc>
        <w:tc>
          <w:tcPr>
            <w:tcW w:w="2176"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Completed (Responsive Layout)</w:t>
            </w:r>
          </w:p>
        </w:tc>
      </w:tr>
      <w:tr>
        <w:trPr>
          <w:cantSplit/>
        </w:trPr>
        <w:tc>
          <w:tcPr>
            <w:tcW w:w="1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Week 10-11</w:t>
            </w:r>
          </w:p>
        </w:tc>
        <w:tc>
          <w:tcPr>
            <w:tcW w:w="2800" w:type="dxa"/>
            <w:vAlign w:val="center"/>
          </w:tcPr>
          <w:p>
            <w:pPr>
              <w:spacing w:before="60" w:after="60" w:line="280" w:lineRule="auto"/>
              <w:jc w:val="left"/>
              <w:rPr>
                <w:rFonts w:ascii="Times New Roman" w:hAnsi="Times New Roman" w:cs="Times New Roman"/>
                <w:color w:val="000000"/>
                <w:sz w:val="22"/>
              </w:rPr>
            </w:pPr>
            <w:r>
              <w:rPr>
                <w:rFonts w:ascii="Times New Roman" w:hAnsi="Times New Roman" w:cs="Times New Roman"/>
                <w:color w:val="000000"/>
                <w:sz w:val="22"/>
              </w:rPr>
              <w:t xml:space="preserve">3D WebGL Neighborhood Canvas &amp; Hotspot Integration</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02/09/2026 - 15/09/2026</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02/09/2026 - 15/09/2026</w:t>
            </w:r>
          </w:p>
        </w:tc>
        <w:tc>
          <w:tcPr>
            <w:tcW w:w="2176"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Completed (Three.js MVP)</w:t>
            </w:r>
          </w:p>
        </w:tc>
      </w:tr>
      <w:tr>
        <w:trPr>
          <w:cantSplit/>
        </w:trPr>
        <w:tc>
          <w:tcPr>
            <w:tcW w:w="1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Week 12</w:t>
            </w:r>
          </w:p>
        </w:tc>
        <w:tc>
          <w:tcPr>
            <w:tcW w:w="2800" w:type="dxa"/>
            <w:vAlign w:val="center"/>
          </w:tcPr>
          <w:p>
            <w:pPr>
              <w:spacing w:before="60" w:after="60" w:line="280" w:lineRule="auto"/>
              <w:jc w:val="left"/>
              <w:rPr>
                <w:rFonts w:ascii="Times New Roman" w:hAnsi="Times New Roman" w:cs="Times New Roman"/>
                <w:color w:val="000000"/>
                <w:sz w:val="22"/>
              </w:rPr>
            </w:pPr>
            <w:r>
              <w:rPr>
                <w:rFonts w:ascii="Times New Roman" w:hAnsi="Times New Roman" w:cs="Times New Roman"/>
                <w:color w:val="000000"/>
                <w:sz w:val="22"/>
              </w:rPr>
              <w:t xml:space="preserve">Multi-Tier Booking Engine &amp; Emergency SOS Beacon</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16/09/2026 - 22/09/2026</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16/09/2026 - 22/09/2026</w:t>
            </w:r>
          </w:p>
        </w:tc>
        <w:tc>
          <w:tcPr>
            <w:tcW w:w="2176"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Completed (Client State Logic)</w:t>
            </w:r>
          </w:p>
        </w:tc>
      </w:tr>
      <w:tr>
        <w:trPr>
          <w:cantSplit/>
        </w:trPr>
        <w:tc>
          <w:tcPr>
            <w:tcW w:w="1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Week 13</w:t>
            </w:r>
          </w:p>
        </w:tc>
        <w:tc>
          <w:tcPr>
            <w:tcW w:w="2800" w:type="dxa"/>
            <w:vAlign w:val="center"/>
          </w:tcPr>
          <w:p>
            <w:pPr>
              <w:spacing w:before="60" w:after="60" w:line="280" w:lineRule="auto"/>
              <w:jc w:val="left"/>
              <w:rPr>
                <w:rFonts w:ascii="Times New Roman" w:hAnsi="Times New Roman" w:cs="Times New Roman"/>
                <w:color w:val="000000"/>
                <w:sz w:val="22"/>
              </w:rPr>
            </w:pPr>
            <w:r>
              <w:rPr>
                <w:rFonts w:ascii="Times New Roman" w:hAnsi="Times New Roman" w:cs="Times New Roman"/>
                <w:color w:val="000000"/>
                <w:sz w:val="22"/>
              </w:rPr>
              <w:t xml:space="preserve">Worker Dashboard, Pro Calculator &amp; Integration</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23/09/2026 - 29/09/2026</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23/09/2026 - 29/09/2026</w:t>
            </w:r>
          </w:p>
        </w:tc>
        <w:tc>
          <w:tcPr>
            <w:tcW w:w="2176"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Completed (40% Milestone)</w:t>
            </w:r>
          </w:p>
        </w:tc>
      </w:tr>
      <w:tr>
        <w:trPr>
          <w:cantSplit/>
        </w:trPr>
        <w:tc>
          <w:tcPr>
            <w:tcW w:w="1000"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Week 14</w:t>
            </w:r>
          </w:p>
        </w:tc>
        <w:tc>
          <w:tcPr>
            <w:tcW w:w="2800" w:type="dxa"/>
            <w:vAlign w:val="center"/>
          </w:tcPr>
          <w:p>
            <w:pPr>
              <w:spacing w:before="60" w:after="60" w:line="280" w:lineRule="auto"/>
              <w:jc w:val="left"/>
              <w:rPr>
                <w:rFonts w:ascii="Times New Roman" w:hAnsi="Times New Roman" w:cs="Times New Roman"/>
                <w:color w:val="000000"/>
                <w:sz w:val="22"/>
              </w:rPr>
            </w:pPr>
            <w:r>
              <w:rPr>
                <w:rFonts w:ascii="Times New Roman" w:hAnsi="Times New Roman" w:cs="Times New Roman"/>
                <w:color w:val="000000"/>
                <w:sz w:val="22"/>
              </w:rPr>
              <w:t xml:space="preserve">Synopsis Documentation, Project Diary &amp; Presentation</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30/09/2026 - 06/10/2026</w:t>
            </w:r>
          </w:p>
        </w:tc>
        <w:tc>
          <w:tcPr>
            <w:tcW w:w="1800" w:type="dxa"/>
            <w:vAlign w:val="center"/>
          </w:tcPr>
          <w:p>
            <w:pPr>
              <w:spacing w:before="60" w:after="60" w:line="280" w:lineRule="auto"/>
              <w:jc w:val="center"/>
              <w:rPr>
                <w:rFonts w:ascii="Times New Roman" w:hAnsi="Times New Roman" w:cs="Times New Roman"/>
                <w:color w:val="000000"/>
                <w:sz w:val="22"/>
              </w:rPr>
            </w:pPr>
            <w:r>
              <w:rPr>
                <w:rFonts w:ascii="Times New Roman" w:hAnsi="Times New Roman" w:cs="Times New Roman"/>
                <w:color w:val="000000"/>
                <w:sz w:val="22"/>
              </w:rPr>
              <w:t xml:space="preserve">30/09/2026 - 06/10/2026</w:t>
            </w:r>
          </w:p>
        </w:tc>
        <w:tc>
          <w:tcPr>
            <w:tcW w:w="2176" w:type="dxa"/>
            <w:vAlign w:val="center"/>
          </w:tcPr>
          <w:p>
            <w:pPr>
              <w:spacing w:before="60" w:after="60" w:line="280" w:lineRule="auto"/>
              <w:jc w:val="center"/>
              <w:rPr>
                <w:rFonts w:ascii="Times New Roman" w:hAnsi="Times New Roman" w:cs="Times New Roman"/>
                <w:b/>
                <w:color w:val="000000"/>
                <w:sz w:val="22"/>
              </w:rPr>
            </w:pPr>
            <w:r>
              <w:rPr>
                <w:rFonts w:ascii="Times New Roman" w:hAnsi="Times New Roman" w:cs="Times New Roman"/>
                <w:b/>
                <w:color w:val="000000"/>
                <w:sz w:val="22"/>
              </w:rPr>
              <w:t xml:space="preserve">Submitted (Synopsis Report)</w:t>
            </w:r>
          </w:p>
        </w:tc>
      </w:tr>
    </w:tbl>
    <w:sectPr w:rsidR="00D66E4D" w:rsidRPr="00D66E4D" w:rsidSect="00234FD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025D" w:rsidRDefault="0049025D" w:rsidP="00234FDD">
      <w:pPr>
        <w:spacing w:after="0" w:line="240" w:lineRule="auto"/>
      </w:pPr>
      <w:r>
        <w:separator/>
      </w:r>
    </w:p>
  </w:endnote>
  <w:endnote w:type="continuationSeparator" w:id="0">
    <w:p w:rsidR="0049025D" w:rsidRDefault="0049025D" w:rsidP="00234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inter">
    <w:altName w:val="Times New Roman"/>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6034" w:rsidRDefault="0017603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FDD" w:rsidRPr="008F04A6" w:rsidRDefault="00234FDD">
    <w:pPr>
      <w:pStyle w:val="Footer"/>
      <w:pBdr>
        <w:top w:val="thinThickSmallGap" w:sz="24" w:space="1" w:color="622423" w:themeColor="accent2" w:themeShade="7F"/>
      </w:pBdr>
      <w:rPr>
        <w:rFonts w:ascii="Times New Roman" w:eastAsiaTheme="majorEastAsia" w:hAnsi="Times New Roman" w:cs="Times New Roman"/>
        <w:sz w:val="24"/>
      </w:rPr>
    </w:pPr>
    <w:r w:rsidRPr="008F04A6">
      <w:rPr>
        <w:rFonts w:ascii="Times New Roman" w:eastAsiaTheme="majorEastAsia" w:hAnsi="Times New Roman" w:cs="Times New Roman"/>
        <w:sz w:val="24"/>
      </w:rPr>
      <w:t>Sanjay Ghodawat Institute, Atigre</w:t>
    </w:r>
    <w:r w:rsidRPr="008F04A6">
      <w:rPr>
        <w:rFonts w:ascii="Times New Roman" w:eastAsiaTheme="majorEastAsia" w:hAnsi="Times New Roman" w:cs="Times New Roman"/>
        <w:sz w:val="24"/>
      </w:rPr>
      <w:ptab w:relativeTo="margin" w:alignment="right" w:leader="none"/>
    </w:r>
    <w:r w:rsidRPr="008F04A6">
      <w:rPr>
        <w:rFonts w:ascii="Times New Roman" w:eastAsiaTheme="majorEastAsia" w:hAnsi="Times New Roman" w:cs="Times New Roman"/>
        <w:sz w:val="24"/>
      </w:rPr>
      <w:t xml:space="preserve">Page </w:t>
    </w:r>
    <w:r w:rsidRPr="008F04A6">
      <w:rPr>
        <w:rFonts w:ascii="Times New Roman" w:eastAsiaTheme="minorEastAsia" w:hAnsi="Times New Roman" w:cs="Times New Roman"/>
        <w:sz w:val="24"/>
      </w:rPr>
      <w:fldChar w:fldCharType="begin"/>
    </w:r>
    <w:r w:rsidRPr="008F04A6">
      <w:rPr>
        <w:rFonts w:ascii="Times New Roman" w:hAnsi="Times New Roman" w:cs="Times New Roman"/>
        <w:sz w:val="24"/>
      </w:rPr>
      <w:instrText xml:space="preserve"> PAGE   \* MERGEFORMAT </w:instrText>
    </w:r>
    <w:r w:rsidRPr="008F04A6">
      <w:rPr>
        <w:rFonts w:ascii="Times New Roman" w:eastAsiaTheme="minorEastAsia" w:hAnsi="Times New Roman" w:cs="Times New Roman"/>
        <w:sz w:val="24"/>
      </w:rPr>
      <w:fldChar w:fldCharType="separate"/>
    </w:r>
    <w:r w:rsidR="00284137" w:rsidRPr="00284137">
      <w:rPr>
        <w:rFonts w:ascii="Times New Roman" w:eastAsiaTheme="majorEastAsia" w:hAnsi="Times New Roman" w:cs="Times New Roman"/>
        <w:noProof/>
        <w:sz w:val="24"/>
      </w:rPr>
      <w:t>2</w:t>
    </w:r>
    <w:r w:rsidRPr="008F04A6">
      <w:rPr>
        <w:rFonts w:ascii="Times New Roman" w:eastAsiaTheme="majorEastAsia" w:hAnsi="Times New Roman" w:cs="Times New Roman"/>
        <w:noProof/>
        <w:sz w:val="24"/>
      </w:rPr>
      <w:fldChar w:fldCharType="end"/>
    </w:r>
  </w:p>
  <w:p w:rsidR="00234FDD" w:rsidRPr="008F04A6" w:rsidRDefault="00234FDD">
    <w:pPr>
      <w:pStyle w:val="Footer"/>
      <w:rPr>
        <w:rFonts w:ascii="Times New Roman" w:hAnsi="Times New Roman" w:cs="Times New Roman"/>
        <w:sz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6034" w:rsidRDefault="001760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025D" w:rsidRDefault="0049025D" w:rsidP="00234FDD">
      <w:pPr>
        <w:spacing w:after="0" w:line="240" w:lineRule="auto"/>
      </w:pPr>
      <w:r>
        <w:separator/>
      </w:r>
    </w:p>
  </w:footnote>
  <w:footnote w:type="continuationSeparator" w:id="0">
    <w:p w:rsidR="0049025D" w:rsidRDefault="0049025D" w:rsidP="00234F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6034" w:rsidRDefault="0017603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sz w:val="24"/>
        <w:szCs w:val="32"/>
      </w:rPr>
      <w:alias w:val="Title"/>
      <w:id w:val="77738743"/>
      <w:placeholder>
        <w:docPart w:val="8DB89BE891794F69AEA4511A2353890A"/>
      </w:placeholder>
      <w:dataBinding w:prefixMappings="xmlns:ns0='http://schemas.openxmlformats.org/package/2006/metadata/core-properties' xmlns:ns1='http://purl.org/dc/elements/1.1/'" w:xpath="/ns0:coreProperties[1]/ns1:title[1]" w:storeItemID="{6C3C8BC8-F283-45AE-878A-BAB7291924A1}"/>
      <w:text/>
    </w:sdtPr>
    <w:sdtEndPr/>
    <w:sdtContent>
      <w:p w:rsidR="00234FDD" w:rsidRPr="00234FDD" w:rsidRDefault="00234FDD" w:rsidP="00234FDD">
        <w:pPr>
          <w:pStyle w:val="Header"/>
          <w:pBdr>
            <w:bottom w:val="thickThinSmallGap" w:sz="24" w:space="1" w:color="622423" w:themeColor="accent2" w:themeShade="7F"/>
          </w:pBdr>
          <w:rPr>
            <w:rFonts w:ascii="Times New Roman" w:eastAsiaTheme="majorEastAsia" w:hAnsi="Times New Roman" w:cs="Times New Roman"/>
            <w:sz w:val="24"/>
            <w:szCs w:val="32"/>
          </w:rPr>
        </w:pPr>
        <w:r>
          <w:rPr>
            <w:rFonts w:ascii="Times New Roman" w:eastAsiaTheme="majorEastAsia" w:hAnsi="Times New Roman" w:cs="Times New Roman"/>
            <w:sz w:val="24"/>
            <w:szCs w:val="32"/>
          </w:rPr>
          <w:t xml:space="preserve">        </w:t>
        </w:r>
        <w:r w:rsidRPr="00234FDD">
          <w:rPr>
            <w:rFonts w:ascii="Times New Roman" w:eastAsiaTheme="majorEastAsia" w:hAnsi="Times New Roman" w:cs="Times New Roman"/>
            <w:sz w:val="24"/>
            <w:szCs w:val="32"/>
          </w:rPr>
          <w:t xml:space="preserve">                                                                                                                 </w:t>
        </w:r>
        <w:r w:rsidR="00176034">
          <w:rPr>
            <w:rFonts w:ascii="Times New Roman" w:eastAsiaTheme="majorEastAsia" w:hAnsi="Times New Roman" w:cs="Times New Roman"/>
            <w:sz w:val="24"/>
            <w:szCs w:val="32"/>
          </w:rPr>
          <w:t xml:space="preserve">   </w:t>
        </w:r>
        <w:r w:rsidRPr="00234FDD">
          <w:rPr>
            <w:rFonts w:ascii="Times New Roman" w:eastAsiaTheme="majorEastAsia" w:hAnsi="Times New Roman" w:cs="Times New Roman"/>
            <w:sz w:val="24"/>
            <w:szCs w:val="32"/>
          </w:rPr>
          <w:t>S</w:t>
        </w:r>
        <w:r w:rsidR="00176034">
          <w:rPr>
            <w:rFonts w:ascii="Times New Roman" w:eastAsiaTheme="majorEastAsia" w:hAnsi="Times New Roman" w:cs="Times New Roman"/>
            <w:sz w:val="24"/>
            <w:szCs w:val="32"/>
          </w:rPr>
          <w:t>YNOPSIS</w:t>
        </w:r>
        <w:r w:rsidRPr="00234FDD">
          <w:rPr>
            <w:rFonts w:ascii="Times New Roman" w:eastAsiaTheme="majorEastAsia" w:hAnsi="Times New Roman" w:cs="Times New Roman"/>
            <w:sz w:val="24"/>
            <w:szCs w:val="32"/>
          </w:rPr>
          <w:t xml:space="preserve"> TITLE</w:t>
        </w:r>
      </w:p>
    </w:sdtContent>
  </w:sdt>
  <w:p w:rsidR="00234FDD" w:rsidRDefault="00234FD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6034" w:rsidRDefault="001760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74284"/>
    <w:multiLevelType w:val="hybridMultilevel"/>
    <w:tmpl w:val="24E84252"/>
    <w:lvl w:ilvl="0" w:tplc="C890B976">
      <w:start w:val="1"/>
      <w:numFmt w:val="bullet"/>
      <w:lvlText w:val=""/>
      <w:lvlJc w:val="left"/>
      <w:pPr>
        <w:tabs>
          <w:tab w:val="num" w:pos="900"/>
        </w:tabs>
        <w:ind w:left="540" w:hanging="360"/>
      </w:pPr>
      <w:rPr>
        <w:rFonts w:ascii="Symbol" w:hAnsi="Symbol" w:hint="default"/>
      </w:rPr>
    </w:lvl>
    <w:lvl w:ilvl="1" w:tplc="82D0FF9C">
      <w:numFmt w:val="decimal"/>
      <w:lvlText w:val=""/>
      <w:lvlJc w:val="left"/>
    </w:lvl>
    <w:lvl w:ilvl="2" w:tplc="A3D0110E">
      <w:numFmt w:val="decimal"/>
      <w:lvlText w:val=""/>
      <w:lvlJc w:val="left"/>
    </w:lvl>
    <w:lvl w:ilvl="3" w:tplc="A9E2EC0A">
      <w:numFmt w:val="decimal"/>
      <w:lvlText w:val=""/>
      <w:lvlJc w:val="left"/>
    </w:lvl>
    <w:lvl w:ilvl="4" w:tplc="FC6C57F6">
      <w:numFmt w:val="decimal"/>
      <w:lvlText w:val=""/>
      <w:lvlJc w:val="left"/>
    </w:lvl>
    <w:lvl w:ilvl="5" w:tplc="12FE0456">
      <w:numFmt w:val="decimal"/>
      <w:lvlText w:val=""/>
      <w:lvlJc w:val="left"/>
    </w:lvl>
    <w:lvl w:ilvl="6" w:tplc="B87863AA">
      <w:numFmt w:val="decimal"/>
      <w:lvlText w:val=""/>
      <w:lvlJc w:val="left"/>
    </w:lvl>
    <w:lvl w:ilvl="7" w:tplc="0E066796">
      <w:numFmt w:val="decimal"/>
      <w:lvlText w:val=""/>
      <w:lvlJc w:val="left"/>
    </w:lvl>
    <w:lvl w:ilvl="8" w:tplc="7D103AF0">
      <w:numFmt w:val="decimal"/>
      <w:lvlText w:val=""/>
      <w:lvlJc w:val="left"/>
    </w:lvl>
  </w:abstractNum>
  <w:abstractNum w:abstractNumId="1">
    <w:nsid w:val="076C717A"/>
    <w:multiLevelType w:val="hybridMultilevel"/>
    <w:tmpl w:val="254662E6"/>
    <w:lvl w:ilvl="0" w:tplc="79D2E5A6">
      <w:start w:val="1"/>
      <w:numFmt w:val="bullet"/>
      <w:lvlText w:val=""/>
      <w:lvlJc w:val="left"/>
      <w:pPr>
        <w:tabs>
          <w:tab w:val="num" w:pos="900"/>
        </w:tabs>
        <w:ind w:left="540" w:hanging="360"/>
      </w:pPr>
      <w:rPr>
        <w:rFonts w:ascii="Symbol" w:hAnsi="Symbol" w:hint="default"/>
      </w:rPr>
    </w:lvl>
    <w:lvl w:ilvl="1" w:tplc="9E3279B6">
      <w:numFmt w:val="decimal"/>
      <w:lvlText w:val=""/>
      <w:lvlJc w:val="left"/>
    </w:lvl>
    <w:lvl w:ilvl="2" w:tplc="AB6CE97E">
      <w:numFmt w:val="decimal"/>
      <w:lvlText w:val=""/>
      <w:lvlJc w:val="left"/>
    </w:lvl>
    <w:lvl w:ilvl="3" w:tplc="46BE492A">
      <w:numFmt w:val="decimal"/>
      <w:lvlText w:val=""/>
      <w:lvlJc w:val="left"/>
    </w:lvl>
    <w:lvl w:ilvl="4" w:tplc="482ADED2">
      <w:numFmt w:val="decimal"/>
      <w:lvlText w:val=""/>
      <w:lvlJc w:val="left"/>
    </w:lvl>
    <w:lvl w:ilvl="5" w:tplc="9F502B36">
      <w:numFmt w:val="decimal"/>
      <w:lvlText w:val=""/>
      <w:lvlJc w:val="left"/>
    </w:lvl>
    <w:lvl w:ilvl="6" w:tplc="130888FC">
      <w:numFmt w:val="decimal"/>
      <w:lvlText w:val=""/>
      <w:lvlJc w:val="left"/>
    </w:lvl>
    <w:lvl w:ilvl="7" w:tplc="BBCAC2CC">
      <w:numFmt w:val="decimal"/>
      <w:lvlText w:val=""/>
      <w:lvlJc w:val="left"/>
    </w:lvl>
    <w:lvl w:ilvl="8" w:tplc="8C680B0E">
      <w:numFmt w:val="decimal"/>
      <w:lvlText w:val=""/>
      <w:lvlJc w:val="left"/>
    </w:lvl>
  </w:abstractNum>
  <w:abstractNum w:abstractNumId="2">
    <w:nsid w:val="12ED477B"/>
    <w:multiLevelType w:val="hybridMultilevel"/>
    <w:tmpl w:val="FB1054E6"/>
    <w:lvl w:ilvl="0" w:tplc="6868DEDE">
      <w:start w:val="1"/>
      <w:numFmt w:val="bullet"/>
      <w:lvlText w:val=""/>
      <w:lvlJc w:val="left"/>
      <w:pPr>
        <w:tabs>
          <w:tab w:val="num" w:pos="900"/>
        </w:tabs>
        <w:ind w:left="540" w:hanging="360"/>
      </w:pPr>
      <w:rPr>
        <w:rFonts w:ascii="Symbol" w:hAnsi="Symbol" w:hint="default"/>
      </w:rPr>
    </w:lvl>
    <w:lvl w:ilvl="1" w:tplc="7908B622">
      <w:numFmt w:val="decimal"/>
      <w:lvlText w:val=""/>
      <w:lvlJc w:val="left"/>
    </w:lvl>
    <w:lvl w:ilvl="2" w:tplc="E9C4C5AA">
      <w:numFmt w:val="decimal"/>
      <w:lvlText w:val=""/>
      <w:lvlJc w:val="left"/>
    </w:lvl>
    <w:lvl w:ilvl="3" w:tplc="AB567E6A">
      <w:numFmt w:val="decimal"/>
      <w:lvlText w:val=""/>
      <w:lvlJc w:val="left"/>
    </w:lvl>
    <w:lvl w:ilvl="4" w:tplc="2736AAC8">
      <w:numFmt w:val="decimal"/>
      <w:lvlText w:val=""/>
      <w:lvlJc w:val="left"/>
    </w:lvl>
    <w:lvl w:ilvl="5" w:tplc="423E9F34">
      <w:numFmt w:val="decimal"/>
      <w:lvlText w:val=""/>
      <w:lvlJc w:val="left"/>
    </w:lvl>
    <w:lvl w:ilvl="6" w:tplc="F6884184">
      <w:numFmt w:val="decimal"/>
      <w:lvlText w:val=""/>
      <w:lvlJc w:val="left"/>
    </w:lvl>
    <w:lvl w:ilvl="7" w:tplc="F648E2C0">
      <w:numFmt w:val="decimal"/>
      <w:lvlText w:val=""/>
      <w:lvlJc w:val="left"/>
    </w:lvl>
    <w:lvl w:ilvl="8" w:tplc="971EC3DA">
      <w:numFmt w:val="decimal"/>
      <w:lvlText w:val=""/>
      <w:lvlJc w:val="left"/>
    </w:lvl>
  </w:abstractNum>
  <w:abstractNum w:abstractNumId="3">
    <w:nsid w:val="22816787"/>
    <w:multiLevelType w:val="hybridMultilevel"/>
    <w:tmpl w:val="C7A0D3DA"/>
    <w:lvl w:ilvl="0" w:tplc="D2EC2072">
      <w:start w:val="1"/>
      <w:numFmt w:val="bullet"/>
      <w:lvlText w:val=""/>
      <w:lvlJc w:val="left"/>
      <w:pPr>
        <w:tabs>
          <w:tab w:val="num" w:pos="900"/>
        </w:tabs>
        <w:ind w:left="540" w:hanging="360"/>
      </w:pPr>
      <w:rPr>
        <w:rFonts w:ascii="Symbol" w:hAnsi="Symbol" w:hint="default"/>
      </w:rPr>
    </w:lvl>
    <w:lvl w:ilvl="1" w:tplc="F79015B2">
      <w:numFmt w:val="decimal"/>
      <w:lvlText w:val=""/>
      <w:lvlJc w:val="left"/>
    </w:lvl>
    <w:lvl w:ilvl="2" w:tplc="A118B700">
      <w:numFmt w:val="decimal"/>
      <w:lvlText w:val=""/>
      <w:lvlJc w:val="left"/>
    </w:lvl>
    <w:lvl w:ilvl="3" w:tplc="EFA42E88">
      <w:numFmt w:val="decimal"/>
      <w:lvlText w:val=""/>
      <w:lvlJc w:val="left"/>
    </w:lvl>
    <w:lvl w:ilvl="4" w:tplc="730CF2A2">
      <w:numFmt w:val="decimal"/>
      <w:lvlText w:val=""/>
      <w:lvlJc w:val="left"/>
    </w:lvl>
    <w:lvl w:ilvl="5" w:tplc="EF6E055C">
      <w:numFmt w:val="decimal"/>
      <w:lvlText w:val=""/>
      <w:lvlJc w:val="left"/>
    </w:lvl>
    <w:lvl w:ilvl="6" w:tplc="FBDA642C">
      <w:numFmt w:val="decimal"/>
      <w:lvlText w:val=""/>
      <w:lvlJc w:val="left"/>
    </w:lvl>
    <w:lvl w:ilvl="7" w:tplc="509286C4">
      <w:numFmt w:val="decimal"/>
      <w:lvlText w:val=""/>
      <w:lvlJc w:val="left"/>
    </w:lvl>
    <w:lvl w:ilvl="8" w:tplc="A63A9B30">
      <w:numFmt w:val="decimal"/>
      <w:lvlText w:val=""/>
      <w:lvlJc w:val="left"/>
    </w:lvl>
  </w:abstractNum>
  <w:abstractNum w:abstractNumId="4">
    <w:nsid w:val="276B7CB5"/>
    <w:multiLevelType w:val="hybridMultilevel"/>
    <w:tmpl w:val="7FE26592"/>
    <w:lvl w:ilvl="0" w:tplc="F28A54A0">
      <w:start w:val="1"/>
      <w:numFmt w:val="decimal"/>
      <w:lvlText w:val="%1."/>
      <w:lvlJc w:val="left"/>
      <w:pPr>
        <w:ind w:left="330" w:hanging="360"/>
      </w:pPr>
      <w:rPr>
        <w:rFonts w:eastAsia="inter" w:cs="inter" w:hint="default"/>
        <w:b/>
        <w:color w:val="000000"/>
        <w:sz w:val="28"/>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5">
    <w:nsid w:val="296D6592"/>
    <w:multiLevelType w:val="hybridMultilevel"/>
    <w:tmpl w:val="B0CE3F08"/>
    <w:lvl w:ilvl="0" w:tplc="6678674E">
      <w:start w:val="1"/>
      <w:numFmt w:val="bullet"/>
      <w:lvlText w:val=""/>
      <w:lvlJc w:val="left"/>
      <w:pPr>
        <w:tabs>
          <w:tab w:val="num" w:pos="900"/>
        </w:tabs>
        <w:ind w:left="540" w:hanging="360"/>
      </w:pPr>
      <w:rPr>
        <w:rFonts w:ascii="Symbol" w:hAnsi="Symbol" w:hint="default"/>
      </w:rPr>
    </w:lvl>
    <w:lvl w:ilvl="1" w:tplc="BCE2B862">
      <w:numFmt w:val="decimal"/>
      <w:lvlText w:val=""/>
      <w:lvlJc w:val="left"/>
    </w:lvl>
    <w:lvl w:ilvl="2" w:tplc="28628CB0">
      <w:numFmt w:val="decimal"/>
      <w:lvlText w:val=""/>
      <w:lvlJc w:val="left"/>
    </w:lvl>
    <w:lvl w:ilvl="3" w:tplc="9E20E072">
      <w:numFmt w:val="decimal"/>
      <w:lvlText w:val=""/>
      <w:lvlJc w:val="left"/>
    </w:lvl>
    <w:lvl w:ilvl="4" w:tplc="F6BC4DA2">
      <w:numFmt w:val="decimal"/>
      <w:lvlText w:val=""/>
      <w:lvlJc w:val="left"/>
    </w:lvl>
    <w:lvl w:ilvl="5" w:tplc="D0586BEE">
      <w:numFmt w:val="decimal"/>
      <w:lvlText w:val=""/>
      <w:lvlJc w:val="left"/>
    </w:lvl>
    <w:lvl w:ilvl="6" w:tplc="1B4A5A0C">
      <w:numFmt w:val="decimal"/>
      <w:lvlText w:val=""/>
      <w:lvlJc w:val="left"/>
    </w:lvl>
    <w:lvl w:ilvl="7" w:tplc="05725E6E">
      <w:numFmt w:val="decimal"/>
      <w:lvlText w:val=""/>
      <w:lvlJc w:val="left"/>
    </w:lvl>
    <w:lvl w:ilvl="8" w:tplc="21E838EA">
      <w:numFmt w:val="decimal"/>
      <w:lvlText w:val=""/>
      <w:lvlJc w:val="left"/>
    </w:lvl>
  </w:abstractNum>
  <w:abstractNum w:abstractNumId="6">
    <w:nsid w:val="2FE4063C"/>
    <w:multiLevelType w:val="hybridMultilevel"/>
    <w:tmpl w:val="DAD8542A"/>
    <w:lvl w:ilvl="0" w:tplc="2020BA6A">
      <w:start w:val="1"/>
      <w:numFmt w:val="bullet"/>
      <w:lvlText w:val=""/>
      <w:lvlJc w:val="left"/>
      <w:pPr>
        <w:tabs>
          <w:tab w:val="num" w:pos="900"/>
        </w:tabs>
        <w:ind w:left="540" w:hanging="360"/>
      </w:pPr>
      <w:rPr>
        <w:rFonts w:ascii="Symbol" w:hAnsi="Symbol" w:hint="default"/>
      </w:rPr>
    </w:lvl>
    <w:lvl w:ilvl="1" w:tplc="2154D6CE">
      <w:numFmt w:val="decimal"/>
      <w:lvlText w:val=""/>
      <w:lvlJc w:val="left"/>
      <w:pPr>
        <w:ind w:left="0" w:firstLine="0"/>
      </w:pPr>
    </w:lvl>
    <w:lvl w:ilvl="2" w:tplc="4D04EFCA">
      <w:numFmt w:val="decimal"/>
      <w:lvlText w:val=""/>
      <w:lvlJc w:val="left"/>
      <w:pPr>
        <w:ind w:left="0" w:firstLine="0"/>
      </w:pPr>
    </w:lvl>
    <w:lvl w:ilvl="3" w:tplc="C7827E1E">
      <w:numFmt w:val="decimal"/>
      <w:lvlText w:val=""/>
      <w:lvlJc w:val="left"/>
      <w:pPr>
        <w:ind w:left="0" w:firstLine="0"/>
      </w:pPr>
    </w:lvl>
    <w:lvl w:ilvl="4" w:tplc="AEC2CA64">
      <w:numFmt w:val="decimal"/>
      <w:lvlText w:val=""/>
      <w:lvlJc w:val="left"/>
      <w:pPr>
        <w:ind w:left="0" w:firstLine="0"/>
      </w:pPr>
    </w:lvl>
    <w:lvl w:ilvl="5" w:tplc="F92E05CA">
      <w:numFmt w:val="decimal"/>
      <w:lvlText w:val=""/>
      <w:lvlJc w:val="left"/>
      <w:pPr>
        <w:ind w:left="0" w:firstLine="0"/>
      </w:pPr>
    </w:lvl>
    <w:lvl w:ilvl="6" w:tplc="6B0AC82A">
      <w:numFmt w:val="decimal"/>
      <w:lvlText w:val=""/>
      <w:lvlJc w:val="left"/>
      <w:pPr>
        <w:ind w:left="0" w:firstLine="0"/>
      </w:pPr>
    </w:lvl>
    <w:lvl w:ilvl="7" w:tplc="A3322D38">
      <w:numFmt w:val="decimal"/>
      <w:lvlText w:val=""/>
      <w:lvlJc w:val="left"/>
      <w:pPr>
        <w:ind w:left="0" w:firstLine="0"/>
      </w:pPr>
    </w:lvl>
    <w:lvl w:ilvl="8" w:tplc="48624EE2">
      <w:numFmt w:val="decimal"/>
      <w:lvlText w:val=""/>
      <w:lvlJc w:val="left"/>
      <w:pPr>
        <w:ind w:left="0" w:firstLine="0"/>
      </w:pPr>
    </w:lvl>
  </w:abstractNum>
  <w:abstractNum w:abstractNumId="7">
    <w:nsid w:val="349F7B56"/>
    <w:multiLevelType w:val="hybridMultilevel"/>
    <w:tmpl w:val="6AB41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013718"/>
    <w:multiLevelType w:val="hybridMultilevel"/>
    <w:tmpl w:val="85EA05F2"/>
    <w:lvl w:ilvl="0" w:tplc="63D081D8">
      <w:start w:val="1"/>
      <w:numFmt w:val="bullet"/>
      <w:lvlText w:val=""/>
      <w:lvlJc w:val="left"/>
      <w:pPr>
        <w:tabs>
          <w:tab w:val="num" w:pos="900"/>
        </w:tabs>
        <w:ind w:left="540" w:hanging="360"/>
      </w:pPr>
      <w:rPr>
        <w:rFonts w:ascii="Symbol" w:hAnsi="Symbol" w:hint="default"/>
      </w:rPr>
    </w:lvl>
    <w:lvl w:ilvl="1" w:tplc="D1A4F598">
      <w:numFmt w:val="decimal"/>
      <w:lvlText w:val=""/>
      <w:lvlJc w:val="left"/>
    </w:lvl>
    <w:lvl w:ilvl="2" w:tplc="8EC801F6">
      <w:numFmt w:val="decimal"/>
      <w:lvlText w:val=""/>
      <w:lvlJc w:val="left"/>
    </w:lvl>
    <w:lvl w:ilvl="3" w:tplc="B234060A">
      <w:numFmt w:val="decimal"/>
      <w:lvlText w:val=""/>
      <w:lvlJc w:val="left"/>
    </w:lvl>
    <w:lvl w:ilvl="4" w:tplc="F064F226">
      <w:numFmt w:val="decimal"/>
      <w:lvlText w:val=""/>
      <w:lvlJc w:val="left"/>
    </w:lvl>
    <w:lvl w:ilvl="5" w:tplc="1FF44FBE">
      <w:numFmt w:val="decimal"/>
      <w:lvlText w:val=""/>
      <w:lvlJc w:val="left"/>
    </w:lvl>
    <w:lvl w:ilvl="6" w:tplc="7C9CD0B8">
      <w:numFmt w:val="decimal"/>
      <w:lvlText w:val=""/>
      <w:lvlJc w:val="left"/>
    </w:lvl>
    <w:lvl w:ilvl="7" w:tplc="D228F620">
      <w:numFmt w:val="decimal"/>
      <w:lvlText w:val=""/>
      <w:lvlJc w:val="left"/>
    </w:lvl>
    <w:lvl w:ilvl="8" w:tplc="AB182CA6">
      <w:numFmt w:val="decimal"/>
      <w:lvlText w:val=""/>
      <w:lvlJc w:val="left"/>
    </w:lvl>
  </w:abstractNum>
  <w:abstractNum w:abstractNumId="9">
    <w:nsid w:val="353F66E7"/>
    <w:multiLevelType w:val="hybridMultilevel"/>
    <w:tmpl w:val="D888821C"/>
    <w:lvl w:ilvl="0" w:tplc="F728425C">
      <w:start w:val="1"/>
      <w:numFmt w:val="bullet"/>
      <w:lvlText w:val=""/>
      <w:lvlJc w:val="left"/>
      <w:pPr>
        <w:tabs>
          <w:tab w:val="num" w:pos="900"/>
        </w:tabs>
        <w:ind w:left="540" w:hanging="360"/>
      </w:pPr>
      <w:rPr>
        <w:rFonts w:ascii="Symbol" w:hAnsi="Symbol" w:hint="default"/>
      </w:rPr>
    </w:lvl>
    <w:lvl w:ilvl="1" w:tplc="11845BB6">
      <w:numFmt w:val="decimal"/>
      <w:lvlText w:val=""/>
      <w:lvlJc w:val="left"/>
    </w:lvl>
    <w:lvl w:ilvl="2" w:tplc="D6E807E4">
      <w:numFmt w:val="decimal"/>
      <w:lvlText w:val=""/>
      <w:lvlJc w:val="left"/>
    </w:lvl>
    <w:lvl w:ilvl="3" w:tplc="F606DE80">
      <w:numFmt w:val="decimal"/>
      <w:lvlText w:val=""/>
      <w:lvlJc w:val="left"/>
    </w:lvl>
    <w:lvl w:ilvl="4" w:tplc="4D869D28">
      <w:numFmt w:val="decimal"/>
      <w:lvlText w:val=""/>
      <w:lvlJc w:val="left"/>
    </w:lvl>
    <w:lvl w:ilvl="5" w:tplc="75628AEE">
      <w:numFmt w:val="decimal"/>
      <w:lvlText w:val=""/>
      <w:lvlJc w:val="left"/>
    </w:lvl>
    <w:lvl w:ilvl="6" w:tplc="602C131A">
      <w:numFmt w:val="decimal"/>
      <w:lvlText w:val=""/>
      <w:lvlJc w:val="left"/>
    </w:lvl>
    <w:lvl w:ilvl="7" w:tplc="1C986EEE">
      <w:numFmt w:val="decimal"/>
      <w:lvlText w:val=""/>
      <w:lvlJc w:val="left"/>
    </w:lvl>
    <w:lvl w:ilvl="8" w:tplc="32E4BE24">
      <w:numFmt w:val="decimal"/>
      <w:lvlText w:val=""/>
      <w:lvlJc w:val="left"/>
    </w:lvl>
  </w:abstractNum>
  <w:abstractNum w:abstractNumId="10">
    <w:nsid w:val="51E33647"/>
    <w:multiLevelType w:val="hybridMultilevel"/>
    <w:tmpl w:val="198A135E"/>
    <w:lvl w:ilvl="0" w:tplc="7952B4BA">
      <w:start w:val="1"/>
      <w:numFmt w:val="bullet"/>
      <w:lvlText w:val=""/>
      <w:lvlJc w:val="left"/>
      <w:pPr>
        <w:tabs>
          <w:tab w:val="num" w:pos="900"/>
        </w:tabs>
        <w:ind w:left="540" w:hanging="360"/>
      </w:pPr>
      <w:rPr>
        <w:rFonts w:ascii="Symbol" w:hAnsi="Symbol" w:hint="default"/>
      </w:rPr>
    </w:lvl>
    <w:lvl w:ilvl="1" w:tplc="F4645C40">
      <w:numFmt w:val="decimal"/>
      <w:lvlText w:val=""/>
      <w:lvlJc w:val="left"/>
    </w:lvl>
    <w:lvl w:ilvl="2" w:tplc="9C8A07C2">
      <w:numFmt w:val="decimal"/>
      <w:lvlText w:val=""/>
      <w:lvlJc w:val="left"/>
    </w:lvl>
    <w:lvl w:ilvl="3" w:tplc="1B807628">
      <w:numFmt w:val="decimal"/>
      <w:lvlText w:val=""/>
      <w:lvlJc w:val="left"/>
    </w:lvl>
    <w:lvl w:ilvl="4" w:tplc="40E02980">
      <w:numFmt w:val="decimal"/>
      <w:lvlText w:val=""/>
      <w:lvlJc w:val="left"/>
    </w:lvl>
    <w:lvl w:ilvl="5" w:tplc="6AAEF448">
      <w:numFmt w:val="decimal"/>
      <w:lvlText w:val=""/>
      <w:lvlJc w:val="left"/>
    </w:lvl>
    <w:lvl w:ilvl="6" w:tplc="0A105718">
      <w:numFmt w:val="decimal"/>
      <w:lvlText w:val=""/>
      <w:lvlJc w:val="left"/>
    </w:lvl>
    <w:lvl w:ilvl="7" w:tplc="AB28A120">
      <w:numFmt w:val="decimal"/>
      <w:lvlText w:val=""/>
      <w:lvlJc w:val="left"/>
    </w:lvl>
    <w:lvl w:ilvl="8" w:tplc="B7EEDC52">
      <w:numFmt w:val="decimal"/>
      <w:lvlText w:val=""/>
      <w:lvlJc w:val="left"/>
    </w:lvl>
  </w:abstractNum>
  <w:abstractNum w:abstractNumId="11">
    <w:nsid w:val="541A36BD"/>
    <w:multiLevelType w:val="hybridMultilevel"/>
    <w:tmpl w:val="26CA6078"/>
    <w:lvl w:ilvl="0" w:tplc="04090001">
      <w:start w:val="1"/>
      <w:numFmt w:val="bullet"/>
      <w:lvlText w:val=""/>
      <w:lvlJc w:val="left"/>
      <w:pPr>
        <w:ind w:left="690" w:hanging="360"/>
      </w:pPr>
      <w:rPr>
        <w:rFonts w:ascii="Symbol" w:hAnsi="Symbo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12">
    <w:nsid w:val="5DC755F5"/>
    <w:multiLevelType w:val="hybridMultilevel"/>
    <w:tmpl w:val="B04240E8"/>
    <w:lvl w:ilvl="0" w:tplc="7A465D04">
      <w:start w:val="1"/>
      <w:numFmt w:val="bullet"/>
      <w:lvlText w:val=""/>
      <w:lvlJc w:val="left"/>
      <w:pPr>
        <w:tabs>
          <w:tab w:val="num" w:pos="900"/>
        </w:tabs>
        <w:ind w:left="540" w:hanging="360"/>
      </w:pPr>
      <w:rPr>
        <w:rFonts w:ascii="Symbol" w:hAnsi="Symbol" w:hint="default"/>
      </w:rPr>
    </w:lvl>
    <w:lvl w:ilvl="1" w:tplc="EB68B53A">
      <w:numFmt w:val="decimal"/>
      <w:lvlText w:val=""/>
      <w:lvlJc w:val="left"/>
    </w:lvl>
    <w:lvl w:ilvl="2" w:tplc="2A3C8A04">
      <w:numFmt w:val="decimal"/>
      <w:lvlText w:val=""/>
      <w:lvlJc w:val="left"/>
    </w:lvl>
    <w:lvl w:ilvl="3" w:tplc="2E2EF242">
      <w:numFmt w:val="decimal"/>
      <w:lvlText w:val=""/>
      <w:lvlJc w:val="left"/>
    </w:lvl>
    <w:lvl w:ilvl="4" w:tplc="94D2AB9A">
      <w:numFmt w:val="decimal"/>
      <w:lvlText w:val=""/>
      <w:lvlJc w:val="left"/>
    </w:lvl>
    <w:lvl w:ilvl="5" w:tplc="CD9C53D0">
      <w:numFmt w:val="decimal"/>
      <w:lvlText w:val=""/>
      <w:lvlJc w:val="left"/>
    </w:lvl>
    <w:lvl w:ilvl="6" w:tplc="BE044648">
      <w:numFmt w:val="decimal"/>
      <w:lvlText w:val=""/>
      <w:lvlJc w:val="left"/>
    </w:lvl>
    <w:lvl w:ilvl="7" w:tplc="9E9647A2">
      <w:numFmt w:val="decimal"/>
      <w:lvlText w:val=""/>
      <w:lvlJc w:val="left"/>
    </w:lvl>
    <w:lvl w:ilvl="8" w:tplc="781AE9CA">
      <w:numFmt w:val="decimal"/>
      <w:lvlText w:val=""/>
      <w:lvlJc w:val="left"/>
    </w:lvl>
  </w:abstractNum>
  <w:abstractNum w:abstractNumId="13">
    <w:nsid w:val="60473EA8"/>
    <w:multiLevelType w:val="hybridMultilevel"/>
    <w:tmpl w:val="0B0AE3BC"/>
    <w:lvl w:ilvl="0" w:tplc="67B4C682">
      <w:start w:val="1"/>
      <w:numFmt w:val="bullet"/>
      <w:lvlText w:val=""/>
      <w:lvlJc w:val="left"/>
      <w:pPr>
        <w:tabs>
          <w:tab w:val="num" w:pos="900"/>
        </w:tabs>
        <w:ind w:left="540" w:hanging="360"/>
      </w:pPr>
      <w:rPr>
        <w:rFonts w:ascii="Symbol" w:hAnsi="Symbol" w:hint="default"/>
      </w:rPr>
    </w:lvl>
    <w:lvl w:ilvl="1" w:tplc="EB801B30">
      <w:numFmt w:val="decimal"/>
      <w:lvlText w:val=""/>
      <w:lvlJc w:val="left"/>
    </w:lvl>
    <w:lvl w:ilvl="2" w:tplc="4E907BA4">
      <w:numFmt w:val="decimal"/>
      <w:lvlText w:val=""/>
      <w:lvlJc w:val="left"/>
    </w:lvl>
    <w:lvl w:ilvl="3" w:tplc="BBCE52FE">
      <w:numFmt w:val="decimal"/>
      <w:lvlText w:val=""/>
      <w:lvlJc w:val="left"/>
    </w:lvl>
    <w:lvl w:ilvl="4" w:tplc="3D147BF2">
      <w:numFmt w:val="decimal"/>
      <w:lvlText w:val=""/>
      <w:lvlJc w:val="left"/>
    </w:lvl>
    <w:lvl w:ilvl="5" w:tplc="79BCA83C">
      <w:numFmt w:val="decimal"/>
      <w:lvlText w:val=""/>
      <w:lvlJc w:val="left"/>
    </w:lvl>
    <w:lvl w:ilvl="6" w:tplc="7A186ADC">
      <w:numFmt w:val="decimal"/>
      <w:lvlText w:val=""/>
      <w:lvlJc w:val="left"/>
    </w:lvl>
    <w:lvl w:ilvl="7" w:tplc="00762B9A">
      <w:numFmt w:val="decimal"/>
      <w:lvlText w:val=""/>
      <w:lvlJc w:val="left"/>
    </w:lvl>
    <w:lvl w:ilvl="8" w:tplc="1CEAB41C">
      <w:numFmt w:val="decimal"/>
      <w:lvlText w:val=""/>
      <w:lvlJc w:val="left"/>
    </w:lvl>
  </w:abstractNum>
  <w:abstractNum w:abstractNumId="14">
    <w:nsid w:val="77D578F7"/>
    <w:multiLevelType w:val="hybridMultilevel"/>
    <w:tmpl w:val="FE92B37E"/>
    <w:lvl w:ilvl="0" w:tplc="7C94D5D0">
      <w:start w:val="1"/>
      <w:numFmt w:val="bullet"/>
      <w:lvlText w:val=""/>
      <w:lvlJc w:val="left"/>
      <w:pPr>
        <w:tabs>
          <w:tab w:val="num" w:pos="900"/>
        </w:tabs>
        <w:ind w:left="540" w:hanging="360"/>
      </w:pPr>
      <w:rPr>
        <w:rFonts w:ascii="Symbol" w:hAnsi="Symbol" w:hint="default"/>
      </w:rPr>
    </w:lvl>
    <w:lvl w:ilvl="1" w:tplc="3454F70A">
      <w:numFmt w:val="decimal"/>
      <w:lvlText w:val=""/>
      <w:lvlJc w:val="left"/>
    </w:lvl>
    <w:lvl w:ilvl="2" w:tplc="BF36351A">
      <w:numFmt w:val="decimal"/>
      <w:lvlText w:val=""/>
      <w:lvlJc w:val="left"/>
    </w:lvl>
    <w:lvl w:ilvl="3" w:tplc="8D72D2EE">
      <w:numFmt w:val="decimal"/>
      <w:lvlText w:val=""/>
      <w:lvlJc w:val="left"/>
    </w:lvl>
    <w:lvl w:ilvl="4" w:tplc="74E887E6">
      <w:numFmt w:val="decimal"/>
      <w:lvlText w:val=""/>
      <w:lvlJc w:val="left"/>
    </w:lvl>
    <w:lvl w:ilvl="5" w:tplc="E24AD11E">
      <w:numFmt w:val="decimal"/>
      <w:lvlText w:val=""/>
      <w:lvlJc w:val="left"/>
    </w:lvl>
    <w:lvl w:ilvl="6" w:tplc="F058DF48">
      <w:numFmt w:val="decimal"/>
      <w:lvlText w:val=""/>
      <w:lvlJc w:val="left"/>
    </w:lvl>
    <w:lvl w:ilvl="7" w:tplc="4AFABAD4">
      <w:numFmt w:val="decimal"/>
      <w:lvlText w:val=""/>
      <w:lvlJc w:val="left"/>
    </w:lvl>
    <w:lvl w:ilvl="8" w:tplc="D8F00A0E">
      <w:numFmt w:val="decimal"/>
      <w:lvlText w:val=""/>
      <w:lvlJc w:val="left"/>
    </w:lvl>
  </w:abstractNum>
  <w:abstractNum w:abstractNumId="15">
    <w:nsid w:val="7A027F5D"/>
    <w:multiLevelType w:val="hybridMultilevel"/>
    <w:tmpl w:val="DDA0C0EA"/>
    <w:lvl w:ilvl="0" w:tplc="440C03E4">
      <w:start w:val="1"/>
      <w:numFmt w:val="bullet"/>
      <w:lvlText w:val=""/>
      <w:lvlJc w:val="left"/>
      <w:pPr>
        <w:tabs>
          <w:tab w:val="num" w:pos="900"/>
        </w:tabs>
        <w:ind w:left="540" w:hanging="360"/>
      </w:pPr>
      <w:rPr>
        <w:rFonts w:ascii="Symbol" w:hAnsi="Symbol" w:hint="default"/>
      </w:rPr>
    </w:lvl>
    <w:lvl w:ilvl="1" w:tplc="802ED17A">
      <w:numFmt w:val="decimal"/>
      <w:lvlText w:val=""/>
      <w:lvlJc w:val="left"/>
    </w:lvl>
    <w:lvl w:ilvl="2" w:tplc="DD1C3610">
      <w:numFmt w:val="decimal"/>
      <w:lvlText w:val=""/>
      <w:lvlJc w:val="left"/>
    </w:lvl>
    <w:lvl w:ilvl="3" w:tplc="8BC0DD06">
      <w:numFmt w:val="decimal"/>
      <w:lvlText w:val=""/>
      <w:lvlJc w:val="left"/>
    </w:lvl>
    <w:lvl w:ilvl="4" w:tplc="CD1A1E44">
      <w:numFmt w:val="decimal"/>
      <w:lvlText w:val=""/>
      <w:lvlJc w:val="left"/>
    </w:lvl>
    <w:lvl w:ilvl="5" w:tplc="6100D7D4">
      <w:numFmt w:val="decimal"/>
      <w:lvlText w:val=""/>
      <w:lvlJc w:val="left"/>
    </w:lvl>
    <w:lvl w:ilvl="6" w:tplc="77DA61D8">
      <w:numFmt w:val="decimal"/>
      <w:lvlText w:val=""/>
      <w:lvlJc w:val="left"/>
    </w:lvl>
    <w:lvl w:ilvl="7" w:tplc="2F505506">
      <w:numFmt w:val="decimal"/>
      <w:lvlText w:val=""/>
      <w:lvlJc w:val="left"/>
    </w:lvl>
    <w:lvl w:ilvl="8" w:tplc="583EC34E">
      <w:numFmt w:val="decimal"/>
      <w:lvlText w:val=""/>
      <w:lvlJc w:val="left"/>
    </w:lvl>
  </w:abstractNum>
  <w:abstractNum w:abstractNumId="16">
    <w:nsid w:val="7B194B73"/>
    <w:multiLevelType w:val="hybridMultilevel"/>
    <w:tmpl w:val="929AB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A046FC"/>
    <w:multiLevelType w:val="hybridMultilevel"/>
    <w:tmpl w:val="AB94CE3E"/>
    <w:lvl w:ilvl="0" w:tplc="C994C12E">
      <w:start w:val="1"/>
      <w:numFmt w:val="decimal"/>
      <w:lvlText w:val="%1."/>
      <w:lvlJc w:val="left"/>
      <w:pPr>
        <w:ind w:left="330" w:hanging="360"/>
      </w:pPr>
      <w:rPr>
        <w:rFonts w:eastAsia="inter" w:hint="default"/>
        <w:b/>
        <w:color w:val="000000"/>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num w:numId="1">
    <w:abstractNumId w:val="7"/>
  </w:num>
  <w:num w:numId="2">
    <w:abstractNumId w:val="15"/>
  </w:num>
  <w:num w:numId="3">
    <w:abstractNumId w:val="0"/>
  </w:num>
  <w:num w:numId="4">
    <w:abstractNumId w:val="5"/>
  </w:num>
  <w:num w:numId="5">
    <w:abstractNumId w:val="12"/>
  </w:num>
  <w:num w:numId="6">
    <w:abstractNumId w:val="8"/>
  </w:num>
  <w:num w:numId="7">
    <w:abstractNumId w:val="9"/>
  </w:num>
  <w:num w:numId="8">
    <w:abstractNumId w:val="14"/>
  </w:num>
  <w:num w:numId="9">
    <w:abstractNumId w:val="2"/>
  </w:num>
  <w:num w:numId="10">
    <w:abstractNumId w:val="1"/>
  </w:num>
  <w:num w:numId="11">
    <w:abstractNumId w:val="10"/>
  </w:num>
  <w:num w:numId="12">
    <w:abstractNumId w:val="13"/>
  </w:num>
  <w:num w:numId="13">
    <w:abstractNumId w:val="3"/>
  </w:num>
  <w:num w:numId="14">
    <w:abstractNumId w:val="17"/>
  </w:num>
  <w:num w:numId="15">
    <w:abstractNumId w:val="15"/>
  </w:num>
  <w:num w:numId="16">
    <w:abstractNumId w:val="0"/>
  </w:num>
  <w:num w:numId="17">
    <w:abstractNumId w:val="5"/>
  </w:num>
  <w:num w:numId="18">
    <w:abstractNumId w:val="12"/>
  </w:num>
  <w:num w:numId="19">
    <w:abstractNumId w:val="8"/>
  </w:num>
  <w:num w:numId="20">
    <w:abstractNumId w:val="9"/>
  </w:num>
  <w:num w:numId="21">
    <w:abstractNumId w:val="14"/>
  </w:num>
  <w:num w:numId="22">
    <w:abstractNumId w:val="2"/>
  </w:num>
  <w:num w:numId="23">
    <w:abstractNumId w:val="1"/>
  </w:num>
  <w:num w:numId="24">
    <w:abstractNumId w:val="6"/>
  </w:num>
  <w:num w:numId="25">
    <w:abstractNumId w:val="10"/>
  </w:num>
  <w:num w:numId="26">
    <w:abstractNumId w:val="13"/>
  </w:num>
  <w:num w:numId="27">
    <w:abstractNumId w:val="3"/>
  </w:num>
  <w:num w:numId="28">
    <w:abstractNumId w:val="4"/>
  </w:num>
  <w:num w:numId="29">
    <w:abstractNumId w:val="16"/>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69B"/>
    <w:rsid w:val="000769C6"/>
    <w:rsid w:val="00082323"/>
    <w:rsid w:val="00113C10"/>
    <w:rsid w:val="00176034"/>
    <w:rsid w:val="00197892"/>
    <w:rsid w:val="001E22F9"/>
    <w:rsid w:val="00234FDD"/>
    <w:rsid w:val="00284137"/>
    <w:rsid w:val="002F7FA1"/>
    <w:rsid w:val="003579E3"/>
    <w:rsid w:val="00463EF9"/>
    <w:rsid w:val="00482343"/>
    <w:rsid w:val="0049025D"/>
    <w:rsid w:val="005B2DF5"/>
    <w:rsid w:val="005D3411"/>
    <w:rsid w:val="005E3D62"/>
    <w:rsid w:val="00675669"/>
    <w:rsid w:val="00722A8D"/>
    <w:rsid w:val="007B0D7B"/>
    <w:rsid w:val="007D6F50"/>
    <w:rsid w:val="008A1A3B"/>
    <w:rsid w:val="008F04A6"/>
    <w:rsid w:val="00925FE5"/>
    <w:rsid w:val="00C6769B"/>
    <w:rsid w:val="00D66E4D"/>
    <w:rsid w:val="00D67DB9"/>
    <w:rsid w:val="00E471A4"/>
    <w:rsid w:val="00E83827"/>
    <w:rsid w:val="00F33CEB"/>
    <w:rsid w:val="00F93836"/>
    <w:rsid w:val="00FA7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93836"/>
    <w:pPr>
      <w:spacing w:after="120" w:line="240" w:lineRule="atLeast"/>
    </w:pPr>
    <w:rPr>
      <w:rFonts w:ascii="Georgia"/>
      <w:sz w:val="21"/>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4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FDD"/>
  </w:style>
  <w:style w:type="paragraph" w:styleId="Footer">
    <w:name w:val="footer"/>
    <w:basedOn w:val="Normal"/>
    <w:link w:val="FooterChar"/>
    <w:uiPriority w:val="99"/>
    <w:unhideWhenUsed/>
    <w:rsid w:val="00234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FDD"/>
  </w:style>
  <w:style w:type="paragraph" w:styleId="BalloonText">
    <w:name w:val="Balloon Text"/>
    <w:basedOn w:val="Normal"/>
    <w:link w:val="BalloonTextChar"/>
    <w:uiPriority w:val="99"/>
    <w:semiHidden/>
    <w:unhideWhenUsed/>
    <w:rsid w:val="00234F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4FDD"/>
    <w:rPr>
      <w:rFonts w:ascii="Tahoma" w:hAnsi="Tahoma" w:cs="Tahoma"/>
      <w:sz w:val="16"/>
      <w:szCs w:val="16"/>
    </w:rPr>
  </w:style>
  <w:style w:type="paragraph" w:styleId="ListParagraph">
    <w:name w:val="List Paragraph"/>
    <w:basedOn w:val="Normal"/>
    <w:uiPriority w:val="34"/>
    <w:qFormat/>
    <w:rsid w:val="00234FD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93836"/>
    <w:pPr>
      <w:spacing w:after="120" w:line="240" w:lineRule="atLeast"/>
    </w:pPr>
    <w:rPr>
      <w:rFonts w:ascii="Georgia"/>
      <w:sz w:val="21"/>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4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FDD"/>
  </w:style>
  <w:style w:type="paragraph" w:styleId="Footer">
    <w:name w:val="footer"/>
    <w:basedOn w:val="Normal"/>
    <w:link w:val="FooterChar"/>
    <w:uiPriority w:val="99"/>
    <w:unhideWhenUsed/>
    <w:rsid w:val="00234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FDD"/>
  </w:style>
  <w:style w:type="paragraph" w:styleId="BalloonText">
    <w:name w:val="Balloon Text"/>
    <w:basedOn w:val="Normal"/>
    <w:link w:val="BalloonTextChar"/>
    <w:uiPriority w:val="99"/>
    <w:semiHidden/>
    <w:unhideWhenUsed/>
    <w:rsid w:val="00234F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4FDD"/>
    <w:rPr>
      <w:rFonts w:ascii="Tahoma" w:hAnsi="Tahoma" w:cs="Tahoma"/>
      <w:sz w:val="16"/>
      <w:szCs w:val="16"/>
    </w:rPr>
  </w:style>
  <w:style w:type="paragraph" w:styleId="ListParagraph">
    <w:name w:val="List Paragraph"/>
    <w:basedOn w:val="Normal"/>
    <w:uiPriority w:val="34"/>
    <w:qFormat/>
    <w:rsid w:val="00234F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37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DB89BE891794F69AEA4511A2353890A"/>
        <w:category>
          <w:name w:val="General"/>
          <w:gallery w:val="placeholder"/>
        </w:category>
        <w:types>
          <w:type w:val="bbPlcHdr"/>
        </w:types>
        <w:behaviors>
          <w:behavior w:val="content"/>
        </w:behaviors>
        <w:guid w:val="{1EC4941B-2F79-4684-B92F-8C484BAA955E}"/>
      </w:docPartPr>
      <w:docPartBody>
        <w:p w:rsidR="008437C2" w:rsidRDefault="00BD2A13" w:rsidP="00BD2A13">
          <w:pPr>
            <w:pStyle w:val="8DB89BE891794F69AEA4511A2353890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inter">
    <w:altName w:val="Times New Roman"/>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2A13"/>
    <w:rsid w:val="00146682"/>
    <w:rsid w:val="001A5090"/>
    <w:rsid w:val="002D2B32"/>
    <w:rsid w:val="008437C2"/>
    <w:rsid w:val="00BD2A13"/>
    <w:rsid w:val="00C91DBB"/>
    <w:rsid w:val="00EA1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B89BE891794F69AEA4511A2353890A">
    <w:name w:val="8DB89BE891794F69AEA4511A2353890A"/>
    <w:rsid w:val="00BD2A13"/>
  </w:style>
  <w:style w:type="paragraph" w:customStyle="1" w:styleId="83F8295FAD764B18BEA68685557A892A">
    <w:name w:val="83F8295FAD764B18BEA68685557A892A"/>
    <w:rsid w:val="00BD2A1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B89BE891794F69AEA4511A2353890A">
    <w:name w:val="8DB89BE891794F69AEA4511A2353890A"/>
    <w:rsid w:val="00BD2A13"/>
  </w:style>
  <w:style w:type="paragraph" w:customStyle="1" w:styleId="83F8295FAD764B18BEA68685557A892A">
    <w:name w:val="83F8295FAD764B18BEA68685557A892A"/>
    <w:rsid w:val="00BD2A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SYNOPSIS TITLE</dc:title>
  <dc:subject/>
  <dc:creator>student</dc:creator>
  <cp:keywords/>
  <dc:description/>
  <cp:lastModifiedBy>student</cp:lastModifiedBy>
  <cp:revision>27</cp:revision>
  <dcterms:created xsi:type="dcterms:W3CDTF">2025-09-18T06:07:00Z</dcterms:created>
  <dcterms:modified xsi:type="dcterms:W3CDTF">2012-12-07T09:36:00Z</dcterms:modified>
</cp:coreProperties>
</file>