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D245C" w14:textId="0A0F908E" w:rsidR="00DB1C2E" w:rsidRPr="009B681C" w:rsidRDefault="6350F7CE" w:rsidP="00CA6C6A">
      <w:pPr>
        <w:pStyle w:val="Titre1"/>
        <w:spacing w:before="0" w:after="0" w:line="276" w:lineRule="auto"/>
        <w:rPr>
          <w:rFonts w:ascii="Open Sans" w:hAnsi="Open Sans" w:cs="Open Sans"/>
          <w:lang w:val="fr-FR"/>
        </w:rPr>
      </w:pPr>
      <w:r w:rsidRPr="009B681C">
        <w:rPr>
          <w:rFonts w:ascii="Open Sans" w:hAnsi="Open Sans" w:cs="Open Sans"/>
          <w:lang w:val="fr-FR"/>
        </w:rPr>
        <w:t>Fiche de sy</w:t>
      </w:r>
      <w:r w:rsidR="0BB04EB7" w:rsidRPr="009B681C">
        <w:rPr>
          <w:rFonts w:ascii="Open Sans" w:hAnsi="Open Sans" w:cs="Open Sans"/>
          <w:lang w:val="fr-FR"/>
        </w:rPr>
        <w:t>nt</w:t>
      </w:r>
      <w:r w:rsidRPr="009B681C">
        <w:rPr>
          <w:rFonts w:ascii="Open Sans" w:hAnsi="Open Sans" w:cs="Open Sans"/>
          <w:lang w:val="fr-FR"/>
        </w:rPr>
        <w:t>hè</w:t>
      </w:r>
      <w:r w:rsidR="359E3099" w:rsidRPr="009B681C">
        <w:rPr>
          <w:rFonts w:ascii="Open Sans" w:hAnsi="Open Sans" w:cs="Open Sans"/>
          <w:lang w:val="fr-FR"/>
        </w:rPr>
        <w:t>s</w:t>
      </w:r>
      <w:r w:rsidRPr="009B681C">
        <w:rPr>
          <w:rFonts w:ascii="Open Sans" w:hAnsi="Open Sans" w:cs="Open Sans"/>
          <w:lang w:val="fr-FR"/>
        </w:rPr>
        <w:t xml:space="preserve">e </w:t>
      </w:r>
      <w:r w:rsidR="00DB1C2E" w:rsidRPr="009B681C">
        <w:rPr>
          <w:rFonts w:ascii="Open Sans" w:hAnsi="Open Sans" w:cs="Open Sans"/>
          <w:lang w:val="fr-FR"/>
        </w:rPr>
        <w:br/>
      </w:r>
      <w:r w:rsidRPr="009B681C">
        <w:rPr>
          <w:rFonts w:ascii="Open Sans" w:hAnsi="Open Sans" w:cs="Open Sans"/>
          <w:lang w:val="fr-FR"/>
        </w:rPr>
        <w:t xml:space="preserve">Unité </w:t>
      </w:r>
      <w:r w:rsidR="0001262B">
        <w:rPr>
          <w:rFonts w:ascii="Open Sans" w:hAnsi="Open Sans" w:cs="Open Sans"/>
          <w:lang w:val="fr-FR"/>
        </w:rPr>
        <w:t>4</w:t>
      </w:r>
      <w:r w:rsidR="2E8B56AA" w:rsidRPr="009B681C">
        <w:rPr>
          <w:rFonts w:ascii="Open Sans" w:hAnsi="Open Sans" w:cs="Open Sans"/>
          <w:lang w:val="fr-FR"/>
        </w:rPr>
        <w:t xml:space="preserve"> </w:t>
      </w:r>
      <w:r w:rsidR="00DB1C2E" w:rsidRPr="009B681C">
        <w:rPr>
          <w:rFonts w:ascii="Open Sans" w:hAnsi="Open Sans" w:cs="Open Sans"/>
          <w:lang w:val="fr-FR"/>
        </w:rPr>
        <w:t xml:space="preserve">– </w:t>
      </w:r>
      <w:r w:rsidR="0001262B" w:rsidRPr="0001262B">
        <w:rPr>
          <w:rFonts w:ascii="Open Sans" w:hAnsi="Open Sans" w:cs="Open Sans"/>
          <w:lang w:val="fr-FR"/>
        </w:rPr>
        <w:t>Les dispositifs d’alertes professionnelles (DAP)</w:t>
      </w:r>
    </w:p>
    <w:p w14:paraId="2AC77B07" w14:textId="77777777" w:rsidR="009B681C" w:rsidRPr="009B681C" w:rsidRDefault="009B681C" w:rsidP="00DB1C2E">
      <w:pPr>
        <w:spacing w:before="120" w:after="120" w:line="240" w:lineRule="auto"/>
        <w:rPr>
          <w:rFonts w:cs="Open Sans"/>
          <w:lang w:val="fr-FR"/>
        </w:rPr>
      </w:pPr>
    </w:p>
    <w:p w14:paraId="09F8C0E8" w14:textId="736BCB4B" w:rsidR="00CA6C6A" w:rsidRPr="0001262B" w:rsidRDefault="0001262B" w:rsidP="0001262B">
      <w:pPr>
        <w:rPr>
          <w:lang w:val="fr-FR"/>
        </w:rPr>
      </w:pPr>
      <w:r w:rsidRPr="0001262B">
        <w:rPr>
          <w:lang w:val="fr-FR"/>
        </w:rPr>
        <w:t>E</w:t>
      </w:r>
      <w:r>
        <w:rPr>
          <w:lang w:val="fr-FR"/>
        </w:rPr>
        <w:t>n cas de p</w:t>
      </w:r>
      <w:r w:rsidRPr="0001262B">
        <w:rPr>
          <w:lang w:val="fr-FR"/>
        </w:rPr>
        <w:t>otentielle violation dans le cadre ou en lien avec les activités professionnelles</w:t>
      </w:r>
      <w:r>
        <w:rPr>
          <w:lang w:val="fr-FR"/>
        </w:rPr>
        <w:t>, un lanceur d’alerte peut effectuer un signalement interne à son organisme, dans le cadre d’un dispositif d’alertes professionnelles (DAP).</w:t>
      </w:r>
    </w:p>
    <w:p w14:paraId="0344E758" w14:textId="77777777" w:rsidR="00DB1C2E" w:rsidRPr="009B681C" w:rsidRDefault="00DB1C2E" w:rsidP="00DB1C2E">
      <w:pPr>
        <w:tabs>
          <w:tab w:val="num" w:pos="1440"/>
        </w:tabs>
        <w:spacing w:before="120" w:after="120" w:line="240" w:lineRule="auto"/>
        <w:ind w:left="360"/>
        <w:rPr>
          <w:rFonts w:cs="Open Sans"/>
          <w:lang w:val="fr-FR"/>
        </w:rPr>
      </w:pPr>
    </w:p>
    <w:p w14:paraId="4A93D0D8" w14:textId="49360AE9" w:rsidR="00CA6C6A" w:rsidRDefault="0001262B" w:rsidP="00CA6C6A">
      <w:pPr>
        <w:pStyle w:val="Paragraphedeliste"/>
        <w:numPr>
          <w:ilvl w:val="0"/>
          <w:numId w:val="20"/>
        </w:numPr>
        <w:spacing w:before="120" w:after="120" w:line="240" w:lineRule="auto"/>
        <w:contextualSpacing w:val="0"/>
        <w:rPr>
          <w:rFonts w:eastAsiaTheme="majorEastAsia" w:cs="Open Sans"/>
          <w:color w:val="0F4761" w:themeColor="accent1" w:themeShade="BF"/>
          <w:sz w:val="32"/>
          <w:szCs w:val="32"/>
          <w:lang w:val="fr-FR"/>
        </w:rPr>
      </w:pPr>
      <w:r>
        <w:rPr>
          <w:rFonts w:eastAsiaTheme="majorEastAsia" w:cs="Open Sans"/>
          <w:color w:val="0F4761" w:themeColor="accent1" w:themeShade="BF"/>
          <w:sz w:val="32"/>
          <w:szCs w:val="32"/>
          <w:lang w:val="fr-FR"/>
        </w:rPr>
        <w:t>Données traitées</w:t>
      </w:r>
    </w:p>
    <w:p w14:paraId="4CF87597" w14:textId="617C97A8" w:rsidR="00CA6C6A" w:rsidRDefault="0001262B" w:rsidP="0001262B">
      <w:pPr>
        <w:rPr>
          <w:lang w:val="fr-FR"/>
        </w:rPr>
      </w:pPr>
      <w:r w:rsidRPr="0001262B">
        <w:rPr>
          <w:lang w:val="fr-FR"/>
        </w:rPr>
        <w:t>L’organisme responsable du traitement ne doit traiter que les données pertinentes au regard de la finalité poursuivie</w:t>
      </w:r>
      <w:r>
        <w:rPr>
          <w:lang w:val="fr-FR"/>
        </w:rPr>
        <w:t xml:space="preserve">, c’est-à-dire le </w:t>
      </w:r>
      <w:r w:rsidRPr="0001262B">
        <w:rPr>
          <w:lang w:val="fr-FR"/>
        </w:rPr>
        <w:t xml:space="preserve">recueil et </w:t>
      </w:r>
      <w:r>
        <w:rPr>
          <w:lang w:val="fr-FR"/>
        </w:rPr>
        <w:t xml:space="preserve">la </w:t>
      </w:r>
      <w:r w:rsidRPr="0001262B">
        <w:rPr>
          <w:lang w:val="fr-FR"/>
        </w:rPr>
        <w:t>gestion des alertes.</w:t>
      </w:r>
      <w:r>
        <w:rPr>
          <w:lang w:val="fr-FR"/>
        </w:rPr>
        <w:t xml:space="preserve"> Il doit en informer les potentiels lanceurs d’alerte avant qu’ils ne soumettent leur signalement.</w:t>
      </w:r>
      <w:r w:rsidRPr="0001262B">
        <w:rPr>
          <w:lang w:val="fr-FR"/>
        </w:rPr>
        <w:t xml:space="preserve"> </w:t>
      </w:r>
    </w:p>
    <w:p w14:paraId="73EEE76F" w14:textId="77777777" w:rsidR="0001262B" w:rsidRPr="0001262B" w:rsidRDefault="0001262B" w:rsidP="0001262B">
      <w:pPr>
        <w:rPr>
          <w:lang w:val="fr-FR"/>
        </w:rPr>
      </w:pPr>
    </w:p>
    <w:p w14:paraId="66B8C279" w14:textId="0018E6D5" w:rsidR="00CA6C6A" w:rsidRDefault="0001262B" w:rsidP="00CA6C6A">
      <w:pPr>
        <w:pStyle w:val="Titre2"/>
        <w:numPr>
          <w:ilvl w:val="0"/>
          <w:numId w:val="20"/>
        </w:numPr>
        <w:rPr>
          <w:lang w:val="fr-FR"/>
        </w:rPr>
      </w:pPr>
      <w:r>
        <w:rPr>
          <w:lang w:val="fr-FR"/>
        </w:rPr>
        <w:t>Sécurité </w:t>
      </w:r>
    </w:p>
    <w:p w14:paraId="2740559B" w14:textId="14E2F484" w:rsidR="0001262B" w:rsidRDefault="0001262B" w:rsidP="0001262B">
      <w:pPr>
        <w:rPr>
          <w:lang w:val="fr-FR"/>
        </w:rPr>
      </w:pPr>
      <w:r>
        <w:rPr>
          <w:lang w:val="fr-FR"/>
        </w:rPr>
        <w:t>Voici quelques exemples de bonnes pratiques à mettre en place pour assurer la sécurité dans le cadre du DAP :</w:t>
      </w:r>
    </w:p>
    <w:p w14:paraId="1E55A7C3" w14:textId="5BCD9FC8" w:rsidR="0001262B" w:rsidRDefault="0001262B" w:rsidP="0001262B">
      <w:pPr>
        <w:pStyle w:val="Paragraphedeliste"/>
        <w:numPr>
          <w:ilvl w:val="0"/>
          <w:numId w:val="24"/>
        </w:numPr>
        <w:rPr>
          <w:lang w:val="fr-FR"/>
        </w:rPr>
      </w:pPr>
      <w:proofErr w:type="gramStart"/>
      <w:r>
        <w:rPr>
          <w:lang w:val="fr-FR"/>
        </w:rPr>
        <w:t>une</w:t>
      </w:r>
      <w:proofErr w:type="gramEnd"/>
      <w:r>
        <w:rPr>
          <w:lang w:val="fr-FR"/>
        </w:rPr>
        <w:t xml:space="preserve"> authentification robuste,</w:t>
      </w:r>
    </w:p>
    <w:p w14:paraId="6A396120" w14:textId="0A4DD978" w:rsidR="0001262B" w:rsidRDefault="0001262B" w:rsidP="0001262B">
      <w:pPr>
        <w:pStyle w:val="Paragraphedeliste"/>
        <w:numPr>
          <w:ilvl w:val="0"/>
          <w:numId w:val="24"/>
        </w:numPr>
        <w:rPr>
          <w:lang w:val="fr-FR"/>
        </w:rPr>
      </w:pPr>
      <w:r>
        <w:rPr>
          <w:lang w:val="fr-FR"/>
        </w:rPr>
        <w:t xml:space="preserve"> </w:t>
      </w:r>
      <w:proofErr w:type="gramStart"/>
      <w:r w:rsidR="0034250E">
        <w:rPr>
          <w:lang w:val="fr-FR"/>
        </w:rPr>
        <w:t>la</w:t>
      </w:r>
      <w:proofErr w:type="gramEnd"/>
      <w:r w:rsidR="0034250E">
        <w:rPr>
          <w:lang w:val="fr-FR"/>
        </w:rPr>
        <w:t xml:space="preserve"> </w:t>
      </w:r>
      <w:r>
        <w:rPr>
          <w:lang w:val="fr-FR"/>
        </w:rPr>
        <w:t>gestion des habilitations,</w:t>
      </w:r>
    </w:p>
    <w:p w14:paraId="55EC6F01" w14:textId="5A41319B" w:rsidR="0001262B" w:rsidRDefault="0001262B" w:rsidP="0001262B">
      <w:pPr>
        <w:pStyle w:val="Paragraphedeliste"/>
        <w:numPr>
          <w:ilvl w:val="0"/>
          <w:numId w:val="24"/>
        </w:numPr>
        <w:rPr>
          <w:lang w:val="fr-FR"/>
        </w:rPr>
      </w:pPr>
      <w:proofErr w:type="gramStart"/>
      <w:r>
        <w:rPr>
          <w:lang w:val="fr-FR"/>
        </w:rPr>
        <w:t>des</w:t>
      </w:r>
      <w:proofErr w:type="gramEnd"/>
      <w:r>
        <w:rPr>
          <w:lang w:val="fr-FR"/>
        </w:rPr>
        <w:t xml:space="preserve"> audits réguliers du dispositif. </w:t>
      </w:r>
    </w:p>
    <w:p w14:paraId="610C0EC2" w14:textId="77777777" w:rsidR="0001262B" w:rsidRDefault="0001262B" w:rsidP="0001262B">
      <w:pPr>
        <w:rPr>
          <w:lang w:val="fr-FR"/>
        </w:rPr>
      </w:pPr>
    </w:p>
    <w:p w14:paraId="79B5415C" w14:textId="1074D792" w:rsidR="0001262B" w:rsidRPr="0001262B" w:rsidRDefault="0001262B" w:rsidP="0001262B">
      <w:pPr>
        <w:pStyle w:val="Titre2"/>
        <w:numPr>
          <w:ilvl w:val="0"/>
          <w:numId w:val="20"/>
        </w:numPr>
        <w:rPr>
          <w:lang w:val="fr-FR"/>
        </w:rPr>
      </w:pPr>
      <w:r>
        <w:rPr>
          <w:lang w:val="fr-FR"/>
        </w:rPr>
        <w:lastRenderedPageBreak/>
        <w:t>Confidentialité et anonymat</w:t>
      </w:r>
    </w:p>
    <w:p w14:paraId="7FB17B8D" w14:textId="77777777" w:rsidR="0001262B" w:rsidRPr="0001262B" w:rsidRDefault="0001262B" w:rsidP="0001262B">
      <w:pPr>
        <w:rPr>
          <w:lang w:val="fr-FR"/>
        </w:rPr>
      </w:pPr>
      <w:r w:rsidRPr="0001262B">
        <w:rPr>
          <w:lang w:val="fr-FR"/>
        </w:rPr>
        <w:t>La procédure de recueil et de traitement des signalements doit protéger les informations et les personnes mentionnées / concernées.</w:t>
      </w:r>
      <w:bookmarkStart w:id="0" w:name="_GoBack"/>
      <w:bookmarkEnd w:id="0"/>
    </w:p>
    <w:p w14:paraId="75DA687B" w14:textId="39897241" w:rsidR="00CA6C6A" w:rsidRDefault="0001262B" w:rsidP="0001262B">
      <w:pPr>
        <w:rPr>
          <w:lang w:val="fr-FR"/>
        </w:rPr>
      </w:pPr>
      <w:r>
        <w:rPr>
          <w:lang w:val="fr-FR"/>
        </w:rPr>
        <w:t>Une b</w:t>
      </w:r>
      <w:r w:rsidRPr="0001262B">
        <w:rPr>
          <w:lang w:val="fr-FR"/>
        </w:rPr>
        <w:t xml:space="preserve">onne pratique </w:t>
      </w:r>
      <w:r>
        <w:rPr>
          <w:lang w:val="fr-FR"/>
        </w:rPr>
        <w:t>recommandée est d’offrir la p</w:t>
      </w:r>
      <w:r w:rsidRPr="0001262B">
        <w:rPr>
          <w:lang w:val="fr-FR"/>
        </w:rPr>
        <w:t xml:space="preserve">ossibilité de </w:t>
      </w:r>
      <w:r>
        <w:rPr>
          <w:lang w:val="fr-FR"/>
        </w:rPr>
        <w:t>faire un signalement</w:t>
      </w:r>
      <w:r w:rsidRPr="0001262B">
        <w:rPr>
          <w:lang w:val="fr-FR"/>
        </w:rPr>
        <w:t xml:space="preserve"> anonyme.</w:t>
      </w:r>
    </w:p>
    <w:p w14:paraId="7F3C430B" w14:textId="77777777" w:rsidR="0001262B" w:rsidRDefault="0001262B" w:rsidP="0001262B">
      <w:pPr>
        <w:rPr>
          <w:lang w:val="fr-FR"/>
        </w:rPr>
      </w:pPr>
    </w:p>
    <w:p w14:paraId="7C6B7414" w14:textId="1AEC793D" w:rsidR="00CA6C6A" w:rsidRDefault="0001262B" w:rsidP="00CA6C6A">
      <w:pPr>
        <w:pStyle w:val="Titre2"/>
        <w:numPr>
          <w:ilvl w:val="0"/>
          <w:numId w:val="20"/>
        </w:numPr>
        <w:rPr>
          <w:lang w:val="fr-FR"/>
        </w:rPr>
      </w:pPr>
      <w:r>
        <w:rPr>
          <w:lang w:val="fr-FR"/>
        </w:rPr>
        <w:t xml:space="preserve">Qui informer ? </w:t>
      </w:r>
    </w:p>
    <w:p w14:paraId="7872BA08" w14:textId="4CD4FFA3" w:rsidR="00CA6C6A" w:rsidRPr="0001262B" w:rsidRDefault="0001262B" w:rsidP="0001262B">
      <w:pPr>
        <w:rPr>
          <w:lang w:val="fr-FR"/>
        </w:rPr>
      </w:pPr>
      <w:r w:rsidRPr="0001262B">
        <w:rPr>
          <w:lang w:val="fr-FR"/>
        </w:rPr>
        <w:t>Avant la mise en place du dispositif, l’employeur doit informer les Institutions Représentatives du Personnel.</w:t>
      </w:r>
    </w:p>
    <w:p w14:paraId="54A00CE3" w14:textId="395A7B4E" w:rsidR="0001262B" w:rsidRPr="0001262B" w:rsidRDefault="0001262B" w:rsidP="0001262B">
      <w:pPr>
        <w:rPr>
          <w:lang w:val="fr-FR"/>
        </w:rPr>
      </w:pPr>
      <w:r w:rsidRPr="0001262B">
        <w:rPr>
          <w:lang w:val="fr-FR"/>
        </w:rPr>
        <w:t>Dès la mise en place du dispositif, l’employeur doit informer l’ensemble des personnes dont les données peuvent être traitées.</w:t>
      </w:r>
    </w:p>
    <w:p w14:paraId="724C653C" w14:textId="77777777" w:rsidR="0001262B" w:rsidRDefault="0001262B" w:rsidP="0001262B">
      <w:pPr>
        <w:rPr>
          <w:lang w:val="fr-FR"/>
        </w:rPr>
      </w:pPr>
      <w:r w:rsidRPr="0001262B">
        <w:rPr>
          <w:lang w:val="fr-FR"/>
        </w:rPr>
        <w:t>En cas d’alerte</w:t>
      </w:r>
      <w:r>
        <w:rPr>
          <w:lang w:val="fr-FR"/>
        </w:rPr>
        <w:t> :</w:t>
      </w:r>
    </w:p>
    <w:p w14:paraId="6B691513" w14:textId="015A3CCA" w:rsidR="0001262B" w:rsidRDefault="0001262B" w:rsidP="0001262B">
      <w:pPr>
        <w:pStyle w:val="Paragraphedeliste"/>
        <w:numPr>
          <w:ilvl w:val="0"/>
          <w:numId w:val="26"/>
        </w:numPr>
        <w:rPr>
          <w:lang w:val="fr-FR"/>
        </w:rPr>
      </w:pPr>
      <w:proofErr w:type="gramStart"/>
      <w:r w:rsidRPr="0001262B">
        <w:rPr>
          <w:lang w:val="fr-FR"/>
        </w:rPr>
        <w:t>l’auteur</w:t>
      </w:r>
      <w:proofErr w:type="gramEnd"/>
      <w:r w:rsidRPr="0001262B">
        <w:rPr>
          <w:lang w:val="fr-FR"/>
        </w:rPr>
        <w:t xml:space="preserve"> doit recevoir une confirmation de réception de son signalement, ainsi que des informations sur sa recevabilité, le déroulement et la suite de l’enquête</w:t>
      </w:r>
      <w:r>
        <w:rPr>
          <w:lang w:val="fr-FR"/>
        </w:rPr>
        <w:t>,</w:t>
      </w:r>
    </w:p>
    <w:p w14:paraId="6ECD1D3F" w14:textId="77777777" w:rsidR="00EF677A" w:rsidRDefault="0001262B" w:rsidP="0001262B">
      <w:pPr>
        <w:pStyle w:val="Paragraphedeliste"/>
        <w:numPr>
          <w:ilvl w:val="0"/>
          <w:numId w:val="26"/>
        </w:numPr>
        <w:rPr>
          <w:lang w:val="fr-FR"/>
        </w:rPr>
      </w:pPr>
      <w:proofErr w:type="gramStart"/>
      <w:r>
        <w:rPr>
          <w:lang w:val="fr-FR"/>
        </w:rPr>
        <w:t>les</w:t>
      </w:r>
      <w:proofErr w:type="gramEnd"/>
      <w:r>
        <w:rPr>
          <w:lang w:val="fr-FR"/>
        </w:rPr>
        <w:t xml:space="preserve"> personnes concernées doivent être informées de l’existence du signalement ainsi que des caractéristiques du traitement et de leurs droits en lien avec ce traitement.</w:t>
      </w:r>
    </w:p>
    <w:p w14:paraId="09E15BA9" w14:textId="35F77A8A" w:rsidR="0001262B" w:rsidRPr="00EF677A" w:rsidRDefault="0001262B" w:rsidP="003034F6">
      <w:pPr>
        <w:rPr>
          <w:lang w:val="fr-FR"/>
        </w:rPr>
      </w:pPr>
      <w:r w:rsidRPr="00EF677A">
        <w:rPr>
          <w:lang w:val="fr-FR"/>
        </w:rPr>
        <w:t xml:space="preserve">Le RGPD prévoit cependant des exceptions pour retarder l’information des personnes autres que l’auteur en cas de risque de pressions, de représailles, </w:t>
      </w:r>
      <w:r w:rsidR="00CA3358" w:rsidRPr="00EF677A">
        <w:rPr>
          <w:lang w:val="fr-FR"/>
        </w:rPr>
        <w:t>de disparition des preuves</w:t>
      </w:r>
      <w:r w:rsidR="00CA3358">
        <w:rPr>
          <w:lang w:val="fr-FR"/>
        </w:rPr>
        <w:t>,</w:t>
      </w:r>
      <w:r w:rsidR="00CA3358" w:rsidRPr="00EF677A">
        <w:rPr>
          <w:lang w:val="fr-FR"/>
        </w:rPr>
        <w:t xml:space="preserve"> </w:t>
      </w:r>
      <w:r w:rsidRPr="00EF677A">
        <w:rPr>
          <w:lang w:val="fr-FR"/>
        </w:rPr>
        <w:t>etc.</w:t>
      </w:r>
    </w:p>
    <w:p w14:paraId="59824A63" w14:textId="3F49D642" w:rsidR="0001262B" w:rsidRDefault="0001262B" w:rsidP="0001262B">
      <w:pPr>
        <w:pStyle w:val="Titre2"/>
        <w:numPr>
          <w:ilvl w:val="0"/>
          <w:numId w:val="20"/>
        </w:numPr>
        <w:rPr>
          <w:lang w:val="fr-FR"/>
        </w:rPr>
      </w:pPr>
      <w:r>
        <w:rPr>
          <w:lang w:val="fr-FR"/>
        </w:rPr>
        <w:lastRenderedPageBreak/>
        <w:t>Conservation</w:t>
      </w:r>
    </w:p>
    <w:p w14:paraId="22381FDC" w14:textId="231AD2FC" w:rsidR="0001262B" w:rsidRPr="0001262B" w:rsidRDefault="0001262B" w:rsidP="0001262B">
      <w:pPr>
        <w:rPr>
          <w:lang w:val="fr-FR"/>
        </w:rPr>
      </w:pPr>
      <w:r w:rsidRPr="0001262B">
        <w:rPr>
          <w:lang w:val="fr-FR"/>
        </w:rPr>
        <w:t xml:space="preserve">Le responsable de traitement définit la durée </w:t>
      </w:r>
      <w:r>
        <w:rPr>
          <w:lang w:val="fr-FR"/>
        </w:rPr>
        <w:t xml:space="preserve">de conservation </w:t>
      </w:r>
      <w:r w:rsidRPr="0001262B">
        <w:rPr>
          <w:lang w:val="fr-FR"/>
        </w:rPr>
        <w:t>en fonction des objectifs.</w:t>
      </w:r>
    </w:p>
    <w:p w14:paraId="6E4ADD35" w14:textId="77777777" w:rsidR="005528D1" w:rsidRDefault="005528D1" w:rsidP="0001262B">
      <w:pPr>
        <w:rPr>
          <w:lang w:val="fr-FR"/>
        </w:rPr>
      </w:pPr>
      <w:r>
        <w:rPr>
          <w:lang w:val="fr-FR"/>
        </w:rPr>
        <w:t>Quand une d</w:t>
      </w:r>
      <w:r w:rsidR="0001262B" w:rsidRPr="0001262B">
        <w:rPr>
          <w:lang w:val="fr-FR"/>
        </w:rPr>
        <w:t>écision</w:t>
      </w:r>
      <w:r>
        <w:rPr>
          <w:lang w:val="fr-FR"/>
        </w:rPr>
        <w:t xml:space="preserve"> est</w:t>
      </w:r>
      <w:r w:rsidR="0001262B" w:rsidRPr="0001262B">
        <w:rPr>
          <w:lang w:val="fr-FR"/>
        </w:rPr>
        <w:t xml:space="preserve"> prise concernant l’alerte</w:t>
      </w:r>
      <w:r>
        <w:rPr>
          <w:lang w:val="fr-FR"/>
        </w:rPr>
        <w:t>, les données doivent passer en</w:t>
      </w:r>
      <w:r w:rsidR="0001262B" w:rsidRPr="0001262B">
        <w:rPr>
          <w:lang w:val="fr-FR"/>
        </w:rPr>
        <w:t xml:space="preserve"> </w:t>
      </w:r>
      <w:r>
        <w:rPr>
          <w:lang w:val="fr-FR"/>
        </w:rPr>
        <w:t>a</w:t>
      </w:r>
      <w:r w:rsidR="0001262B" w:rsidRPr="0001262B">
        <w:rPr>
          <w:lang w:val="fr-FR"/>
        </w:rPr>
        <w:t>rchivage interm</w:t>
      </w:r>
      <w:r w:rsidR="0001262B" w:rsidRPr="0001262B">
        <w:rPr>
          <w:rFonts w:cs="Open Sans"/>
          <w:lang w:val="fr-FR"/>
        </w:rPr>
        <w:t>é</w:t>
      </w:r>
      <w:r w:rsidR="0001262B" w:rsidRPr="0001262B">
        <w:rPr>
          <w:lang w:val="fr-FR"/>
        </w:rPr>
        <w:t>diaire.</w:t>
      </w:r>
      <w:r>
        <w:rPr>
          <w:lang w:val="fr-FR"/>
        </w:rPr>
        <w:t xml:space="preserve"> </w:t>
      </w:r>
    </w:p>
    <w:p w14:paraId="2F76DDFB" w14:textId="03F4CBDD" w:rsidR="0001262B" w:rsidRPr="0001262B" w:rsidRDefault="005528D1" w:rsidP="0001262B">
      <w:pPr>
        <w:rPr>
          <w:lang w:val="fr-FR"/>
        </w:rPr>
      </w:pPr>
      <w:r>
        <w:rPr>
          <w:lang w:val="fr-FR"/>
        </w:rPr>
        <w:t xml:space="preserve">En revanche, il n’y a pas de durée de conservation </w:t>
      </w:r>
      <w:r w:rsidR="00EF677A">
        <w:rPr>
          <w:lang w:val="fr-FR"/>
        </w:rPr>
        <w:t>pour</w:t>
      </w:r>
      <w:r>
        <w:rPr>
          <w:lang w:val="fr-FR"/>
        </w:rPr>
        <w:t xml:space="preserve"> les données anonymisées.</w:t>
      </w:r>
    </w:p>
    <w:p w14:paraId="10BDDFB9" w14:textId="77777777" w:rsidR="00CA6C6A" w:rsidRDefault="00CA6C6A" w:rsidP="00CA6C6A">
      <w:pPr>
        <w:rPr>
          <w:lang w:val="fr-FR"/>
        </w:rPr>
      </w:pPr>
    </w:p>
    <w:p w14:paraId="6332CD80" w14:textId="407052CA" w:rsidR="00CA6C6A" w:rsidRDefault="009B6907" w:rsidP="00CA6C6A">
      <w:pPr>
        <w:pStyle w:val="Titre2"/>
        <w:rPr>
          <w:lang w:val="fr-FR"/>
        </w:rPr>
      </w:pPr>
      <w:r>
        <w:rPr>
          <w:lang w:val="fr-FR"/>
        </w:rPr>
        <w:t>Ressources</w:t>
      </w:r>
    </w:p>
    <w:p w14:paraId="1C5E67A7" w14:textId="63E3933D" w:rsidR="00CA6C6A" w:rsidRDefault="009B6907" w:rsidP="00CA6C6A">
      <w:pPr>
        <w:rPr>
          <w:lang w:val="fr-FR"/>
        </w:rPr>
      </w:pPr>
      <w:r>
        <w:rPr>
          <w:lang w:val="fr-FR"/>
        </w:rPr>
        <w:t>Deux ressources peuvent être utiles pour en savoir plus sur les Dispositifs d’Alertes Professionnelles :</w:t>
      </w:r>
    </w:p>
    <w:p w14:paraId="593D65C2" w14:textId="00318894" w:rsidR="009B6907" w:rsidRDefault="009B6907" w:rsidP="009B6907">
      <w:pPr>
        <w:pStyle w:val="Paragraphedeliste"/>
        <w:numPr>
          <w:ilvl w:val="0"/>
          <w:numId w:val="27"/>
        </w:num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>
        <w:rPr>
          <w:lang w:val="fr-FR"/>
        </w:rPr>
        <w:t xml:space="preserve"> référentiel « Alertes professionnelles » de la CNIL,</w:t>
      </w:r>
    </w:p>
    <w:p w14:paraId="6DF0C468" w14:textId="20BDC1A0" w:rsidR="009B6907" w:rsidRPr="009B6907" w:rsidRDefault="009B6907" w:rsidP="009B6907">
      <w:pPr>
        <w:pStyle w:val="Paragraphedeliste"/>
        <w:numPr>
          <w:ilvl w:val="0"/>
          <w:numId w:val="27"/>
        </w:num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>
        <w:rPr>
          <w:lang w:val="fr-FR"/>
        </w:rPr>
        <w:t xml:space="preserve"> document « DAP – Problématiques », téléchargeable dans l’unité 4.</w:t>
      </w:r>
    </w:p>
    <w:p w14:paraId="75F98D5B" w14:textId="77777777" w:rsidR="00CA6C6A" w:rsidRDefault="00CA6C6A" w:rsidP="00CA6C6A">
      <w:pPr>
        <w:rPr>
          <w:lang w:val="fr-FR"/>
        </w:rPr>
      </w:pPr>
    </w:p>
    <w:p w14:paraId="2FD9D89D" w14:textId="77777777" w:rsidR="00CA6C6A" w:rsidRPr="00CA6C6A" w:rsidRDefault="00CA6C6A" w:rsidP="00CA6C6A">
      <w:pPr>
        <w:rPr>
          <w:lang w:val="fr-FR"/>
        </w:rPr>
      </w:pPr>
    </w:p>
    <w:p w14:paraId="2ECC8BA8" w14:textId="08996D66" w:rsidR="009B681C" w:rsidRPr="00DB1C2E" w:rsidRDefault="009B681C" w:rsidP="009B681C">
      <w:pPr>
        <w:spacing w:before="120" w:after="120" w:line="240" w:lineRule="auto"/>
        <w:rPr>
          <w:rFonts w:cs="Open Sans"/>
          <w:lang w:val="fr-FR"/>
        </w:rPr>
      </w:pPr>
    </w:p>
    <w:sectPr w:rsidR="009B681C" w:rsidRPr="00DB1C2E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A2171" w14:textId="77777777" w:rsidR="0034250E" w:rsidRDefault="0034250E" w:rsidP="0034250E">
      <w:pPr>
        <w:spacing w:after="0" w:line="240" w:lineRule="auto"/>
      </w:pPr>
      <w:r>
        <w:separator/>
      </w:r>
    </w:p>
  </w:endnote>
  <w:endnote w:type="continuationSeparator" w:id="0">
    <w:p w14:paraId="178A05FA" w14:textId="77777777" w:rsidR="0034250E" w:rsidRDefault="0034250E" w:rsidP="00342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auto"/>
    <w:pitch w:val="variable"/>
    <w:sig w:usb0="E00002FF" w:usb1="4000201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8CF55D" w14:textId="5E06BCFB" w:rsidR="0034250E" w:rsidRDefault="0034250E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C95EC0" w14:textId="77777777" w:rsidR="0034250E" w:rsidRDefault="0034250E" w:rsidP="0034250E">
      <w:pPr>
        <w:spacing w:after="0" w:line="240" w:lineRule="auto"/>
      </w:pPr>
      <w:r>
        <w:separator/>
      </w:r>
    </w:p>
  </w:footnote>
  <w:footnote w:type="continuationSeparator" w:id="0">
    <w:p w14:paraId="7C819755" w14:textId="77777777" w:rsidR="0034250E" w:rsidRDefault="0034250E" w:rsidP="00342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54389"/>
    <w:multiLevelType w:val="hybridMultilevel"/>
    <w:tmpl w:val="3F8C27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37829"/>
    <w:multiLevelType w:val="hybridMultilevel"/>
    <w:tmpl w:val="360AAD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30EF"/>
    <w:multiLevelType w:val="hybridMultilevel"/>
    <w:tmpl w:val="F3C223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306A6"/>
    <w:multiLevelType w:val="hybridMultilevel"/>
    <w:tmpl w:val="26BC3C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C42"/>
    <w:multiLevelType w:val="multilevel"/>
    <w:tmpl w:val="26F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C704A"/>
    <w:multiLevelType w:val="multilevel"/>
    <w:tmpl w:val="2AC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B0096"/>
    <w:multiLevelType w:val="hybridMultilevel"/>
    <w:tmpl w:val="3DC28C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C76F21"/>
    <w:multiLevelType w:val="hybridMultilevel"/>
    <w:tmpl w:val="1FD82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45C52"/>
    <w:multiLevelType w:val="hybridMultilevel"/>
    <w:tmpl w:val="17E89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83E40"/>
    <w:multiLevelType w:val="hybridMultilevel"/>
    <w:tmpl w:val="A2B6C0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85778E"/>
    <w:multiLevelType w:val="multilevel"/>
    <w:tmpl w:val="8E0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724B5"/>
    <w:multiLevelType w:val="hybridMultilevel"/>
    <w:tmpl w:val="D40661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F1210"/>
    <w:multiLevelType w:val="hybridMultilevel"/>
    <w:tmpl w:val="DE18DD4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FD23E4F"/>
    <w:multiLevelType w:val="hybridMultilevel"/>
    <w:tmpl w:val="7C9849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053DEE"/>
    <w:multiLevelType w:val="hybridMultilevel"/>
    <w:tmpl w:val="27B6B7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B1085"/>
    <w:multiLevelType w:val="multilevel"/>
    <w:tmpl w:val="BDD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83C53"/>
    <w:multiLevelType w:val="hybridMultilevel"/>
    <w:tmpl w:val="77F09B40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41CBA"/>
    <w:multiLevelType w:val="hybridMultilevel"/>
    <w:tmpl w:val="6892FF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812ECC"/>
    <w:multiLevelType w:val="hybridMultilevel"/>
    <w:tmpl w:val="4830E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23"/>
  </w:num>
  <w:num w:numId="4">
    <w:abstractNumId w:val="15"/>
  </w:num>
  <w:num w:numId="5">
    <w:abstractNumId w:val="24"/>
  </w:num>
  <w:num w:numId="6">
    <w:abstractNumId w:val="12"/>
  </w:num>
  <w:num w:numId="7">
    <w:abstractNumId w:val="20"/>
  </w:num>
  <w:num w:numId="8">
    <w:abstractNumId w:val="5"/>
  </w:num>
  <w:num w:numId="9">
    <w:abstractNumId w:val="14"/>
  </w:num>
  <w:num w:numId="10">
    <w:abstractNumId w:val="7"/>
  </w:num>
  <w:num w:numId="11">
    <w:abstractNumId w:val="21"/>
  </w:num>
  <w:num w:numId="12">
    <w:abstractNumId w:val="4"/>
  </w:num>
  <w:num w:numId="13">
    <w:abstractNumId w:val="17"/>
  </w:num>
  <w:num w:numId="14">
    <w:abstractNumId w:val="1"/>
  </w:num>
  <w:num w:numId="15">
    <w:abstractNumId w:val="26"/>
  </w:num>
  <w:num w:numId="16">
    <w:abstractNumId w:val="25"/>
  </w:num>
  <w:num w:numId="17">
    <w:abstractNumId w:val="9"/>
  </w:num>
  <w:num w:numId="18">
    <w:abstractNumId w:val="13"/>
  </w:num>
  <w:num w:numId="19">
    <w:abstractNumId w:val="16"/>
  </w:num>
  <w:num w:numId="20">
    <w:abstractNumId w:val="18"/>
  </w:num>
  <w:num w:numId="21">
    <w:abstractNumId w:val="2"/>
  </w:num>
  <w:num w:numId="22">
    <w:abstractNumId w:val="0"/>
  </w:num>
  <w:num w:numId="23">
    <w:abstractNumId w:val="3"/>
  </w:num>
  <w:num w:numId="24">
    <w:abstractNumId w:val="10"/>
  </w:num>
  <w:num w:numId="25">
    <w:abstractNumId w:val="19"/>
  </w:num>
  <w:num w:numId="26">
    <w:abstractNumId w:val="22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trackRevisions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1262B"/>
    <w:rsid w:val="00026030"/>
    <w:rsid w:val="0009509B"/>
    <w:rsid w:val="000B71B3"/>
    <w:rsid w:val="001C1EDC"/>
    <w:rsid w:val="002E6564"/>
    <w:rsid w:val="003034F6"/>
    <w:rsid w:val="0034250E"/>
    <w:rsid w:val="0038356A"/>
    <w:rsid w:val="003D0A8F"/>
    <w:rsid w:val="005528D1"/>
    <w:rsid w:val="00567CAE"/>
    <w:rsid w:val="00572B32"/>
    <w:rsid w:val="0059445A"/>
    <w:rsid w:val="005D0A60"/>
    <w:rsid w:val="005F4031"/>
    <w:rsid w:val="00682660"/>
    <w:rsid w:val="00731E49"/>
    <w:rsid w:val="007533AF"/>
    <w:rsid w:val="007809B3"/>
    <w:rsid w:val="00880046"/>
    <w:rsid w:val="008963EA"/>
    <w:rsid w:val="008B7C11"/>
    <w:rsid w:val="009339E8"/>
    <w:rsid w:val="00962EDD"/>
    <w:rsid w:val="009B681C"/>
    <w:rsid w:val="009B6907"/>
    <w:rsid w:val="00A447FD"/>
    <w:rsid w:val="00A845F3"/>
    <w:rsid w:val="00A907E8"/>
    <w:rsid w:val="00B845E9"/>
    <w:rsid w:val="00BA5466"/>
    <w:rsid w:val="00C2163D"/>
    <w:rsid w:val="00C76023"/>
    <w:rsid w:val="00CA3358"/>
    <w:rsid w:val="00CA56FB"/>
    <w:rsid w:val="00CA6C6A"/>
    <w:rsid w:val="00D10262"/>
    <w:rsid w:val="00D25839"/>
    <w:rsid w:val="00D57A88"/>
    <w:rsid w:val="00D82D26"/>
    <w:rsid w:val="00DB1C2E"/>
    <w:rsid w:val="00DB7B1D"/>
    <w:rsid w:val="00DC77E7"/>
    <w:rsid w:val="00E74C76"/>
    <w:rsid w:val="00EF677A"/>
    <w:rsid w:val="00F33139"/>
    <w:rsid w:val="00FB5730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6C6A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681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681C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Sansinterligne">
    <w:name w:val="No Spacing"/>
    <w:uiPriority w:val="1"/>
    <w:qFormat/>
    <w:rsid w:val="0001262B"/>
    <w:pPr>
      <w:spacing w:after="0" w:line="240" w:lineRule="auto"/>
    </w:pPr>
    <w:rPr>
      <w:rFonts w:ascii="Open Sans" w:hAnsi="Open San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F67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77A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3034F6"/>
    <w:pPr>
      <w:spacing w:after="0" w:line="240" w:lineRule="auto"/>
    </w:pPr>
    <w:rPr>
      <w:rFonts w:ascii="Open Sans" w:hAnsi="Open Sans"/>
    </w:rPr>
  </w:style>
  <w:style w:type="character" w:styleId="Marquedecommentaire">
    <w:name w:val="annotation reference"/>
    <w:basedOn w:val="Policepardfaut"/>
    <w:uiPriority w:val="99"/>
    <w:semiHidden/>
    <w:unhideWhenUsed/>
    <w:rsid w:val="00CA335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A335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A335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A335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A3358"/>
    <w:rPr>
      <w:rFonts w:ascii="Open Sans" w:hAnsi="Open Sans"/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425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250E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3425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250E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A4F0AF-5942-4D18-B1EC-B4872BC2A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07165E-7E3C-492B-8E96-5BEC7EBBDF51}">
  <ds:schemaRefs>
    <ds:schemaRef ds:uri="643bebab-4120-4606-a2b4-4e25ac26c926"/>
    <ds:schemaRef ds:uri="http://schemas.microsoft.com/office/2006/documentManagement/types"/>
    <ds:schemaRef ds:uri="http://purl.org/dc/elements/1.1/"/>
    <ds:schemaRef ds:uri="ef8a86a7-f256-403f-8c74-deea00256b2b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2026</Characters>
  <Application>Microsoft Office Word</Application>
  <DocSecurity>2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3</cp:revision>
  <dcterms:created xsi:type="dcterms:W3CDTF">2025-04-22T13:27:00Z</dcterms:created>
  <dcterms:modified xsi:type="dcterms:W3CDTF">2025-04-22T13:28:00Z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