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CO"/>
        </w:rPr>
        <w:t xml:space="preserve">JokerLabs | Plan de marketing y negocio</w:t>
      </w:r>
    </w:p>
    <w:p>
      <w:pPr>
        <w:pStyle w:val="Subtitle"/>
      </w:pPr>
      <w:r>
        <w:rPr>
          <w:lang w:val="es-CO"/>
        </w:rPr>
        <w:t xml:space="preserve">Currency Exchange y la visión del asistente de cumplimiento con IA</w:t>
      </w:r>
    </w:p>
    <w:p>
      <w:pPr>
        <w:pStyle w:val="Author"/>
      </w:pPr>
      <w:r>
        <w:rPr>
          <w:lang w:val="es-CO"/>
        </w:rPr>
        <w:t xml:space="preserve">JokerLabs · Documento de trabajo para dirección y equipo comercial</w:t>
      </w:r>
    </w:p>
    <w:p>
      <w:pPr>
        <w:pStyle w:val="Date"/>
      </w:pPr>
      <w:r>
        <w:rPr>
          <w:lang w:val="es-CO"/>
        </w:rPr>
        <w:t xml:space="preserve">14 de octubre de 2026 · Versión 1.0</w:t>
      </w:r>
    </w:p>
    <w:sdt>
      <w:sdtPr>
        <w:docPartObj>
          <w:docPartGallery w:val="Table of Contents"/>
          <w:docPartUnique/>
        </w:docPartObj>
      </w:sdtPr>
      <w:sdtContent>
        <w:p>
          <w:pPr>
            <w:pStyle w:val="TOCHeading"/>
          </w:pPr>
          <w:r>
            <w:rPr>
              <w:lang w:val="es-CO"/>
            </w:rPr>
            <w:t xml:space="preserve">Contenido</w:t>
          </w:r>
        </w:p>
        <w:p>
          <w:r>
            <w:fldChar w:fldCharType="begin" w:dirty="true"/>
            <w:instrText xml:space="preserve">TOC \o "1-2" \h \z \u</w:instrText>
            <w:fldChar w:fldCharType="separate"/>
            <w:fldChar w:fldCharType="end"/>
          </w:r>
        </w:p>
      </w:sdtContent>
    </w:sdt>
    <w:bookmarkStart w:id="9" w:name="resumen-ejecutivo"/>
    <w:p>
      <w:pPr>
        <w:pStyle w:val="Heading1"/>
      </w:pPr>
      <w:r>
        <w:rPr>
          <w:lang w:val="es-CO"/>
        </w:rPr>
        <w:t xml:space="preserve">Resumen ejecutivo</w:t>
      </w:r>
    </w:p>
    <w:p>
      <w:pPr>
        <w:pStyle w:val="FirstParagraph"/>
      </w:pPr>
      <w:r>
        <w:rPr>
          <w:lang w:val="es-CO"/>
        </w:rPr>
        <w:t xml:space="preserve">JokerLabs se posiciona como un laboratorio de inteligencia artificial que convierte procesos de negocio en software útil. Currency Exchange es su producto insignia para casas de cambio y la principal evidencia de esa capacidad. La estrategia combina dos líneas comerciales: membresías del producto y proyectos de software, automatización e IA con alcance definido.</w:t>
      </w:r>
    </w:p>
    <w:p>
      <w:pPr>
        <w:pStyle w:val="BodyText"/>
      </w:pPr>
      <w:r>
        <w:rPr>
          <w:lang w:val="es-CO"/>
        </w:rPr>
        <w:t xml:space="preserve">La propuesta de Currency Exchange parte del control operativo: divisas, clientes, permisos por sucursal y preparación de reportes. Su visión diferenciadora es un asistente de cumplimiento con IA que detecte eventos relevantes, alerte al responsable, explique el contexto y oriente el siguiente paso. Esta visión está planificada: no debe anunciarse como una función disponible ni como parte de la prueba actual.</w:t>
      </w:r>
    </w:p>
    <w:p>
      <w:pPr>
        <w:pStyle w:val="BodyText"/>
      </w:pPr>
      <w:r>
        <w:rPr>
          <w:lang w:val="es-CO"/>
        </w:rPr>
        <w:t xml:space="preserve">El objetivo comercial es adquirir miembros anuales que adopten el producto y permanezcan activos. La oferta aprobada invita a solicitar una prueba de siete días y permite extenderla a un mes total mediante la compra de una membresía anual. Las condiciones económicas y de activación requieren definición antes de aceptar pagos bajo esta oferta.</w:t>
      </w:r>
    </w:p>
    <w:p>
      <w:pPr>
        <w:pStyle w:val="BodyText"/>
      </w:pPr>
      <w:r>
        <w:rPr>
          <w:lang w:val="es-CO"/>
        </w:rPr>
        <w:t xml:space="preserve">Durante los primeros 90 días, el equipo debe validar el segmento, completar la oferta, documentar el embudo, probar el acompañamiento comercial y producir demostraciones verificables. La inversión publicitaria se ampliará con evidencia de clientes cualificados, conversión y capacidad de soporte.</w:t>
      </w:r>
    </w:p>
    <w:p>
      <w:pPr>
        <w:pStyle w:val="BodyText"/>
      </w:pPr>
      <w:r>
        <w:rPr>
          <w:b/>
          <w:bCs/>
          <w:lang w:val="es-CO"/>
        </w:rPr>
        <w:t xml:space="preserve">Estado del documento:</w:t>
      </w:r>
      <w:r>
        <w:rPr>
          <w:lang w:val="es-CO"/>
        </w:rPr>
        <w:t xml:space="preserve"> </w:t>
      </w:r>
      <w:r>
        <w:rPr>
          <w:lang w:val="es-CO"/>
        </w:rPr>
        <w:t xml:space="preserve">plan propuesto para revisión interna; no acredita campañas lanzadas, investigación competitiva completa, ingresos actuales ni resultados de producción. Los números de escenarios son ejemplos de planificación. Las recomendaciones de canales son hipótesis que deben contrastarse con los clientes.</w:t>
      </w:r>
    </w:p>
    <w:bookmarkEnd w:id="9"/>
    <w:bookmarkStart w:id="12" w:name="Xe87e043b8b280d0d45f2993fd55aa10a88b3ff2"/>
    <w:p>
      <w:pPr>
        <w:pStyle w:val="Heading1"/>
      </w:pPr>
      <w:r>
        <w:rPr>
          <w:lang w:val="es-CO"/>
        </w:rPr>
        <w:t xml:space="preserve">1. Objetivos, alcance y decisiones pendientes</w:t>
      </w:r>
    </w:p>
    <w:bookmarkStart w:id="10" w:name="objetivos-a-doce-meses"/>
    <w:p>
      <w:pPr>
        <w:pStyle w:val="Heading2"/>
      </w:pPr>
      <w:r>
        <w:rPr>
          <w:lang w:val="es-CO"/>
        </w:rPr>
        <w:t xml:space="preserve">Objetivos a doce meses</w:t>
      </w:r>
    </w:p>
    <w:p>
      <w:pPr>
        <w:pStyle w:val="Compact"/>
        <w:numPr>
          <w:ilvl w:val="0"/>
          <w:numId w:val="1001"/>
        </w:numPr>
      </w:pPr>
      <w:r>
        <w:rPr>
          <w:lang w:val="es-CO"/>
        </w:rPr>
        <w:t xml:space="preserve">Consolidar una identidad coherente para JokerLabs y Currency Exchange by JokerLabs.</w:t>
      </w:r>
    </w:p>
    <w:p>
      <w:pPr>
        <w:pStyle w:val="Compact"/>
        <w:numPr>
          <w:ilvl w:val="0"/>
          <w:numId w:val="1001"/>
        </w:numPr>
      </w:pPr>
      <w:r>
        <w:rPr>
          <w:lang w:val="es-CO"/>
        </w:rPr>
        <w:t xml:space="preserve">Construir un flujo repetible de consultas cualificadas, pruebas coordinadas y membresías anuales.</w:t>
      </w:r>
    </w:p>
    <w:p>
      <w:pPr>
        <w:pStyle w:val="Compact"/>
        <w:numPr>
          <w:ilvl w:val="0"/>
          <w:numId w:val="1001"/>
        </w:numPr>
      </w:pPr>
      <w:r>
        <w:rPr>
          <w:lang w:val="es-CO"/>
        </w:rPr>
        <w:t xml:space="preserve">Conseguir adopción verificable del flujo operativo acordado con cada cliente.</w:t>
      </w:r>
    </w:p>
    <w:p>
      <w:pPr>
        <w:pStyle w:val="Compact"/>
        <w:numPr>
          <w:ilvl w:val="0"/>
          <w:numId w:val="1001"/>
        </w:numPr>
      </w:pPr>
      <w:r>
        <w:rPr>
          <w:lang w:val="es-CO"/>
        </w:rPr>
        <w:t xml:space="preserve">Desarrollar una cartera de proyectos de servicios compatible con la capacidad del equipo.</w:t>
      </w:r>
    </w:p>
    <w:p>
      <w:pPr>
        <w:pStyle w:val="Compact"/>
        <w:numPr>
          <w:ilvl w:val="0"/>
          <w:numId w:val="1001"/>
        </w:numPr>
      </w:pPr>
      <w:r>
        <w:rPr>
          <w:lang w:val="es-CO"/>
        </w:rPr>
        <w:t xml:space="preserve">Validar el asistente de cumplimiento antes de usarlo como promesa comercial principal.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Decisión</w:t>
            </w:r>
          </w:p>
        </w:tc>
        <w:tc>
          <w:tcPr/>
          <w:p>
            <w:pPr>
              <w:pStyle w:val="Compact"/>
            </w:pPr>
            <w:r>
              <w:rPr>
                <w:lang w:val="es-CO"/>
              </w:rPr>
              <w:t xml:space="preserve">Información requerida</w:t>
            </w:r>
          </w:p>
        </w:tc>
        <w:tc>
          <w:tcPr/>
          <w:p>
            <w:pPr>
              <w:pStyle w:val="Compact"/>
            </w:pPr>
            <w:r>
              <w:rPr>
                <w:lang w:val="es-CO"/>
              </w:rPr>
              <w:t xml:space="preserve">Responsable propuesto</w:t>
            </w:r>
          </w:p>
        </w:tc>
        <w:tc>
          <w:tcPr/>
          <w:p>
            <w:pPr>
              <w:pStyle w:val="Compact"/>
            </w:pPr>
            <w:r>
              <w:rPr>
                <w:lang w:val="es-CO"/>
              </w:rPr>
              <w:t xml:space="preserve">Momento</w:t>
            </w:r>
          </w:p>
        </w:tc>
      </w:tr>
      <w:tr>
        <w:tc>
          <w:tcPr/>
          <w:p>
            <w:pPr>
              <w:pStyle w:val="Compact"/>
            </w:pPr>
            <w:r>
              <w:rPr>
                <w:lang w:val="es-CO"/>
              </w:rPr>
              <w:t xml:space="preserve">Meta de membresías e ingresos</w:t>
            </w:r>
          </w:p>
        </w:tc>
        <w:tc>
          <w:tcPr/>
          <w:p>
            <w:pPr>
              <w:pStyle w:val="Compact"/>
            </w:pPr>
            <w:r>
              <w:rPr>
                <w:lang w:val="es-CO"/>
              </w:rPr>
              <w:t xml:space="preserve">Base actual, capacidad y precio</w:t>
            </w:r>
          </w:p>
        </w:tc>
        <w:tc>
          <w:tcPr/>
          <w:p>
            <w:pPr>
              <w:pStyle w:val="Compact"/>
            </w:pPr>
            <w:r>
              <w:rPr>
                <w:lang w:val="es-CO"/>
              </w:rPr>
              <w:t xml:space="preserve">Dirección</w:t>
            </w:r>
          </w:p>
        </w:tc>
        <w:tc>
          <w:tcPr/>
          <w:p>
            <w:pPr>
              <w:pStyle w:val="Compact"/>
            </w:pPr>
            <w:r>
              <w:rPr>
                <w:lang w:val="es-CO"/>
              </w:rPr>
              <w:t xml:space="preserve">Semana 1</w:t>
            </w:r>
          </w:p>
        </w:tc>
      </w:tr>
      <w:tr>
        <w:tc>
          <w:tcPr/>
          <w:p>
            <w:pPr>
              <w:pStyle w:val="Compact"/>
            </w:pPr>
            <w:r>
              <w:rPr>
                <w:lang w:val="es-CO"/>
              </w:rPr>
              <w:t xml:space="preserve">Presupuesto mensual</w:t>
            </w:r>
          </w:p>
        </w:tc>
        <w:tc>
          <w:tcPr/>
          <w:p>
            <w:pPr>
              <w:pStyle w:val="Compact"/>
            </w:pPr>
            <w:r>
              <w:rPr>
                <w:lang w:val="es-CO"/>
              </w:rPr>
              <w:t xml:space="preserve">Caja disponible y costos fijos</w:t>
            </w:r>
          </w:p>
        </w:tc>
        <w:tc>
          <w:tcPr/>
          <w:p>
            <w:pPr>
              <w:pStyle w:val="Compact"/>
            </w:pPr>
            <w:r>
              <w:rPr>
                <w:lang w:val="es-CO"/>
              </w:rPr>
              <w:t xml:space="preserve">Dirección/finanzas</w:t>
            </w:r>
          </w:p>
        </w:tc>
        <w:tc>
          <w:tcPr/>
          <w:p>
            <w:pPr>
              <w:pStyle w:val="Compact"/>
            </w:pPr>
            <w:r>
              <w:rPr>
                <w:lang w:val="es-CO"/>
              </w:rPr>
              <w:t xml:space="preserve">Semana 1</w:t>
            </w:r>
          </w:p>
        </w:tc>
      </w:tr>
      <w:tr>
        <w:tc>
          <w:tcPr/>
          <w:p>
            <w:pPr>
              <w:pStyle w:val="Compact"/>
            </w:pPr>
            <w:r>
              <w:rPr>
                <w:lang w:val="es-CO"/>
              </w:rPr>
              <w:t xml:space="preserve">Precio y alcance por plan</w:t>
            </w:r>
          </w:p>
        </w:tc>
        <w:tc>
          <w:tcPr/>
          <w:p>
            <w:pPr>
              <w:pStyle w:val="Compact"/>
            </w:pPr>
            <w:r>
              <w:rPr>
                <w:lang w:val="es-CO"/>
              </w:rPr>
              <w:t xml:space="preserve">Sucursales, usuarios, soporte y costos</w:t>
            </w:r>
          </w:p>
        </w:tc>
        <w:tc>
          <w:tcPr/>
          <w:p>
            <w:pPr>
              <w:pStyle w:val="Compact"/>
            </w:pPr>
            <w:r>
              <w:rPr>
                <w:lang w:val="es-CO"/>
              </w:rPr>
              <w:t xml:space="preserve">Producto/comercial</w:t>
            </w:r>
          </w:p>
        </w:tc>
        <w:tc>
          <w:tcPr/>
          <w:p>
            <w:pPr>
              <w:pStyle w:val="Compact"/>
            </w:pPr>
            <w:r>
              <w:rPr>
                <w:lang w:val="es-CO"/>
              </w:rPr>
              <w:t xml:space="preserve">Semana 1–2</w:t>
            </w:r>
          </w:p>
        </w:tc>
      </w:tr>
      <w:tr>
        <w:tc>
          <w:tcPr/>
          <w:p>
            <w:pPr>
              <w:pStyle w:val="Compact"/>
            </w:pPr>
            <w:r>
              <w:rPr>
                <w:lang w:val="es-CO"/>
              </w:rPr>
              <w:t xml:space="preserve">Condiciones de prueba y membresía</w:t>
            </w:r>
          </w:p>
        </w:tc>
        <w:tc>
          <w:tcPr/>
          <w:p>
            <w:pPr>
              <w:pStyle w:val="Compact"/>
            </w:pPr>
            <w:r>
              <w:rPr>
                <w:lang w:val="es-CO"/>
              </w:rPr>
              <w:t xml:space="preserve">Fechas, renovación y tratamiento de datos</w:t>
            </w:r>
          </w:p>
        </w:tc>
        <w:tc>
          <w:tcPr/>
          <w:p>
            <w:pPr>
              <w:pStyle w:val="Compact"/>
            </w:pPr>
            <w:r>
              <w:rPr>
                <w:lang w:val="es-CO"/>
              </w:rPr>
              <w:t xml:space="preserve">Dirección/producto</w:t>
            </w:r>
          </w:p>
        </w:tc>
        <w:tc>
          <w:tcPr/>
          <w:p>
            <w:pPr>
              <w:pStyle w:val="Compact"/>
            </w:pPr>
            <w:r>
              <w:rPr>
                <w:lang w:val="es-CO"/>
              </w:rPr>
              <w:t xml:space="preserve">Antes de vender la oferta</w:t>
            </w:r>
          </w:p>
        </w:tc>
      </w:tr>
      <w:tr>
        <w:tc>
          <w:tcPr/>
          <w:p>
            <w:pPr>
              <w:pStyle w:val="Compact"/>
            </w:pPr>
            <w:r>
              <w:rPr>
                <w:lang w:val="es-CO"/>
              </w:rPr>
              <w:t xml:space="preserve">Propietario del embudo</w:t>
            </w:r>
          </w:p>
        </w:tc>
        <w:tc>
          <w:tcPr/>
          <w:p>
            <w:pPr>
              <w:pStyle w:val="Compact"/>
            </w:pPr>
            <w:r>
              <w:rPr>
                <w:lang w:val="es-CO"/>
              </w:rPr>
              <w:t xml:space="preserve">Persona y disponibilidad</w:t>
            </w:r>
          </w:p>
        </w:tc>
        <w:tc>
          <w:tcPr/>
          <w:p>
            <w:pPr>
              <w:pStyle w:val="Compact"/>
            </w:pPr>
            <w:r>
              <w:rPr>
                <w:lang w:val="es-CO"/>
              </w:rPr>
              <w:t xml:space="preserve">Dirección</w:t>
            </w:r>
          </w:p>
        </w:tc>
        <w:tc>
          <w:tcPr/>
          <w:p>
            <w:pPr>
              <w:pStyle w:val="Compact"/>
            </w:pPr>
            <w:r>
              <w:rPr>
                <w:lang w:val="es-CO"/>
              </w:rPr>
              <w:t xml:space="preserve">Semana 1</w:t>
            </w:r>
          </w:p>
        </w:tc>
      </w:tr>
      <w:tr>
        <w:tc>
          <w:tcPr/>
          <w:p>
            <w:pPr>
              <w:pStyle w:val="Compact"/>
            </w:pPr>
            <w:r>
              <w:rPr>
                <w:lang w:val="es-CO"/>
              </w:rPr>
              <w:t xml:space="preserve">Alcance del asistente</w:t>
            </w:r>
          </w:p>
        </w:tc>
        <w:tc>
          <w:tcPr/>
          <w:p>
            <w:pPr>
              <w:pStyle w:val="Compact"/>
            </w:pPr>
            <w:r>
              <w:rPr>
                <w:lang w:val="es-CO"/>
              </w:rPr>
              <w:t xml:space="preserve">Eventos, reglas, IA, responsables y canales</w:t>
            </w:r>
          </w:p>
        </w:tc>
        <w:tc>
          <w:tcPr/>
          <w:p>
            <w:pPr>
              <w:pStyle w:val="Compact"/>
            </w:pPr>
            <w:r>
              <w:rPr>
                <w:lang w:val="es-CO"/>
              </w:rPr>
              <w:t xml:space="preserve">Producto</w:t>
            </w:r>
          </w:p>
        </w:tc>
        <w:tc>
          <w:tcPr/>
          <w:p>
            <w:pPr>
              <w:pStyle w:val="Compact"/>
            </w:pPr>
            <w:r>
              <w:rPr>
                <w:lang w:val="es-CO"/>
              </w:rPr>
              <w:t xml:space="preserve">Primer mes</w:t>
            </w:r>
          </w:p>
        </w:tc>
      </w:tr>
    </w:tbl>
    <w:p>
      <w:pPr>
        <w:pStyle w:val="BodyText"/>
      </w:pPr>
      <w:r>
        <w:rPr>
          <w:lang w:val="es-CO"/>
        </w:rPr>
        <w:t xml:space="preserve">Los roles son propuestos; no representan asignaciones realizadas. Los objetivos numéricos se fijarán al completar estos insumos y medir una línea base.</w:t>
      </w:r>
    </w:p>
    <w:bookmarkEnd w:id="10"/>
    <w:bookmarkStart w:id="11" w:name="criterio-de-éxito"/>
    <w:p>
      <w:pPr>
        <w:pStyle w:val="Heading2"/>
      </w:pPr>
      <w:r>
        <w:rPr>
          <w:lang w:val="es-CO"/>
        </w:rPr>
        <w:t xml:space="preserve">Criterio de éxito</w:t>
      </w:r>
    </w:p>
    <w:p>
      <w:pPr>
        <w:pStyle w:val="FirstParagraph"/>
      </w:pPr>
      <w:r>
        <w:rPr>
          <w:lang w:val="es-CO"/>
        </w:rPr>
        <w:t xml:space="preserve">La consulta o el clic son señales iniciales. El resultado principal es una membresía pagada con uso recurrente del flujo acordado. Para servicios, el resultado es un proyecto rentable, entregable y con aceptación del cliente.</w:t>
      </w:r>
    </w:p>
    <w:bookmarkEnd w:id="11"/>
    <w:bookmarkEnd w:id="12"/>
    <w:bookmarkStart w:id="15" w:name="mercado-clientes-y-validación"/>
    <w:p>
      <w:pPr>
        <w:pStyle w:val="Heading1"/>
      </w:pPr>
      <w:r>
        <w:rPr>
          <w:lang w:val="es-CO"/>
        </w:rPr>
        <w:t xml:space="preserve">2. Mercado, clientes y validación</w:t>
      </w:r>
    </w:p>
    <w:bookmarkStart w:id="13" w:name="segmento-inicial"/>
    <w:p>
      <w:pPr>
        <w:pStyle w:val="Heading2"/>
      </w:pPr>
      <w:r>
        <w:rPr>
          <w:lang w:val="es-CO"/>
        </w:rPr>
        <w:t xml:space="preserve">Segmento inicial</w:t>
      </w:r>
    </w:p>
    <w:p>
      <w:pPr>
        <w:pStyle w:val="FirstParagraph"/>
      </w:pPr>
      <w:r>
        <w:rPr>
          <w:lang w:val="es-CO"/>
        </w:rPr>
        <w:t xml:space="preserve">El primer segmento es el de propietarios y administradores de casas de cambio colombianas con necesidad de conectar información operativa y preparar reportes. Cajeros y supervisores participan en la evaluación; responsables de reportes y cumplimiento influyen en la compra. El encaje con Core/Growth debe confirmarse según límites reales del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Perfil</w:t>
            </w:r>
          </w:p>
        </w:tc>
        <w:tc>
          <w:tcPr/>
          <w:p>
            <w:pPr>
              <w:pStyle w:val="Compact"/>
            </w:pPr>
            <w:r>
              <w:rPr>
                <w:lang w:val="es-CO"/>
              </w:rPr>
              <w:t xml:space="preserve">Problema a investigar</w:t>
            </w:r>
          </w:p>
        </w:tc>
        <w:tc>
          <w:tcPr/>
          <w:p>
            <w:pPr>
              <w:pStyle w:val="Compact"/>
            </w:pPr>
            <w:r>
              <w:rPr>
                <w:lang w:val="es-CO"/>
              </w:rPr>
              <w:t xml:space="preserve">Argumento a demostrar</w:t>
            </w:r>
          </w:p>
        </w:tc>
        <w:tc>
          <w:tcPr/>
          <w:p>
            <w:pPr>
              <w:pStyle w:val="Compact"/>
            </w:pPr>
            <w:r>
              <w:rPr>
                <w:lang w:val="es-CO"/>
              </w:rPr>
              <w:t xml:space="preserve">Pregunta de descubrimiento</w:t>
            </w:r>
          </w:p>
        </w:tc>
      </w:tr>
      <w:tr>
        <w:tc>
          <w:tcPr/>
          <w:p>
            <w:pPr>
              <w:pStyle w:val="Compact"/>
            </w:pPr>
            <w:r>
              <w:rPr>
                <w:lang w:val="es-CO"/>
              </w:rPr>
              <w:t xml:space="preserve">Propietario/administrador</w:t>
            </w:r>
          </w:p>
        </w:tc>
        <w:tc>
          <w:tcPr/>
          <w:p>
            <w:pPr>
              <w:pStyle w:val="Compact"/>
            </w:pPr>
            <w:r>
              <w:rPr>
                <w:lang w:val="es-CO"/>
              </w:rPr>
              <w:t xml:space="preserve">Información fragmentada y poca visibilidad</w:t>
            </w:r>
          </w:p>
        </w:tc>
        <w:tc>
          <w:tcPr/>
          <w:p>
            <w:pPr>
              <w:pStyle w:val="Compact"/>
            </w:pPr>
            <w:r>
              <w:rPr>
                <w:lang w:val="es-CO"/>
              </w:rPr>
              <w:t xml:space="preserve">Control de la operación y alcance por sede</w:t>
            </w:r>
          </w:p>
        </w:tc>
        <w:tc>
          <w:tcPr/>
          <w:p>
            <w:pPr>
              <w:pStyle w:val="Compact"/>
            </w:pPr>
            <w:r>
              <w:rPr>
                <w:lang w:val="es-CO"/>
              </w:rPr>
              <w:t xml:space="preserve">¿Qué información tarda en llegar para decidir?</w:t>
            </w:r>
          </w:p>
        </w:tc>
      </w:tr>
      <w:tr>
        <w:tc>
          <w:tcPr/>
          <w:p>
            <w:pPr>
              <w:pStyle w:val="Compact"/>
            </w:pPr>
            <w:r>
              <w:rPr>
                <w:lang w:val="es-CO"/>
              </w:rPr>
              <w:t xml:space="preserve">Supervisor</w:t>
            </w:r>
          </w:p>
        </w:tc>
        <w:tc>
          <w:tcPr/>
          <w:p>
            <w:pPr>
              <w:pStyle w:val="Compact"/>
            </w:pPr>
            <w:r>
              <w:rPr>
                <w:lang w:val="es-CO"/>
              </w:rPr>
              <w:t xml:space="preserve">Revisiones y permisos poco claros</w:t>
            </w:r>
          </w:p>
        </w:tc>
        <w:tc>
          <w:tcPr/>
          <w:p>
            <w:pPr>
              <w:pStyle w:val="Compact"/>
            </w:pPr>
            <w:r>
              <w:rPr>
                <w:lang w:val="es-CO"/>
              </w:rPr>
              <w:t xml:space="preserve">Responsabilidades y acceso por rol</w:t>
            </w:r>
          </w:p>
        </w:tc>
        <w:tc>
          <w:tcPr/>
          <w:p>
            <w:pPr>
              <w:pStyle w:val="Compact"/>
            </w:pPr>
            <w:r>
              <w:rPr>
                <w:lang w:val="es-CO"/>
              </w:rPr>
              <w:t xml:space="preserve">¿Quién revisa cada evento y cómo queda registrado?</w:t>
            </w:r>
          </w:p>
        </w:tc>
      </w:tr>
      <w:tr>
        <w:tc>
          <w:tcPr/>
          <w:p>
            <w:pPr>
              <w:pStyle w:val="Compact"/>
            </w:pPr>
            <w:r>
              <w:rPr>
                <w:lang w:val="es-CO"/>
              </w:rPr>
              <w:t xml:space="preserve">Cajero/usuario</w:t>
            </w:r>
          </w:p>
        </w:tc>
        <w:tc>
          <w:tcPr/>
          <w:p>
            <w:pPr>
              <w:pStyle w:val="Compact"/>
            </w:pPr>
            <w:r>
              <w:rPr>
                <w:lang w:val="es-CO"/>
              </w:rPr>
              <w:t xml:space="preserve">Repetición de tareas y registros</w:t>
            </w:r>
          </w:p>
        </w:tc>
        <w:tc>
          <w:tcPr/>
          <w:p>
            <w:pPr>
              <w:pStyle w:val="Compact"/>
            </w:pPr>
            <w:r>
              <w:rPr>
                <w:lang w:val="es-CO"/>
              </w:rPr>
              <w:t xml:space="preserve">Flujo diario entendible</w:t>
            </w:r>
          </w:p>
        </w:tc>
        <w:tc>
          <w:tcPr/>
          <w:p>
            <w:pPr>
              <w:pStyle w:val="Compact"/>
            </w:pPr>
            <w:r>
              <w:rPr>
                <w:lang w:val="es-CO"/>
              </w:rPr>
              <w:t xml:space="preserve">¿Dónde repites datos o consultas varias herramientas?</w:t>
            </w:r>
          </w:p>
        </w:tc>
      </w:tr>
      <w:tr>
        <w:tc>
          <w:tcPr/>
          <w:p>
            <w:pPr>
              <w:pStyle w:val="Compact"/>
            </w:pPr>
            <w:r>
              <w:rPr>
                <w:lang w:val="es-CO"/>
              </w:rPr>
              <w:t xml:space="preserve">Responsable de reportes</w:t>
            </w:r>
          </w:p>
        </w:tc>
        <w:tc>
          <w:tcPr/>
          <w:p>
            <w:pPr>
              <w:pStyle w:val="Compact"/>
            </w:pPr>
            <w:r>
              <w:rPr>
                <w:lang w:val="es-CO"/>
              </w:rPr>
              <w:t xml:space="preserve">Preparación dispersa de información</w:t>
            </w:r>
          </w:p>
        </w:tc>
        <w:tc>
          <w:tcPr/>
          <w:p>
            <w:pPr>
              <w:pStyle w:val="Compact"/>
            </w:pPr>
            <w:r>
              <w:rPr>
                <w:lang w:val="es-CO"/>
              </w:rPr>
              <w:t xml:space="preserve">Generación de archivos con revisión humana</w:t>
            </w:r>
          </w:p>
        </w:tc>
        <w:tc>
          <w:tcPr/>
          <w:p>
            <w:pPr>
              <w:pStyle w:val="Compact"/>
            </w:pPr>
            <w:r>
              <w:rPr>
                <w:lang w:val="es-CO"/>
              </w:rPr>
              <w:t xml:space="preserve">¿Qué demora hoy la preparación del reporte?</w:t>
            </w:r>
          </w:p>
        </w:tc>
      </w:tr>
      <w:tr>
        <w:tc>
          <w:tcPr/>
          <w:p>
            <w:pPr>
              <w:pStyle w:val="Compact"/>
            </w:pPr>
            <w:r>
              <w:rPr>
                <w:lang w:val="es-CO"/>
              </w:rPr>
              <w:t xml:space="preserve">Comprador de servicios</w:t>
            </w:r>
          </w:p>
        </w:tc>
        <w:tc>
          <w:tcPr/>
          <w:p>
            <w:pPr>
              <w:pStyle w:val="Compact"/>
            </w:pPr>
            <w:r>
              <w:rPr>
                <w:lang w:val="es-CO"/>
              </w:rPr>
              <w:t xml:space="preserve">Procesos manuales e integraciones pendientes</w:t>
            </w:r>
          </w:p>
        </w:tc>
        <w:tc>
          <w:tcPr/>
          <w:p>
            <w:pPr>
              <w:pStyle w:val="Compact"/>
            </w:pPr>
            <w:r>
              <w:rPr>
                <w:lang w:val="es-CO"/>
              </w:rPr>
              <w:t xml:space="preserve">Proyecto con alcance y criterios de aceptación</w:t>
            </w:r>
          </w:p>
        </w:tc>
        <w:tc>
          <w:tcPr/>
          <w:p>
            <w:pPr>
              <w:pStyle w:val="Compact"/>
            </w:pPr>
            <w:r>
              <w:rPr>
                <w:lang w:val="es-CO"/>
              </w:rPr>
              <w:t xml:space="preserve">¿Qué proceso tiene un costo visible por seguir igual?</w:t>
            </w:r>
          </w:p>
        </w:tc>
      </w:tr>
    </w:tbl>
    <w:bookmarkEnd w:id="13"/>
    <w:bookmarkStart w:id="14" w:name="investigación-de-campo"/>
    <w:p>
      <w:pPr>
        <w:pStyle w:val="Heading2"/>
      </w:pPr>
      <w:r>
        <w:rPr>
          <w:lang w:val="es-CO"/>
        </w:rPr>
        <w:t xml:space="preserve">Investigación de campo</w:t>
      </w:r>
    </w:p>
    <w:p>
      <w:pPr>
        <w:pStyle w:val="FirstParagraph"/>
      </w:pPr>
      <w:r>
        <w:rPr>
          <w:lang w:val="es-CO"/>
        </w:rPr>
        <w:t xml:space="preserve">Propuesta de primera ronda: entrevistar de ocho a doce prospectos y registrar herramientas actuales, frecuencia de problemas, costos percibidos, sucursales, participantes, criterios de compra y objeciones. Es una meta de actividad, no una muestra representativa ni un resultado obtenido.</w:t>
      </w:r>
    </w:p>
    <w:p>
      <w:pPr>
        <w:pStyle w:val="BodyText"/>
      </w:pPr>
      <w:r>
        <w:rPr>
          <w:lang w:val="es-CO"/>
        </w:rPr>
        <w:t xml:space="preserve">Preparar una matriz competitiva con cinco a ocho alternativas reales: software especializado, herramientas generales, procesos en hojas de cálculo y desarrollo a medida. Comparar alcance, soporte, precio verificado, facilidad de adopción, reportes y condiciones. Registrar enlace, fecha y evidencia; no asignar ventajas sin demostración.</w:t>
      </w:r>
    </w:p>
    <w:p>
      <w:pPr>
        <w:pStyle w:val="BodyText"/>
      </w:pPr>
      <w:r>
        <w:rPr>
          <w:lang w:val="es-CO"/>
        </w:rPr>
        <w:t xml:space="preserve">No se afirma un tamaño de mercado en este documento. Para estimarlo: obtener un universo verificable de empresas elegibles, filtrar por capacidad del producto y calcular el mercado accesible según cobertura comercial. La proyección de ventas se construirá desde capacidad y embudo, no desde una cuota arbitraria de un mercado estimado.</w:t>
      </w:r>
    </w:p>
    <w:bookmarkEnd w:id="14"/>
    <w:bookmarkEnd w:id="15"/>
    <w:bookmarkStart w:id="19" w:name="marca-y-posicionamiento"/>
    <w:p>
      <w:pPr>
        <w:pStyle w:val="Heading1"/>
      </w:pPr>
      <w:r>
        <w:rPr>
          <w:lang w:val="es-CO"/>
        </w:rPr>
        <w:t xml:space="preserve">3. Marca y posicionamiento</w:t>
      </w:r>
    </w:p>
    <w:bookmarkStart w:id="16" w:name="arquitectura-de-marca"/>
    <w:p>
      <w:pPr>
        <w:pStyle w:val="Heading2"/>
      </w:pPr>
      <w:r>
        <w:rPr>
          <w:lang w:val="es-CO"/>
        </w:rPr>
        <w:t xml:space="preserve">Arquitectura de marca</w:t>
      </w:r>
    </w:p>
    <w:p>
      <w:pPr>
        <w:pStyle w:val="FirstParagraph"/>
      </w:pPr>
      <w:r>
        <w:rPr>
          <w:b/>
          <w:bCs/>
          <w:lang w:val="es-CO"/>
        </w:rPr>
        <w:t xml:space="preserve">JokerLabs:</w:t>
      </w:r>
      <w:r>
        <w:rPr>
          <w:lang w:val="es-CO"/>
        </w:rPr>
        <w:t xml:space="preserve"> </w:t>
      </w:r>
      <w:r>
        <w:rPr>
          <w:lang w:val="es-CO"/>
        </w:rPr>
        <w:t xml:space="preserve">laboratorio que convierte procesos reales en soluciones de IA, software y automatización.</w:t>
      </w:r>
    </w:p>
    <w:p>
      <w:pPr>
        <w:pStyle w:val="BodyText"/>
      </w:pPr>
      <w:r>
        <w:rPr>
          <w:b/>
          <w:bCs/>
          <w:lang w:val="es-CO"/>
        </w:rPr>
        <w:t xml:space="preserve">Currency Exchange by JokerLabs:</w:t>
      </w:r>
      <w:r>
        <w:rPr>
          <w:lang w:val="es-CO"/>
        </w:rPr>
        <w:t xml:space="preserve"> </w:t>
      </w:r>
      <w:r>
        <w:rPr>
          <w:lang w:val="es-CO"/>
        </w:rPr>
        <w:t xml:space="preserve">producto insignia para organizar la operación de casas de cambio. La identidad del producto debe reforzar la confianza en el laboratorio.</w:t>
      </w:r>
    </w:p>
    <w:p>
      <w:pPr>
        <w:pStyle w:val="BodyText"/>
      </w:pPr>
      <w:r>
        <w:rPr>
          <w:lang w:val="es-CO"/>
        </w:rPr>
        <w:t xml:space="preserve">Mantener dos rutas claras en la web: explorar el producto o conversar sobre un proyecto. Empezar con cuentas sociales de JokerLabs y una serie reconocible de Currency Exchange; abrir cuentas separadas del producto solo si hay audiencia, demanda y capacidad editorial suficientes.</w:t>
      </w:r>
    </w:p>
    <w:bookmarkEnd w:id="16"/>
    <w:bookmarkStart w:id="17" w:name="jerarquía-de-mensajes"/>
    <w:p>
      <w:pPr>
        <w:pStyle w:val="Heading2"/>
      </w:pPr>
      <w:r>
        <w:rPr>
          <w:lang w:val="es-CO"/>
        </w:rPr>
        <w:t xml:space="preserve">Jerarquía de mensajes</w:t>
      </w:r>
    </w:p>
    <w:p>
      <w:pPr>
        <w:pStyle w:val="Compact"/>
        <w:numPr>
          <w:ilvl w:val="0"/>
          <w:numId w:val="1002"/>
        </w:numPr>
      </w:pPr>
      <w:r>
        <w:rPr>
          <w:lang w:val="es-CO"/>
        </w:rPr>
        <w:t xml:space="preserve">Promesa actual: «Tu casa de cambio, bajo control».</w:t>
      </w:r>
    </w:p>
    <w:p>
      <w:pPr>
        <w:pStyle w:val="Compact"/>
        <w:numPr>
          <w:ilvl w:val="0"/>
          <w:numId w:val="1002"/>
        </w:numPr>
      </w:pPr>
      <w:r>
        <w:rPr>
          <w:lang w:val="es-CO"/>
        </w:rPr>
        <w:t xml:space="preserve">Evidencia: divisas, clientes, permisos por sucursal y reportes conectados al trabajo diario.</w:t>
      </w:r>
    </w:p>
    <w:p>
      <w:pPr>
        <w:pStyle w:val="Compact"/>
        <w:numPr>
          <w:ilvl w:val="0"/>
          <w:numId w:val="1002"/>
        </w:numPr>
      </w:pPr>
      <w:r>
        <w:rPr>
          <w:lang w:val="es-CO"/>
        </w:rPr>
        <w:t xml:space="preserve">Oferta: solicitar una prueba de siete días.</w:t>
      </w:r>
    </w:p>
    <w:p>
      <w:pPr>
        <w:pStyle w:val="Compact"/>
        <w:numPr>
          <w:ilvl w:val="0"/>
          <w:numId w:val="1002"/>
        </w:numPr>
      </w:pPr>
      <w:r>
        <w:rPr>
          <w:lang w:val="es-CO"/>
        </w:rPr>
        <w:t xml:space="preserve">Visión: «Tu operación bajo control. Tu equipo informado a tiempo».</w:t>
      </w:r>
    </w:p>
    <w:p>
      <w:pPr>
        <w:pStyle w:val="Compact"/>
        <w:numPr>
          <w:ilvl w:val="0"/>
          <w:numId w:val="1002"/>
        </w:numPr>
      </w:pPr>
      <w:r>
        <w:rPr>
          <w:lang w:val="es-CO"/>
        </w:rPr>
        <w:t xml:space="preserve">Confianza: personas, demostraciones, alcance claro y seguimiento.</w:t>
      </w:r>
    </w:p>
    <w:p>
      <w:pPr>
        <w:pStyle w:val="FirstParagraph"/>
      </w:pPr>
      <w:r>
        <w:rPr>
          <w:lang w:val="es-CO"/>
        </w:rPr>
        <w:t xml:space="preserve">Voz: concreta, profesional y cercana. Explicar procesos con ejemplos; hablar de IA a través de la tarea que ayuda a resolver. Español como idioma inicial para el segmento; inglés para la presentación del laboratorio y oportunidades internacionales, sin duplicar contenido por rutina.</w:t>
      </w:r>
    </w:p>
    <w:p>
      <w:pPr>
        <w:pStyle w:val="BodyText"/>
      </w:pPr>
      <w:r>
        <w:rPr>
          <w:b/>
          <w:bCs/>
          <w:lang w:val="es-CO"/>
        </w:rPr>
        <w:t xml:space="preserve">Biografía propuesta:</w:t>
      </w:r>
      <w:r>
        <w:rPr>
          <w:lang w:val="es-CO"/>
        </w:rPr>
        <w:t xml:space="preserve"> </w:t>
      </w:r>
      <w:r>
        <w:rPr>
          <w:lang w:val="es-CO"/>
        </w:rPr>
        <w:t xml:space="preserve">«Laboratorio de IA, software y automatización. Creamos Currency Exchange para casas de cambio. Conoce el producto y conversemos sobre tu operación».</w:t>
      </w:r>
    </w:p>
    <w:bookmarkEnd w:id="17"/>
    <w:bookmarkStart w:id="18" w:name="límites-de-las-afirmaciones"/>
    <w:p>
      <w:pPr>
        <w:pStyle w:val="Heading2"/>
      </w:pPr>
      <w:r>
        <w:rPr>
          <w:lang w:val="es-CO"/>
        </w:rPr>
        <w:t xml:space="preserve">Límites de las afirmaciones</w:t>
      </w:r>
    </w:p>
    <w:p>
      <w:pPr>
        <w:pStyle w:val="FirstParagraph"/>
      </w:pPr>
      <w:r>
        <w:rPr>
          <w:lang w:val="es-CO"/>
        </w:rPr>
        <w:t xml:space="preserve">La generación de reportes no equivale a presentación ni aceptación por una autoridad. Las capacidades de UIAF dependen de configuración y permisos. La facturación electrónica permanece planificada y la renovación automática depende de validaciones del proveedor. Evitar estadísticas inventadas, testimonios no autorizados y garantías de cumplimiento.</w:t>
      </w:r>
    </w:p>
    <w:bookmarkEnd w:id="18"/>
    <w:bookmarkEnd w:id="19"/>
    <w:bookmarkStart w:id="22" w:name="X4cad58602167762ba7830533e4c8e7e5bb1776b"/>
    <w:p>
      <w:pPr>
        <w:pStyle w:val="Heading1"/>
      </w:pPr>
      <w:r>
        <w:rPr>
          <w:lang w:val="es-CO"/>
        </w:rPr>
        <w:t xml:space="preserve">4. Producto y visión del asistente de cumplimiento</w:t>
      </w:r>
    </w:p>
    <w:bookmarkStart w:id="20" w:name="valor-disponible-y-valor-futuro"/>
    <w:p>
      <w:pPr>
        <w:pStyle w:val="Heading2"/>
      </w:pPr>
      <w:r>
        <w:rPr>
          <w:lang w:val="es-CO"/>
        </w:rPr>
        <w:t xml:space="preserve">Valor disponible y valor futuro</w:t>
      </w:r>
    </w:p>
    <w:p>
      <w:pPr>
        <w:pStyle w:val="FirstParagraph"/>
      </w:pPr>
      <w:r>
        <w:rPr>
          <w:lang w:val="es-CO"/>
        </w:rPr>
        <w:t xml:space="preserve">El plan comercial debe presentar capacidades actuales y evolución prevista por separado. La landing revisada muestra flujos operativos y reportes, junto con una sección del asistente marcada como planificada. La existencia de código local no acredita por sí sola disponibilidad en producción.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Evento ilustrativo futuro</w:t>
            </w:r>
          </w:p>
        </w:tc>
        <w:tc>
          <w:tcPr/>
          <w:p>
            <w:pPr>
              <w:pStyle w:val="Compact"/>
            </w:pPr>
            <w:r>
              <w:rPr>
                <w:lang w:val="es-CO"/>
              </w:rPr>
              <w:t xml:space="preserve">Ayuda esperada</w:t>
            </w:r>
          </w:p>
        </w:tc>
        <w:tc>
          <w:tcPr/>
          <w:p>
            <w:pPr>
              <w:pStyle w:val="Compact"/>
            </w:pPr>
            <w:r>
              <w:rPr>
                <w:lang w:val="es-CO"/>
              </w:rPr>
              <w:t xml:space="preserve">Control de producto necesario</w:t>
            </w:r>
          </w:p>
        </w:tc>
      </w:tr>
      <w:tr>
        <w:tc>
          <w:tcPr/>
          <w:p>
            <w:pPr>
              <w:pStyle w:val="Compact"/>
            </w:pPr>
            <w:r>
              <w:rPr>
                <w:lang w:val="es-CO"/>
              </w:rPr>
              <w:t xml:space="preserve">Información incompleta</w:t>
            </w:r>
          </w:p>
        </w:tc>
        <w:tc>
          <w:tcPr/>
          <w:p>
            <w:pPr>
              <w:pStyle w:val="Compact"/>
            </w:pPr>
            <w:r>
              <w:rPr>
                <w:lang w:val="es-CO"/>
              </w:rPr>
              <w:t xml:space="preserve">Identificar datos pendientes y explicar qué revisar</w:t>
            </w:r>
          </w:p>
        </w:tc>
        <w:tc>
          <w:tcPr/>
          <w:p>
            <w:pPr>
              <w:pStyle w:val="Compact"/>
            </w:pPr>
            <w:r>
              <w:rPr>
                <w:lang w:val="es-CO"/>
              </w:rPr>
              <w:t xml:space="preserve">Reglas verificables y acceso autorizado</w:t>
            </w:r>
          </w:p>
        </w:tc>
      </w:tr>
      <w:tr>
        <w:tc>
          <w:tcPr/>
          <w:p>
            <w:pPr>
              <w:pStyle w:val="Compact"/>
            </w:pPr>
            <w:r>
              <w:rPr>
                <w:lang w:val="es-CO"/>
              </w:rPr>
              <w:t xml:space="preserve">Operación que requiere revisión</w:t>
            </w:r>
          </w:p>
        </w:tc>
        <w:tc>
          <w:tcPr/>
          <w:p>
            <w:pPr>
              <w:pStyle w:val="Compact"/>
            </w:pPr>
            <w:r>
              <w:rPr>
                <w:lang w:val="es-CO"/>
              </w:rPr>
              <w:t xml:space="preserve">Alertar al responsable y presentar contexto</w:t>
            </w:r>
          </w:p>
        </w:tc>
        <w:tc>
          <w:tcPr/>
          <w:p>
            <w:pPr>
              <w:pStyle w:val="Compact"/>
            </w:pPr>
            <w:r>
              <w:rPr>
                <w:lang w:val="es-CO"/>
              </w:rPr>
              <w:t xml:space="preserve">Evidencia, prioridad y trazabilidad</w:t>
            </w:r>
          </w:p>
        </w:tc>
      </w:tr>
      <w:tr>
        <w:tc>
          <w:tcPr/>
          <w:p>
            <w:pPr>
              <w:pStyle w:val="Compact"/>
            </w:pPr>
            <w:r>
              <w:rPr>
                <w:lang w:val="es-CO"/>
              </w:rPr>
              <w:t xml:space="preserve">Fecha de preparación de reporte</w:t>
            </w:r>
          </w:p>
        </w:tc>
        <w:tc>
          <w:tcPr/>
          <w:p>
            <w:pPr>
              <w:pStyle w:val="Compact"/>
            </w:pPr>
            <w:r>
              <w:rPr>
                <w:lang w:val="es-CO"/>
              </w:rPr>
              <w:t xml:space="preserve">Recordar una tarea configurada</w:t>
            </w:r>
          </w:p>
        </w:tc>
        <w:tc>
          <w:tcPr/>
          <w:p>
            <w:pPr>
              <w:pStyle w:val="Compact"/>
            </w:pPr>
            <w:r>
              <w:rPr>
                <w:lang w:val="es-CO"/>
              </w:rPr>
              <w:t xml:space="preserve">Calendario confirmado y destinatario</w:t>
            </w:r>
          </w:p>
        </w:tc>
      </w:tr>
    </w:tbl>
    <w:p>
      <w:pPr>
        <w:pStyle w:val="BodyText"/>
      </w:pPr>
      <w:r>
        <w:rPr>
          <w:lang w:val="es-CO"/>
        </w:rPr>
        <w:t xml:space="preserve">Flujo propuesto: detectar → alertar → orientar → revisión del equipo. No se promete monitoreo continuo hasta definir su comportamiento y comprobarlo.</w:t>
      </w:r>
    </w:p>
    <w:bookmarkEnd w:id="20"/>
    <w:bookmarkStart w:id="21" w:name="Xd620c9170e22f183ed7f087849a679e7532dd1a"/>
    <w:p>
      <w:pPr>
        <w:pStyle w:val="Heading2"/>
      </w:pPr>
      <w:r>
        <w:rPr>
          <w:lang w:val="es-CO"/>
        </w:rPr>
        <w:t xml:space="preserve">Criterios antes del lanzamiento del asistente</w:t>
      </w:r>
    </w:p>
    <w:p>
      <w:pPr>
        <w:pStyle w:val="FirstParagraph"/>
      </w:pPr>
      <w:r>
        <w:rPr>
          <w:lang w:val="es-CO"/>
        </w:rPr>
        <w:t xml:space="preserve">Definir eventos soportados, permisos, frecuencia de detección, canales, acuse de recibo y escalamiento. Separar controles determinísticos de explicaciones generadas por IA. Validar exactitud de los eventos, utilidad del contexto, falsos positivos y tiempo de revisión. Cada alerta debe mostrar información que permita al responsable entenderla y actuar.</w:t>
      </w:r>
    </w:p>
    <w:p>
      <w:pPr>
        <w:pStyle w:val="BodyText"/>
      </w:pPr>
      <w:r>
        <w:rPr>
          <w:lang w:val="es-CO"/>
        </w:rPr>
        <w:t xml:space="preserve">Piloto propuesto: un grupo acotado de empresas que acepten evaluar eventos específicos. Comparar la experiencia con el proceso anterior y documentar limitaciones. Solo después se actualizará la promesa comercial a función disponible, con alcance explícito.</w:t>
      </w:r>
    </w:p>
    <w:bookmarkEnd w:id="21"/>
    <w:bookmarkEnd w:id="22"/>
    <w:bookmarkStart w:id="26" w:name="modelo-de-negocio-y-oferta"/>
    <w:p>
      <w:pPr>
        <w:pStyle w:val="Heading1"/>
      </w:pPr>
      <w:r>
        <w:rPr>
          <w:lang w:val="es-CO"/>
        </w:rPr>
        <w:t xml:space="preserve">5. Modelo de negocio y oferta</w:t>
      </w:r>
    </w:p>
    <w:bookmarkStart w:id="23" w:name="fuentes-de-ingresos"/>
    <w:p>
      <w:pPr>
        <w:pStyle w:val="Heading2"/>
      </w:pPr>
      <w:r>
        <w:rPr>
          <w:lang w:val="es-CO"/>
        </w:rPr>
        <w:t xml:space="preserve">Fuentes de ingresos</w:t>
      </w:r>
    </w:p>
    <w:p>
      <w:pPr>
        <w:pStyle w:val="Compact"/>
        <w:numPr>
          <w:ilvl w:val="0"/>
          <w:numId w:val="1003"/>
        </w:numPr>
      </w:pPr>
      <w:r>
        <w:rPr>
          <w:lang w:val="es-CO"/>
        </w:rPr>
        <w:t xml:space="preserve">Membresías de Currency Exchange: ingreso recurrente o anual según condiciones confirmadas.</w:t>
      </w:r>
    </w:p>
    <w:p>
      <w:pPr>
        <w:pStyle w:val="Compact"/>
        <w:numPr>
          <w:ilvl w:val="0"/>
          <w:numId w:val="1003"/>
        </w:numPr>
      </w:pPr>
      <w:r>
        <w:rPr>
          <w:lang w:val="es-CO"/>
        </w:rPr>
        <w:t xml:space="preserve">Incorporación, configuración o formación: posible línea adicional, solo si se define y cotiza expresamente.</w:t>
      </w:r>
    </w:p>
    <w:p>
      <w:pPr>
        <w:pStyle w:val="Compact"/>
        <w:numPr>
          <w:ilvl w:val="0"/>
          <w:numId w:val="1003"/>
        </w:numPr>
      </w:pPr>
      <w:r>
        <w:rPr>
          <w:lang w:val="es-CO"/>
        </w:rPr>
        <w:t xml:space="preserve">Proyectos JokerLabs: diagnóstico, implementación e integraciones con entregables acordados.</w:t>
      </w:r>
    </w:p>
    <w:p>
      <w:pPr>
        <w:pStyle w:val="Compact"/>
        <w:numPr>
          <w:ilvl w:val="0"/>
          <w:numId w:val="1003"/>
        </w:numPr>
      </w:pPr>
      <w:r>
        <w:rPr>
          <w:lang w:val="es-CO"/>
        </w:rPr>
        <w:t xml:space="preserve">Soporte ampliado: posible servicio adicional sujeto a capacidad y contrato.</w:t>
      </w:r>
    </w:p>
    <w:p>
      <w:pPr>
        <w:pStyle w:val="FirstParagraph"/>
      </w:pPr>
      <w:r>
        <w:rPr>
          <w:lang w:val="es-CO"/>
        </w:rPr>
        <w:t xml:space="preserve">Los ingresos adicionales son propuestas, no ofertas actualmente aprobadas. Diseñar planes desde el costo de servir, la capacidad requerida y el valor validado. Definir qué incluye cada plan y evitar prometer personalización ilimitada.</w:t>
      </w:r>
    </w:p>
    <w:bookmarkEnd w:id="23"/>
    <w:bookmarkStart w:id="24" w:name="oferta-de-prueba"/>
    <w:p>
      <w:pPr>
        <w:pStyle w:val="Heading2"/>
      </w:pPr>
      <w:r>
        <w:rPr>
          <w:lang w:val="es-CO"/>
        </w:rPr>
        <w:t xml:space="preserve">Oferta de prueba</w:t>
      </w:r>
    </w:p>
    <w:p>
      <w:pPr>
        <w:pStyle w:val="FirstParagraph"/>
      </w:pPr>
      <w:r>
        <w:rPr>
          <w:lang w:val="es-CO"/>
        </w:rPr>
        <w:t xml:space="preserve">Solicitud de siete días de prueba, con acceso coordinado por el equipo. Compra de una membresía de un año para extender la prueba a un mes total, incluidos los primeros siete días. La solicitud en la landing no activa un cliente ni ejecuta un pago.</w:t>
      </w:r>
    </w:p>
    <w:p>
      <w:pPr>
        <w:pStyle w:val="BodyText"/>
      </w:pPr>
      <w:r>
        <w:rPr>
          <w:lang w:val="es-CO"/>
        </w:rPr>
        <w:t xml:space="preserve">Resolver antes de cobrar: definición exacta de mes; inicio y fin de acceso; relación entre prueba y vigencia anual; precio; límites del plan; condiciones de cancelación, devolución y renovación; y tratamiento de datos al cerrar la prueba. No presentar la extensión como gratuita o como garantía de devolución.</w:t>
      </w:r>
    </w:p>
    <w:bookmarkEnd w:id="24"/>
    <w:bookmarkStart w:id="25" w:name="economía-y-costos"/>
    <w:p>
      <w:pPr>
        <w:pStyle w:val="Heading2"/>
      </w:pPr>
      <w:r>
        <w:rPr>
          <w:lang w:val="es-CO"/>
        </w:rPr>
        <w:t xml:space="preserve">Economía y costos</w:t>
      </w:r>
    </w:p>
    <w:p>
      <w:pPr>
        <w:pStyle w:val="FirstParagraph"/>
      </w:pPr>
      <w:r>
        <w:rPr>
          <w:lang w:val="es-CO"/>
        </w:rPr>
        <w:t xml:space="preserve">Registrar infraestructura, proveedores, procesamiento de pagos, soporte, incorporación, ventas, contenido y administración. Separar costos variables por cliente de costos fijos. Medir horas de soporte e implementación para evitar vender por debajo del costo de servir.</w:t>
      </w:r>
    </w:p>
    <w:p>
      <w:pPr>
        <w:pStyle w:val="BodyText"/>
      </w:pPr>
      <w:r>
        <w:rPr>
          <w:lang w:val="es-CO"/>
        </w:rPr>
        <w:t xml:space="preserve">Para servicios, estimar esfuerzo por rol, costo interno, contingencia y margen. Dividir el proyecto en hitos con criterios de aceptación. Mantener la caja y la contabilidad separadas del cálculo de margen unitario.</w:t>
      </w:r>
    </w:p>
    <w:bookmarkEnd w:id="25"/>
    <w:bookmarkEnd w:id="26"/>
    <w:bookmarkStart w:id="27" w:name="proyección-financiera-y-escenarios"/>
    <w:p>
      <w:pPr>
        <w:pStyle w:val="Heading1"/>
      </w:pPr>
      <w:r>
        <w:rPr>
          <w:lang w:val="es-CO"/>
        </w:rPr>
        <w:t xml:space="preserve">6. Proyección financiera y escenarios</w:t>
      </w:r>
    </w:p>
    <w:p>
      <w:pPr>
        <w:pStyle w:val="FirstParagraph"/>
      </w:pPr>
      <w:r>
        <w:rPr>
          <w:lang w:val="es-CO"/>
        </w:rPr>
        <w:t xml:space="preserve">Las siguientes fórmulas permiten completar un modelo sin inventar precios. Todos los valores se expresarán en COP. Los escenarios de embudo son ejemplos matemáticos mensuales y no metas ni predicciones.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Variable</w:t>
            </w:r>
          </w:p>
        </w:tc>
        <w:tc>
          <w:tcPr/>
          <w:p>
            <w:pPr>
              <w:pStyle w:val="Compact"/>
            </w:pPr>
            <w:r>
              <w:rPr>
                <w:lang w:val="es-CO"/>
              </w:rPr>
              <w:t xml:space="preserve">Definición</w:t>
            </w:r>
          </w:p>
        </w:tc>
        <w:tc>
          <w:tcPr/>
          <w:p>
            <w:pPr>
              <w:pStyle w:val="Compact"/>
            </w:pPr>
            <w:r>
              <w:rPr>
                <w:lang w:val="es-CO"/>
              </w:rPr>
              <w:t xml:space="preserve">Estado</w:t>
            </w:r>
          </w:p>
        </w:tc>
      </w:tr>
      <w:tr>
        <w:tc>
          <w:tcPr/>
          <w:p>
            <w:pPr>
              <w:pStyle w:val="Compact"/>
            </w:pPr>
            <w:r>
              <w:rPr>
                <w:lang w:val="es-CO"/>
              </w:rPr>
              <w:t xml:space="preserve">P</w:t>
            </w:r>
          </w:p>
        </w:tc>
        <w:tc>
          <w:tcPr/>
          <w:p>
            <w:pPr>
              <w:pStyle w:val="Compact"/>
            </w:pPr>
            <w:r>
              <w:rPr>
                <w:lang w:val="es-CO"/>
              </w:rPr>
              <w:t xml:space="preserve">Precio anual neto por membresía</w:t>
            </w:r>
          </w:p>
        </w:tc>
        <w:tc>
          <w:tcPr/>
          <w:p>
            <w:pPr>
              <w:pStyle w:val="Compact"/>
            </w:pPr>
            <w:r>
              <w:rPr>
                <w:lang w:val="es-CO"/>
              </w:rPr>
              <w:t xml:space="preserve">Por definir</w:t>
            </w:r>
          </w:p>
        </w:tc>
      </w:tr>
      <w:tr>
        <w:tc>
          <w:tcPr/>
          <w:p>
            <w:pPr>
              <w:pStyle w:val="Compact"/>
            </w:pPr>
            <w:r>
              <w:rPr>
                <w:lang w:val="es-CO"/>
              </w:rPr>
              <w:t xml:space="preserve">V</w:t>
            </w:r>
          </w:p>
        </w:tc>
        <w:tc>
          <w:tcPr/>
          <w:p>
            <w:pPr>
              <w:pStyle w:val="Compact"/>
            </w:pPr>
            <w:r>
              <w:rPr>
                <w:lang w:val="es-CO"/>
              </w:rPr>
              <w:t xml:space="preserve">Costo variable anual de servir una membresía</w:t>
            </w:r>
          </w:p>
        </w:tc>
        <w:tc>
          <w:tcPr/>
          <w:p>
            <w:pPr>
              <w:pStyle w:val="Compact"/>
            </w:pPr>
            <w:r>
              <w:rPr>
                <w:lang w:val="es-CO"/>
              </w:rPr>
              <w:t xml:space="preserve">Por medir</w:t>
            </w:r>
          </w:p>
        </w:tc>
      </w:tr>
      <w:tr>
        <w:tc>
          <w:tcPr/>
          <w:p>
            <w:pPr>
              <w:pStyle w:val="Compact"/>
            </w:pPr>
            <w:r>
              <w:rPr>
                <w:lang w:val="es-CO"/>
              </w:rPr>
              <w:t xml:space="preserve">A</w:t>
            </w:r>
          </w:p>
        </w:tc>
        <w:tc>
          <w:tcPr/>
          <w:p>
            <w:pPr>
              <w:pStyle w:val="Compact"/>
            </w:pPr>
            <w:r>
              <w:rPr>
                <w:lang w:val="es-CO"/>
              </w:rPr>
              <w:t xml:space="preserve">Gasto mensual de adquisición, incluidas horas comerciales</w:t>
            </w:r>
          </w:p>
        </w:tc>
        <w:tc>
          <w:tcPr/>
          <w:p>
            <w:pPr>
              <w:pStyle w:val="Compact"/>
            </w:pPr>
            <w:r>
              <w:rPr>
                <w:lang w:val="es-CO"/>
              </w:rPr>
              <w:t xml:space="preserve">Por definir</w:t>
            </w:r>
          </w:p>
        </w:tc>
      </w:tr>
      <w:tr>
        <w:tc>
          <w:tcPr/>
          <w:p>
            <w:pPr>
              <w:pStyle w:val="Compact"/>
            </w:pPr>
            <w:r>
              <w:rPr>
                <w:lang w:val="es-CO"/>
              </w:rPr>
              <w:t xml:space="preserve">F</w:t>
            </w:r>
          </w:p>
        </w:tc>
        <w:tc>
          <w:tcPr/>
          <w:p>
            <w:pPr>
              <w:pStyle w:val="Compact"/>
            </w:pPr>
            <w:r>
              <w:rPr>
                <w:lang w:val="es-CO"/>
              </w:rPr>
              <w:t xml:space="preserve">Costos fijos mensuales</w:t>
            </w:r>
          </w:p>
        </w:tc>
        <w:tc>
          <w:tcPr/>
          <w:p>
            <w:pPr>
              <w:pStyle w:val="Compact"/>
            </w:pPr>
            <w:r>
              <w:rPr>
                <w:lang w:val="es-CO"/>
              </w:rPr>
              <w:t xml:space="preserve">Por medir</w:t>
            </w:r>
          </w:p>
        </w:tc>
      </w:tr>
      <w:tr>
        <w:tc>
          <w:tcPr/>
          <w:p>
            <w:pPr>
              <w:pStyle w:val="Compact"/>
            </w:pPr>
            <w:r>
              <w:rPr>
                <w:lang w:val="es-CO"/>
              </w:rPr>
              <w:t xml:space="preserve">S</w:t>
            </w:r>
          </w:p>
        </w:tc>
        <w:tc>
          <w:tcPr/>
          <w:p>
            <w:pPr>
              <w:pStyle w:val="Compact"/>
            </w:pPr>
            <w:r>
              <w:rPr>
                <w:lang w:val="es-CO"/>
              </w:rPr>
              <w:t xml:space="preserve">Margen de contribución mensual de servicios</w:t>
            </w:r>
          </w:p>
        </w:tc>
        <w:tc>
          <w:tcPr/>
          <w:p>
            <w:pPr>
              <w:pStyle w:val="Compact"/>
            </w:pPr>
            <w:r>
              <w:rPr>
                <w:lang w:val="es-CO"/>
              </w:rPr>
              <w:t xml:space="preserve">Por proyectar</w:t>
            </w:r>
          </w:p>
        </w:tc>
      </w:tr>
      <w:tr>
        <w:tc>
          <w:tcPr/>
          <w:p>
            <w:pPr>
              <w:pStyle w:val="Compact"/>
            </w:pPr>
            <w:r>
              <w:rPr>
                <w:lang w:val="es-CO"/>
              </w:rPr>
              <w:t xml:space="preserve">N</w:t>
            </w:r>
          </w:p>
        </w:tc>
        <w:tc>
          <w:tcPr/>
          <w:p>
            <w:pPr>
              <w:pStyle w:val="Compact"/>
            </w:pPr>
            <w:r>
              <w:rPr>
                <w:lang w:val="es-CO"/>
              </w:rPr>
              <w:t xml:space="preserve">Nuevas membresías pagadas en el mes</w:t>
            </w:r>
          </w:p>
        </w:tc>
        <w:tc>
          <w:tcPr/>
          <w:p>
            <w:pPr>
              <w:pStyle w:val="Compact"/>
            </w:pPr>
            <w:r>
              <w:rPr>
                <w:lang w:val="es-CO"/>
              </w:rPr>
              <w:t xml:space="preserve">Resultado del embudo</w:t>
            </w:r>
          </w:p>
        </w:tc>
      </w:tr>
    </w:tbl>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lang w:val="es-CO"/>
              </w:rPr>
              <w:t xml:space="preserve">Escenario ilustrativo</w:t>
            </w:r>
          </w:p>
        </w:tc>
        <w:tc>
          <w:tcPr/>
          <w:p>
            <w:pPr>
              <w:pStyle w:val="Compact"/>
              <w:jc w:val="right"/>
            </w:pPr>
            <w:r>
              <w:rPr>
                <w:lang w:val="es-CO"/>
              </w:rPr>
              <w:t xml:space="preserve">Consultas</w:t>
            </w:r>
          </w:p>
        </w:tc>
        <w:tc>
          <w:tcPr/>
          <w:p>
            <w:pPr>
              <w:pStyle w:val="Compact"/>
              <w:jc w:val="right"/>
            </w:pPr>
            <w:r>
              <w:rPr>
                <w:lang w:val="es-CO"/>
              </w:rPr>
              <w:t xml:space="preserve">Cualificadas</w:t>
            </w:r>
          </w:p>
        </w:tc>
        <w:tc>
          <w:tcPr/>
          <w:p>
            <w:pPr>
              <w:pStyle w:val="Compact"/>
              <w:jc w:val="right"/>
            </w:pPr>
            <w:r>
              <w:rPr>
                <w:lang w:val="es-CO"/>
              </w:rPr>
              <w:t xml:space="preserve">Pruebas iniciadas</w:t>
            </w:r>
          </w:p>
        </w:tc>
        <w:tc>
          <w:tcPr/>
          <w:p>
            <w:pPr>
              <w:pStyle w:val="Compact"/>
              <w:jc w:val="right"/>
            </w:pPr>
            <w:r>
              <w:rPr>
                <w:lang w:val="es-CO"/>
              </w:rPr>
              <w:t xml:space="preserve">Compras anuales esperadas</w:t>
            </w:r>
          </w:p>
        </w:tc>
      </w:tr>
      <w:tr>
        <w:tc>
          <w:tcPr/>
          <w:p>
            <w:pPr>
              <w:pStyle w:val="Compact"/>
            </w:pPr>
            <w:r>
              <w:rPr>
                <w:lang w:val="es-CO"/>
              </w:rPr>
              <w:t xml:space="preserve">Conservador</w:t>
            </w:r>
          </w:p>
        </w:tc>
        <w:tc>
          <w:tcPr/>
          <w:p>
            <w:pPr>
              <w:pStyle w:val="Compact"/>
              <w:jc w:val="right"/>
            </w:pPr>
            <w:r>
              <w:rPr>
                <w:lang w:val="es-CO"/>
              </w:rPr>
              <w:t xml:space="preserve">20</w:t>
            </w:r>
          </w:p>
        </w:tc>
        <w:tc>
          <w:tcPr/>
          <w:p>
            <w:pPr>
              <w:pStyle w:val="Compact"/>
              <w:jc w:val="right"/>
            </w:pPr>
            <w:r>
              <w:rPr>
                <w:lang w:val="es-CO"/>
              </w:rPr>
              <w:t xml:space="preserve">8 (40%)</w:t>
            </w:r>
          </w:p>
        </w:tc>
        <w:tc>
          <w:tcPr/>
          <w:p>
            <w:pPr>
              <w:pStyle w:val="Compact"/>
              <w:jc w:val="right"/>
            </w:pPr>
            <w:r>
              <w:rPr>
                <w:lang w:val="es-CO"/>
              </w:rPr>
              <w:t xml:space="preserve">4 (50%)</w:t>
            </w:r>
          </w:p>
        </w:tc>
        <w:tc>
          <w:tcPr/>
          <w:p>
            <w:pPr>
              <w:pStyle w:val="Compact"/>
              <w:jc w:val="right"/>
            </w:pPr>
            <w:r>
              <w:rPr>
                <w:lang w:val="es-CO"/>
              </w:rPr>
              <w:t xml:space="preserve">0,8 (20%)</w:t>
            </w:r>
          </w:p>
        </w:tc>
      </w:tr>
      <w:tr>
        <w:tc>
          <w:tcPr/>
          <w:p>
            <w:pPr>
              <w:pStyle w:val="Compact"/>
            </w:pPr>
            <w:r>
              <w:rPr>
                <w:lang w:val="es-CO"/>
              </w:rPr>
              <w:t xml:space="preserve">Base</w:t>
            </w:r>
          </w:p>
        </w:tc>
        <w:tc>
          <w:tcPr/>
          <w:p>
            <w:pPr>
              <w:pStyle w:val="Compact"/>
              <w:jc w:val="right"/>
            </w:pPr>
            <w:r>
              <w:rPr>
                <w:lang w:val="es-CO"/>
              </w:rPr>
              <w:t xml:space="preserve">40</w:t>
            </w:r>
          </w:p>
        </w:tc>
        <w:tc>
          <w:tcPr/>
          <w:p>
            <w:pPr>
              <w:pStyle w:val="Compact"/>
              <w:jc w:val="right"/>
            </w:pPr>
            <w:r>
              <w:rPr>
                <w:lang w:val="es-CO"/>
              </w:rPr>
              <w:t xml:space="preserve">20 (50%)</w:t>
            </w:r>
          </w:p>
        </w:tc>
        <w:tc>
          <w:tcPr/>
          <w:p>
            <w:pPr>
              <w:pStyle w:val="Compact"/>
              <w:jc w:val="right"/>
            </w:pPr>
            <w:r>
              <w:rPr>
                <w:lang w:val="es-CO"/>
              </w:rPr>
              <w:t xml:space="preserve">12 (60%)</w:t>
            </w:r>
          </w:p>
        </w:tc>
        <w:tc>
          <w:tcPr/>
          <w:p>
            <w:pPr>
              <w:pStyle w:val="Compact"/>
              <w:jc w:val="right"/>
            </w:pPr>
            <w:r>
              <w:rPr>
                <w:lang w:val="es-CO"/>
              </w:rPr>
              <w:t xml:space="preserve">3 (25%)</w:t>
            </w:r>
          </w:p>
        </w:tc>
      </w:tr>
      <w:tr>
        <w:tc>
          <w:tcPr/>
          <w:p>
            <w:pPr>
              <w:pStyle w:val="Compact"/>
            </w:pPr>
            <w:r>
              <w:rPr>
                <w:lang w:val="es-CO"/>
              </w:rPr>
              <w:t xml:space="preserve">Expansión</w:t>
            </w:r>
          </w:p>
        </w:tc>
        <w:tc>
          <w:tcPr/>
          <w:p>
            <w:pPr>
              <w:pStyle w:val="Compact"/>
              <w:jc w:val="right"/>
            </w:pPr>
            <w:r>
              <w:rPr>
                <w:lang w:val="es-CO"/>
              </w:rPr>
              <w:t xml:space="preserve">80</w:t>
            </w:r>
          </w:p>
        </w:tc>
        <w:tc>
          <w:tcPr/>
          <w:p>
            <w:pPr>
              <w:pStyle w:val="Compact"/>
              <w:jc w:val="right"/>
            </w:pPr>
            <w:r>
              <w:rPr>
                <w:lang w:val="es-CO"/>
              </w:rPr>
              <w:t xml:space="preserve">48 (60%)</w:t>
            </w:r>
          </w:p>
        </w:tc>
        <w:tc>
          <w:tcPr/>
          <w:p>
            <w:pPr>
              <w:pStyle w:val="Compact"/>
              <w:jc w:val="right"/>
            </w:pPr>
            <w:r>
              <w:rPr>
                <w:lang w:val="es-CO"/>
              </w:rPr>
              <w:t xml:space="preserve">33,6 (70%)</w:t>
            </w:r>
          </w:p>
        </w:tc>
        <w:tc>
          <w:tcPr/>
          <w:p>
            <w:pPr>
              <w:pStyle w:val="Compact"/>
              <w:jc w:val="right"/>
            </w:pPr>
            <w:r>
              <w:rPr>
                <w:lang w:val="es-CO"/>
              </w:rPr>
              <w:t xml:space="preserve">10,08 (30%)</w:t>
            </w:r>
          </w:p>
        </w:tc>
      </w:tr>
    </w:tbl>
    <w:p>
      <w:pPr>
        <w:pStyle w:val="BodyText"/>
      </w:pPr>
      <w:r>
        <w:rPr>
          <w:lang w:val="es-CO"/>
        </w:rPr>
        <w:t xml:space="preserve">Los decimales son valores esperados; los resultados reales son clientes enteros. Las tasas no son benchmarks. No usar estos escenarios como compromiso de ventas. No mezclar cohortes de pruebas iniciadas en un mes con compras de otro.</w:t>
      </w:r>
    </w:p>
    <w:p>
      <w:pPr>
        <w:pStyle w:val="Compact"/>
        <w:numPr>
          <w:ilvl w:val="0"/>
          <w:numId w:val="1004"/>
        </w:numPr>
      </w:pPr>
      <w:r>
        <w:rPr>
          <w:lang w:val="es-CO"/>
        </w:rPr>
        <w:t xml:space="preserve">Caja bruta de nuevas membresías: N × P, si el pago anual se recibe completo.</w:t>
      </w:r>
    </w:p>
    <w:p>
      <w:pPr>
        <w:pStyle w:val="Compact"/>
        <w:numPr>
          <w:ilvl w:val="0"/>
          <w:numId w:val="1004"/>
        </w:numPr>
      </w:pPr>
      <w:r>
        <w:rPr>
          <w:lang w:val="es-CO"/>
        </w:rPr>
        <w:t xml:space="preserve">Valor mensual equivalente de esas membresías: N × P / 12. No equivale a toda la facturación mensual de la cartera ni define el reconocimiento contable.</w:t>
      </w:r>
    </w:p>
    <w:p>
      <w:pPr>
        <w:pStyle w:val="Compact"/>
        <w:numPr>
          <w:ilvl w:val="0"/>
          <w:numId w:val="1004"/>
        </w:numPr>
      </w:pPr>
      <w:r>
        <w:rPr>
          <w:lang w:val="es-CO"/>
        </w:rPr>
        <w:t xml:space="preserve">Contribución anual por miembro antes de adquisición: P − V.</w:t>
      </w:r>
    </w:p>
    <w:p>
      <w:pPr>
        <w:pStyle w:val="Compact"/>
        <w:numPr>
          <w:ilvl w:val="0"/>
          <w:numId w:val="1004"/>
        </w:numPr>
      </w:pPr>
      <w:r>
        <w:rPr>
          <w:lang w:val="es-CO"/>
        </w:rPr>
        <w:t xml:space="preserve">CAC: gasto atribuible de adquisición / nuevos clientes pagados del mismo análisis de cohorte.</w:t>
      </w:r>
    </w:p>
    <w:p>
      <w:pPr>
        <w:pStyle w:val="Compact"/>
        <w:numPr>
          <w:ilvl w:val="0"/>
          <w:numId w:val="1004"/>
        </w:numPr>
      </w:pPr>
      <w:r>
        <w:rPr>
          <w:lang w:val="es-CO"/>
        </w:rPr>
        <w:t xml:space="preserve">Contribución después de adquisición: P − V − CAC.</w:t>
      </w:r>
    </w:p>
    <w:p>
      <w:pPr>
        <w:pStyle w:val="Compact"/>
        <w:numPr>
          <w:ilvl w:val="0"/>
          <w:numId w:val="1004"/>
        </w:numPr>
      </w:pPr>
      <w:r>
        <w:rPr>
          <w:lang w:val="es-CO"/>
        </w:rPr>
        <w:t xml:space="preserve">Cartera activa: miembros iniciales + altas − bajas; documentar renovaciones por vencimiento.</w:t>
      </w:r>
    </w:p>
    <w:p>
      <w:pPr>
        <w:pStyle w:val="Compact"/>
        <w:numPr>
          <w:ilvl w:val="0"/>
          <w:numId w:val="1004"/>
        </w:numPr>
      </w:pPr>
      <w:r>
        <w:rPr>
          <w:lang w:val="es-CO"/>
        </w:rPr>
        <w:t xml:space="preserve">Modelo mensual de equilibrio aproximado: miembros activos × (P − V) / 12 + S ≥ F + A, bajo distribución uniforme de costos y evitando contarlos dos veces.</w:t>
      </w:r>
    </w:p>
    <w:p>
      <w:pPr>
        <w:pStyle w:val="FirstParagraph"/>
      </w:pPr>
      <w:r>
        <w:rPr>
          <w:lang w:val="es-CO"/>
        </w:rPr>
        <w:t xml:space="preserve">Preparar una hoja financiera de doce meses con saldo inicial, cobros, egresos, altas, bajas y renovaciones. No inferir LTV sin datos de retención. Definir el límite de CAC con margen, caja y horizonte de recuperación aprobados.</w:t>
      </w:r>
    </w:p>
    <w:bookmarkEnd w:id="27"/>
    <w:bookmarkStart w:id="32" w:name="posicionamiento-en-redes-sociales"/>
    <w:p>
      <w:pPr>
        <w:pStyle w:val="Heading1"/>
      </w:pPr>
      <w:r>
        <w:rPr>
          <w:lang w:val="es-CO"/>
        </w:rPr>
        <w:t xml:space="preserve">7. Posicionamiento en redes sociales</w:t>
      </w:r>
    </w:p>
    <w:bookmarkStart w:id="28" w:name="canales-y-función"/>
    <w:p>
      <w:pPr>
        <w:pStyle w:val="Heading2"/>
      </w:pPr>
      <w:r>
        <w:rPr>
          <w:lang w:val="es-CO"/>
        </w:rPr>
        <w:t xml:space="preserve">Canales y función</w:t>
      </w:r>
    </w:p>
    <w:p>
      <w:pPr>
        <w:pStyle w:val="FirstParagraph"/>
      </w:pPr>
      <w:r>
        <w:rPr>
          <w:lang w:val="es-CO"/>
        </w:rPr>
        <w:t xml:space="preserve">La selección inicial es una hipótesis para validar, no una afirmación sobre dónde está toda la audiencia. Mantener una cadencia sostenible antes de ampliar canales.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Canal</w:t>
            </w:r>
          </w:p>
        </w:tc>
        <w:tc>
          <w:tcPr/>
          <w:p>
            <w:pPr>
              <w:pStyle w:val="Compact"/>
            </w:pPr>
            <w:r>
              <w:rPr>
                <w:lang w:val="es-CO"/>
              </w:rPr>
              <w:t xml:space="preserve">Función propuesta</w:t>
            </w:r>
          </w:p>
        </w:tc>
        <w:tc>
          <w:tcPr/>
          <w:p>
            <w:pPr>
              <w:pStyle w:val="Compact"/>
            </w:pPr>
            <w:r>
              <w:rPr>
                <w:lang w:val="es-CO"/>
              </w:rPr>
              <w:t xml:space="preserve">Formatos</w:t>
            </w:r>
          </w:p>
        </w:tc>
        <w:tc>
          <w:tcPr/>
          <w:p>
            <w:pPr>
              <w:pStyle w:val="Compact"/>
            </w:pPr>
            <w:r>
              <w:rPr>
                <w:lang w:val="es-CO"/>
              </w:rPr>
              <w:t xml:space="preserve">Señal comercial</w:t>
            </w:r>
          </w:p>
        </w:tc>
      </w:tr>
      <w:tr>
        <w:tc>
          <w:tcPr/>
          <w:p>
            <w:pPr>
              <w:pStyle w:val="Compact"/>
            </w:pPr>
            <w:r>
              <w:rPr>
                <w:lang w:val="es-CO"/>
              </w:rPr>
              <w:t xml:space="preserve">LinkedIn de JokerLabs y fundador</w:t>
            </w:r>
          </w:p>
        </w:tc>
        <w:tc>
          <w:tcPr/>
          <w:p>
            <w:pPr>
              <w:pStyle w:val="Compact"/>
            </w:pPr>
            <w:r>
              <w:rPr>
                <w:lang w:val="es-CO"/>
              </w:rPr>
              <w:t xml:space="preserve">Autoridad B2B y conversaciones con decisores</w:t>
            </w:r>
          </w:p>
        </w:tc>
        <w:tc>
          <w:tcPr/>
          <w:p>
            <w:pPr>
              <w:pStyle w:val="Compact"/>
            </w:pPr>
            <w:r>
              <w:rPr>
                <w:lang w:val="es-CO"/>
              </w:rPr>
              <w:t xml:space="preserve">Demostración, caso documentado, explicación</w:t>
            </w:r>
          </w:p>
        </w:tc>
        <w:tc>
          <w:tcPr/>
          <w:p>
            <w:pPr>
              <w:pStyle w:val="Compact"/>
            </w:pPr>
            <w:r>
              <w:rPr>
                <w:lang w:val="es-CO"/>
              </w:rPr>
              <w:t xml:space="preserve">Consultas cualificadas y reuniones realizadas</w:t>
            </w:r>
          </w:p>
        </w:tc>
      </w:tr>
      <w:tr>
        <w:tc>
          <w:tcPr/>
          <w:p>
            <w:pPr>
              <w:pStyle w:val="Compact"/>
            </w:pPr>
            <w:r>
              <w:rPr>
                <w:lang w:val="es-CO"/>
              </w:rPr>
              <w:t xml:space="preserve">Instagram/Facebook</w:t>
            </w:r>
          </w:p>
        </w:tc>
        <w:tc>
          <w:tcPr/>
          <w:p>
            <w:pPr>
              <w:pStyle w:val="Compact"/>
            </w:pPr>
            <w:r>
              <w:rPr>
                <w:lang w:val="es-CO"/>
              </w:rPr>
              <w:t xml:space="preserve">Mostrar el producto y las personas</w:t>
            </w:r>
          </w:p>
        </w:tc>
        <w:tc>
          <w:tcPr/>
          <w:p>
            <w:pPr>
              <w:pStyle w:val="Compact"/>
            </w:pPr>
            <w:r>
              <w:rPr>
                <w:lang w:val="es-CO"/>
              </w:rPr>
              <w:t xml:space="preserve">Video breve, carrusel y preguntas frecuentes</w:t>
            </w:r>
          </w:p>
        </w:tc>
        <w:tc>
          <w:tcPr/>
          <w:p>
            <w:pPr>
              <w:pStyle w:val="Compact"/>
            </w:pPr>
            <w:r>
              <w:rPr>
                <w:lang w:val="es-CO"/>
              </w:rPr>
              <w:t xml:space="preserve">Visitas relevantes y solicitudes</w:t>
            </w:r>
          </w:p>
        </w:tc>
      </w:tr>
      <w:tr>
        <w:tc>
          <w:tcPr/>
          <w:p>
            <w:pPr>
              <w:pStyle w:val="Compact"/>
            </w:pPr>
            <w:r>
              <w:rPr>
                <w:lang w:val="es-CO"/>
              </w:rPr>
              <w:t xml:space="preserve">YouTube</w:t>
            </w:r>
          </w:p>
        </w:tc>
        <w:tc>
          <w:tcPr/>
          <w:p>
            <w:pPr>
              <w:pStyle w:val="Compact"/>
            </w:pPr>
            <w:r>
              <w:rPr>
                <w:lang w:val="es-CO"/>
              </w:rPr>
              <w:t xml:space="preserve">Biblioteca de demostraciones</w:t>
            </w:r>
          </w:p>
        </w:tc>
        <w:tc>
          <w:tcPr/>
          <w:p>
            <w:pPr>
              <w:pStyle w:val="Compact"/>
            </w:pPr>
            <w:r>
              <w:rPr>
                <w:lang w:val="es-CO"/>
              </w:rPr>
              <w:t xml:space="preserve">Videos breves de un flujo concreto</w:t>
            </w:r>
          </w:p>
        </w:tc>
        <w:tc>
          <w:tcPr/>
          <w:p>
            <w:pPr>
              <w:pStyle w:val="Compact"/>
            </w:pPr>
            <w:r>
              <w:rPr>
                <w:lang w:val="es-CO"/>
              </w:rPr>
              <w:t xml:space="preserve">Prospectos que llegan preparados a la demo</w:t>
            </w:r>
          </w:p>
        </w:tc>
      </w:tr>
      <w:tr>
        <w:tc>
          <w:tcPr/>
          <w:p>
            <w:pPr>
              <w:pStyle w:val="Compact"/>
            </w:pPr>
            <w:r>
              <w:rPr>
                <w:lang w:val="es-CO"/>
              </w:rPr>
              <w:t xml:space="preserve">Email y WhatsApp, con permiso</w:t>
            </w:r>
          </w:p>
        </w:tc>
        <w:tc>
          <w:tcPr/>
          <w:p>
            <w:pPr>
              <w:pStyle w:val="Compact"/>
            </w:pPr>
            <w:r>
              <w:rPr>
                <w:lang w:val="es-CO"/>
              </w:rPr>
              <w:t xml:space="preserve">Seguimiento de interesados</w:t>
            </w:r>
          </w:p>
        </w:tc>
        <w:tc>
          <w:tcPr/>
          <w:p>
            <w:pPr>
              <w:pStyle w:val="Compact"/>
            </w:pPr>
            <w:r>
              <w:rPr>
                <w:lang w:val="es-CO"/>
              </w:rPr>
              <w:t xml:space="preserve">Próximo paso y recordatorios acordados</w:t>
            </w:r>
          </w:p>
        </w:tc>
        <w:tc>
          <w:tcPr/>
          <w:p>
            <w:pPr>
              <w:pStyle w:val="Compact"/>
            </w:pPr>
            <w:r>
              <w:rPr>
                <w:lang w:val="es-CO"/>
              </w:rPr>
              <w:t xml:space="preserve">Respuesta, asistencia y avance del prospecto</w:t>
            </w:r>
          </w:p>
        </w:tc>
      </w:tr>
      <w:tr>
        <w:tc>
          <w:tcPr/>
          <w:p>
            <w:pPr>
              <w:pStyle w:val="Compact"/>
            </w:pPr>
            <w:r>
              <w:rPr>
                <w:lang w:val="es-CO"/>
              </w:rPr>
              <w:t xml:space="preserve">Web</w:t>
            </w:r>
          </w:p>
        </w:tc>
        <w:tc>
          <w:tcPr/>
          <w:p>
            <w:pPr>
              <w:pStyle w:val="Compact"/>
            </w:pPr>
            <w:r>
              <w:rPr>
                <w:lang w:val="es-CO"/>
              </w:rPr>
              <w:t xml:space="preserve">Evidencia y conversión</w:t>
            </w:r>
          </w:p>
        </w:tc>
        <w:tc>
          <w:tcPr/>
          <w:p>
            <w:pPr>
              <w:pStyle w:val="Compact"/>
            </w:pPr>
            <w:r>
              <w:rPr>
                <w:lang w:val="es-CO"/>
              </w:rPr>
              <w:t xml:space="preserve">Producto, prueba, FAQ y contacto</w:t>
            </w:r>
          </w:p>
        </w:tc>
        <w:tc>
          <w:tcPr/>
          <w:p>
            <w:pPr>
              <w:pStyle w:val="Compact"/>
            </w:pPr>
            <w:r>
              <w:rPr>
                <w:lang w:val="es-CO"/>
              </w:rPr>
              <w:t xml:space="preserve">Consulta válida y posterior prueba</w:t>
            </w:r>
          </w:p>
        </w:tc>
      </w:tr>
    </w:tbl>
    <w:p>
      <w:pPr>
        <w:pStyle w:val="BodyText"/>
      </w:pPr>
      <w:r>
        <w:rPr>
          <w:lang w:val="es-CO"/>
        </w:rPr>
        <w:t xml:space="preserve">LinkedIn documenta gestión de páginas y medición de contenido [1]. Meta ofrece recursos sobre videos Reels [2]. Estos recursos respaldan los formatos; no prueban el encaje del segmento ni las tasas de conversión propuestas.</w:t>
      </w:r>
    </w:p>
    <w:bookmarkEnd w:id="28"/>
    <w:bookmarkStart w:id="29" w:name="identidad-editorial"/>
    <w:p>
      <w:pPr>
        <w:pStyle w:val="Heading2"/>
      </w:pPr>
      <w:r>
        <w:rPr>
          <w:lang w:val="es-CO"/>
        </w:rPr>
        <w:t xml:space="preserve">Identidad editorial</w:t>
      </w:r>
    </w:p>
    <w:p>
      <w:pPr>
        <w:pStyle w:val="FirstParagraph"/>
      </w:pPr>
      <w:r>
        <w:rPr>
          <w:lang w:val="es-CO"/>
        </w:rPr>
        <w:t xml:space="preserve">Usar azul/teal y la identidad del laboratorio. Mostrar pantallas reales verificadas o ilustraciones claramente etiquetadas. Para la visión del asistente, mantener «Planificado» en la propia pieza, también cuando se comparta fuera de la web.</w:t>
      </w:r>
    </w:p>
    <w:p>
      <w:pPr>
        <w:pStyle w:val="BodyText"/>
      </w:pPr>
      <w:r>
        <w:rPr>
          <w:lang w:val="es-CO"/>
        </w:rPr>
        <w:t xml:space="preserve">Cadencia inicial propuesta: tres publicaciones principales por semana, reutilizadas con adaptación en los canales elegidos; una demostración breve y dos piezas educativas o de confianza. Agregar historias cuando haya actividad relevante. Revisar capacidad y resultados después de cuatro semanas; no imponer frecuencia diaria sin recursos.</w:t>
      </w:r>
    </w:p>
    <w:bookmarkEnd w:id="29"/>
    <w:bookmarkStart w:id="30" w:name="pilares-de-contenido"/>
    <w:p>
      <w:pPr>
        <w:pStyle w:val="Heading2"/>
      </w:pPr>
      <w:r>
        <w:rPr>
          <w:lang w:val="es-CO"/>
        </w:rPr>
        <w:t xml:space="preserve">Pilares de contenido</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lang w:val="es-CO"/>
              </w:rPr>
              <w:t xml:space="preserve">Pilar</w:t>
            </w:r>
          </w:p>
        </w:tc>
        <w:tc>
          <w:tcPr/>
          <w:p>
            <w:pPr>
              <w:pStyle w:val="Compact"/>
              <w:jc w:val="right"/>
            </w:pPr>
            <w:r>
              <w:rPr>
                <w:lang w:val="es-CO"/>
              </w:rPr>
              <w:t xml:space="preserve">Participación editorial propuesta</w:t>
            </w:r>
          </w:p>
        </w:tc>
        <w:tc>
          <w:tcPr/>
          <w:p>
            <w:pPr>
              <w:pStyle w:val="Compact"/>
            </w:pPr>
            <w:r>
              <w:rPr>
                <w:lang w:val="es-CO"/>
              </w:rPr>
              <w:t xml:space="preserve">Ejemplo</w:t>
            </w:r>
          </w:p>
        </w:tc>
      </w:tr>
      <w:tr>
        <w:tc>
          <w:tcPr/>
          <w:p>
            <w:pPr>
              <w:pStyle w:val="Compact"/>
            </w:pPr>
            <w:r>
              <w:rPr>
                <w:lang w:val="es-CO"/>
              </w:rPr>
              <w:t xml:space="preserve">Educación operativa</w:t>
            </w:r>
          </w:p>
        </w:tc>
        <w:tc>
          <w:tcPr/>
          <w:p>
            <w:pPr>
              <w:pStyle w:val="Compact"/>
              <w:jc w:val="right"/>
            </w:pPr>
            <w:r>
              <w:rPr>
                <w:lang w:val="es-CO"/>
              </w:rPr>
              <w:t xml:space="preserve">30%</w:t>
            </w:r>
          </w:p>
        </w:tc>
        <w:tc>
          <w:tcPr/>
          <w:p>
            <w:pPr>
              <w:pStyle w:val="Compact"/>
            </w:pPr>
            <w:r>
              <w:rPr>
                <w:lang w:val="es-CO"/>
              </w:rPr>
              <w:t xml:space="preserve">Qué revisar al organizar información por sucursal</w:t>
            </w:r>
          </w:p>
        </w:tc>
      </w:tr>
      <w:tr>
        <w:tc>
          <w:tcPr/>
          <w:p>
            <w:pPr>
              <w:pStyle w:val="Compact"/>
            </w:pPr>
            <w:r>
              <w:rPr>
                <w:lang w:val="es-CO"/>
              </w:rPr>
              <w:t xml:space="preserve">Demostración del producto</w:t>
            </w:r>
          </w:p>
        </w:tc>
        <w:tc>
          <w:tcPr/>
          <w:p>
            <w:pPr>
              <w:pStyle w:val="Compact"/>
              <w:jc w:val="right"/>
            </w:pPr>
            <w:r>
              <w:rPr>
                <w:lang w:val="es-CO"/>
              </w:rPr>
              <w:t xml:space="preserve">30%</w:t>
            </w:r>
          </w:p>
        </w:tc>
        <w:tc>
          <w:tcPr/>
          <w:p>
            <w:pPr>
              <w:pStyle w:val="Compact"/>
            </w:pPr>
            <w:r>
              <w:rPr>
                <w:lang w:val="es-CO"/>
              </w:rPr>
              <w:t xml:space="preserve">Recorrido de clientes, permisos o reportes</w:t>
            </w:r>
          </w:p>
        </w:tc>
      </w:tr>
      <w:tr>
        <w:tc>
          <w:tcPr/>
          <w:p>
            <w:pPr>
              <w:pStyle w:val="Compact"/>
            </w:pPr>
            <w:r>
              <w:rPr>
                <w:lang w:val="es-CO"/>
              </w:rPr>
              <w:t xml:space="preserve">Cumplimiento como proceso</w:t>
            </w:r>
          </w:p>
        </w:tc>
        <w:tc>
          <w:tcPr/>
          <w:p>
            <w:pPr>
              <w:pStyle w:val="Compact"/>
              <w:jc w:val="right"/>
            </w:pPr>
            <w:r>
              <w:rPr>
                <w:lang w:val="es-CO"/>
              </w:rPr>
              <w:t xml:space="preserve">15%</w:t>
            </w:r>
          </w:p>
        </w:tc>
        <w:tc>
          <w:tcPr/>
          <w:p>
            <w:pPr>
              <w:pStyle w:val="Compact"/>
            </w:pPr>
            <w:r>
              <w:rPr>
                <w:lang w:val="es-CO"/>
              </w:rPr>
              <w:t xml:space="preserve">Diferencia entre generar y presentar un archivo</w:t>
            </w:r>
          </w:p>
        </w:tc>
      </w:tr>
      <w:tr>
        <w:tc>
          <w:tcPr/>
          <w:p>
            <w:pPr>
              <w:pStyle w:val="Compact"/>
            </w:pPr>
            <w:r>
              <w:rPr>
                <w:lang w:val="es-CO"/>
              </w:rPr>
              <w:t xml:space="preserve">Personas y laboratorio</w:t>
            </w:r>
          </w:p>
        </w:tc>
        <w:tc>
          <w:tcPr/>
          <w:p>
            <w:pPr>
              <w:pStyle w:val="Compact"/>
              <w:jc w:val="right"/>
            </w:pPr>
            <w:r>
              <w:rPr>
                <w:lang w:val="es-CO"/>
              </w:rPr>
              <w:t xml:space="preserve">15%</w:t>
            </w:r>
          </w:p>
        </w:tc>
        <w:tc>
          <w:tcPr/>
          <w:p>
            <w:pPr>
              <w:pStyle w:val="Compact"/>
            </w:pPr>
            <w:r>
              <w:rPr>
                <w:lang w:val="es-CO"/>
              </w:rPr>
              <w:t xml:space="preserve">Cómo el equipo valida un flujo con usuarios</w:t>
            </w:r>
          </w:p>
        </w:tc>
      </w:tr>
      <w:tr>
        <w:tc>
          <w:tcPr/>
          <w:p>
            <w:pPr>
              <w:pStyle w:val="Compact"/>
            </w:pPr>
            <w:r>
              <w:rPr>
                <w:lang w:val="es-CO"/>
              </w:rPr>
              <w:t xml:space="preserve">Visión del asistente</w:t>
            </w:r>
          </w:p>
        </w:tc>
        <w:tc>
          <w:tcPr/>
          <w:p>
            <w:pPr>
              <w:pStyle w:val="Compact"/>
              <w:jc w:val="right"/>
            </w:pPr>
            <w:r>
              <w:rPr>
                <w:lang w:val="es-CO"/>
              </w:rPr>
              <w:t xml:space="preserve">10%</w:t>
            </w:r>
          </w:p>
        </w:tc>
        <w:tc>
          <w:tcPr/>
          <w:p>
            <w:pPr>
              <w:pStyle w:val="Compact"/>
            </w:pPr>
            <w:r>
              <w:rPr>
                <w:lang w:val="es-CO"/>
              </w:rPr>
              <w:t xml:space="preserve">Detectar, alertar y orientar; capacidad planificada</w:t>
            </w:r>
          </w:p>
        </w:tc>
      </w:tr>
    </w:tbl>
    <w:p>
      <w:pPr>
        <w:pStyle w:val="BodyText"/>
      </w:pPr>
      <w:r>
        <w:rPr>
          <w:lang w:val="es-CO"/>
        </w:rPr>
        <w:t xml:space="preserve">Estos porcentajes son una guía de producción. Evitar convertir cada publicación en un catálogo de funciones. Una pieza debe resolver una pregunta y terminar con un siguiente paso relevante.</w:t>
      </w:r>
    </w:p>
    <w:bookmarkEnd w:id="30"/>
    <w:bookmarkStart w:id="31" w:name="calendario-de-lanzamiento-de-30-días"/>
    <w:p>
      <w:pPr>
        <w:pStyle w:val="Heading2"/>
      </w:pPr>
      <w:r>
        <w:rPr>
          <w:lang w:val="es-CO"/>
        </w:rPr>
        <w:t xml:space="preserve">Calendario de lanzamiento de 30 días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Día</w:t>
            </w:r>
          </w:p>
        </w:tc>
        <w:tc>
          <w:tcPr/>
          <w:p>
            <w:pPr>
              <w:pStyle w:val="Compact"/>
            </w:pPr>
            <w:r>
              <w:rPr>
                <w:lang w:val="es-CO"/>
              </w:rPr>
              <w:t xml:space="preserve">Tema y formato</w:t>
            </w:r>
          </w:p>
        </w:tc>
        <w:tc>
          <w:tcPr/>
          <w:p>
            <w:pPr>
              <w:pStyle w:val="Compact"/>
            </w:pPr>
            <w:r>
              <w:rPr>
                <w:lang w:val="es-CO"/>
              </w:rPr>
              <w:t xml:space="preserve">Canal inicial</w:t>
            </w:r>
          </w:p>
        </w:tc>
        <w:tc>
          <w:tcPr/>
          <w:p>
            <w:pPr>
              <w:pStyle w:val="Compact"/>
            </w:pPr>
            <w:r>
              <w:rPr>
                <w:lang w:val="es-CO"/>
              </w:rPr>
              <w:t xml:space="preserve">CTA</w:t>
            </w:r>
          </w:p>
        </w:tc>
        <w:tc>
          <w:tcPr/>
          <w:p>
            <w:pPr>
              <w:pStyle w:val="Compact"/>
            </w:pPr>
            <w:r>
              <w:rPr>
                <w:lang w:val="es-CO"/>
              </w:rPr>
              <w:t xml:space="preserve">Propósito</w:t>
            </w:r>
          </w:p>
        </w:tc>
      </w:tr>
      <w:tr>
        <w:tc>
          <w:tcPr/>
          <w:p>
            <w:pPr>
              <w:pStyle w:val="Compact"/>
            </w:pPr>
            <w:r>
              <w:rPr>
                <w:lang w:val="es-CO"/>
              </w:rPr>
              <w:t xml:space="preserve">1</w:t>
            </w:r>
          </w:p>
        </w:tc>
        <w:tc>
          <w:tcPr/>
          <w:p>
            <w:pPr>
              <w:pStyle w:val="Compact"/>
            </w:pPr>
            <w:r>
              <w:rPr>
                <w:lang w:val="es-CO"/>
              </w:rPr>
              <w:t xml:space="preserve">Presentación del laboratorio y producto</w:t>
            </w:r>
          </w:p>
        </w:tc>
        <w:tc>
          <w:tcPr/>
          <w:p>
            <w:pPr>
              <w:pStyle w:val="Compact"/>
            </w:pPr>
            <w:r>
              <w:rPr>
                <w:lang w:val="es-CO"/>
              </w:rPr>
              <w:t xml:space="preserve">LinkedIn + Instagram</w:t>
            </w:r>
          </w:p>
        </w:tc>
        <w:tc>
          <w:tcPr/>
          <w:p>
            <w:pPr>
              <w:pStyle w:val="Compact"/>
            </w:pPr>
            <w:r>
              <w:rPr>
                <w:lang w:val="es-CO"/>
              </w:rPr>
              <w:t xml:space="preserve">Explorar Currency Exchange</w:t>
            </w:r>
          </w:p>
        </w:tc>
        <w:tc>
          <w:tcPr/>
          <w:p>
            <w:pPr>
              <w:pStyle w:val="Compact"/>
            </w:pPr>
            <w:r>
              <w:rPr>
                <w:lang w:val="es-CO"/>
              </w:rPr>
              <w:t xml:space="preserve">Identidad</w:t>
            </w:r>
          </w:p>
        </w:tc>
      </w:tr>
      <w:tr>
        <w:tc>
          <w:tcPr/>
          <w:p>
            <w:pPr>
              <w:pStyle w:val="Compact"/>
            </w:pPr>
            <w:r>
              <w:rPr>
                <w:lang w:val="es-CO"/>
              </w:rPr>
              <w:t xml:space="preserve">3</w:t>
            </w:r>
          </w:p>
        </w:tc>
        <w:tc>
          <w:tcPr/>
          <w:p>
            <w:pPr>
              <w:pStyle w:val="Compact"/>
            </w:pPr>
            <w:r>
              <w:rPr>
                <w:lang w:val="es-CO"/>
              </w:rPr>
              <w:t xml:space="preserve">Problema de información fragmentada, carrusel</w:t>
            </w:r>
          </w:p>
        </w:tc>
        <w:tc>
          <w:tcPr/>
          <w:p>
            <w:pPr>
              <w:pStyle w:val="Compact"/>
            </w:pPr>
            <w:r>
              <w:rPr>
                <w:lang w:val="es-CO"/>
              </w:rPr>
              <w:t xml:space="preserve">Instagram + LinkedIn</w:t>
            </w:r>
          </w:p>
        </w:tc>
        <w:tc>
          <w:tcPr/>
          <w:p>
            <w:pPr>
              <w:pStyle w:val="Compact"/>
            </w:pPr>
            <w:r>
              <w:rPr>
                <w:lang w:val="es-CO"/>
              </w:rPr>
              <w:t xml:space="preserve">Contar el proceso actual</w:t>
            </w:r>
          </w:p>
        </w:tc>
        <w:tc>
          <w:tcPr/>
          <w:p>
            <w:pPr>
              <w:pStyle w:val="Compact"/>
            </w:pPr>
            <w:r>
              <w:rPr>
                <w:lang w:val="es-CO"/>
              </w:rPr>
              <w:t xml:space="preserve">Descubrimiento</w:t>
            </w:r>
          </w:p>
        </w:tc>
      </w:tr>
      <w:tr>
        <w:tc>
          <w:tcPr/>
          <w:p>
            <w:pPr>
              <w:pStyle w:val="Compact"/>
            </w:pPr>
            <w:r>
              <w:rPr>
                <w:lang w:val="es-CO"/>
              </w:rPr>
              <w:t xml:space="preserve">5</w:t>
            </w:r>
          </w:p>
        </w:tc>
        <w:tc>
          <w:tcPr/>
          <w:p>
            <w:pPr>
              <w:pStyle w:val="Compact"/>
            </w:pPr>
            <w:r>
              <w:rPr>
                <w:lang w:val="es-CO"/>
              </w:rPr>
              <w:t xml:space="preserve">Demostración de clientes, video</w:t>
            </w:r>
          </w:p>
        </w:tc>
        <w:tc>
          <w:tcPr/>
          <w:p>
            <w:pPr>
              <w:pStyle w:val="Compact"/>
            </w:pPr>
            <w:r>
              <w:rPr>
                <w:lang w:val="es-CO"/>
              </w:rPr>
              <w:t xml:space="preserve">YouTube + adaptación social</w:t>
            </w:r>
          </w:p>
        </w:tc>
        <w:tc>
          <w:tcPr/>
          <w:p>
            <w:pPr>
              <w:pStyle w:val="Compact"/>
            </w:pPr>
            <w:r>
              <w:rPr>
                <w:lang w:val="es-CO"/>
              </w:rPr>
              <w:t xml:space="preserve">Solicitar prueba de 7 días</w:t>
            </w:r>
          </w:p>
        </w:tc>
        <w:tc>
          <w:tcPr/>
          <w:p>
            <w:pPr>
              <w:pStyle w:val="Compact"/>
            </w:pPr>
            <w:r>
              <w:rPr>
                <w:lang w:val="es-CO"/>
              </w:rPr>
              <w:t xml:space="preserve">Evidencia</w:t>
            </w:r>
          </w:p>
        </w:tc>
      </w:tr>
      <w:tr>
        <w:tc>
          <w:tcPr/>
          <w:p>
            <w:pPr>
              <w:pStyle w:val="Compact"/>
            </w:pPr>
            <w:r>
              <w:rPr>
                <w:lang w:val="es-CO"/>
              </w:rPr>
              <w:t xml:space="preserve">8</w:t>
            </w:r>
          </w:p>
        </w:tc>
        <w:tc>
          <w:tcPr/>
          <w:p>
            <w:pPr>
              <w:pStyle w:val="Compact"/>
            </w:pPr>
            <w:r>
              <w:rPr>
                <w:lang w:val="es-CO"/>
              </w:rPr>
              <w:t xml:space="preserve">Permisos por sucursal, explicación</w:t>
            </w:r>
          </w:p>
        </w:tc>
        <w:tc>
          <w:tcPr/>
          <w:p>
            <w:pPr>
              <w:pStyle w:val="Compact"/>
            </w:pPr>
            <w:r>
              <w:rPr>
                <w:lang w:val="es-CO"/>
              </w:rPr>
              <w:t xml:space="preserve">LinkedIn</w:t>
            </w:r>
          </w:p>
        </w:tc>
        <w:tc>
          <w:tcPr/>
          <w:p>
            <w:pPr>
              <w:pStyle w:val="Compact"/>
            </w:pPr>
            <w:r>
              <w:rPr>
                <w:lang w:val="es-CO"/>
              </w:rPr>
              <w:t xml:space="preserve">Revisar necesidades de sedes</w:t>
            </w:r>
          </w:p>
        </w:tc>
        <w:tc>
          <w:tcPr/>
          <w:p>
            <w:pPr>
              <w:pStyle w:val="Compact"/>
            </w:pPr>
            <w:r>
              <w:rPr>
                <w:lang w:val="es-CO"/>
              </w:rPr>
              <w:t xml:space="preserve">Cualificación</w:t>
            </w:r>
          </w:p>
        </w:tc>
      </w:tr>
      <w:tr>
        <w:tc>
          <w:tcPr/>
          <w:p>
            <w:pPr>
              <w:pStyle w:val="Compact"/>
            </w:pPr>
            <w:r>
              <w:rPr>
                <w:lang w:val="es-CO"/>
              </w:rPr>
              <w:t xml:space="preserve">10</w:t>
            </w:r>
          </w:p>
        </w:tc>
        <w:tc>
          <w:tcPr/>
          <w:p>
            <w:pPr>
              <w:pStyle w:val="Compact"/>
            </w:pPr>
            <w:r>
              <w:rPr>
                <w:lang w:val="es-CO"/>
              </w:rPr>
              <w:t xml:space="preserve">Generación frente a presentación de reportes</w:t>
            </w:r>
          </w:p>
        </w:tc>
        <w:tc>
          <w:tcPr/>
          <w:p>
            <w:pPr>
              <w:pStyle w:val="Compact"/>
            </w:pPr>
            <w:r>
              <w:rPr>
                <w:lang w:val="es-CO"/>
              </w:rPr>
              <w:t xml:space="preserve">LinkedIn + Facebook</w:t>
            </w:r>
          </w:p>
        </w:tc>
        <w:tc>
          <w:tcPr/>
          <w:p>
            <w:pPr>
              <w:pStyle w:val="Compact"/>
            </w:pPr>
            <w:r>
              <w:rPr>
                <w:lang w:val="es-CO"/>
              </w:rPr>
              <w:t xml:space="preserve">Ver demostración</w:t>
            </w:r>
          </w:p>
        </w:tc>
        <w:tc>
          <w:tcPr/>
          <w:p>
            <w:pPr>
              <w:pStyle w:val="Compact"/>
            </w:pPr>
            <w:r>
              <w:rPr>
                <w:lang w:val="es-CO"/>
              </w:rPr>
              <w:t xml:space="preserve">Educación</w:t>
            </w:r>
          </w:p>
        </w:tc>
      </w:tr>
      <w:tr>
        <w:tc>
          <w:tcPr/>
          <w:p>
            <w:pPr>
              <w:pStyle w:val="Compact"/>
            </w:pPr>
            <w:r>
              <w:rPr>
                <w:lang w:val="es-CO"/>
              </w:rPr>
              <w:t xml:space="preserve">12</w:t>
            </w:r>
          </w:p>
        </w:tc>
        <w:tc>
          <w:tcPr/>
          <w:p>
            <w:pPr>
              <w:pStyle w:val="Compact"/>
            </w:pPr>
            <w:r>
              <w:rPr>
                <w:lang w:val="es-CO"/>
              </w:rPr>
              <w:t xml:space="preserve">Equipo y método de validación</w:t>
            </w:r>
          </w:p>
        </w:tc>
        <w:tc>
          <w:tcPr/>
          <w:p>
            <w:pPr>
              <w:pStyle w:val="Compact"/>
            </w:pPr>
            <w:r>
              <w:rPr>
                <w:lang w:val="es-CO"/>
              </w:rPr>
              <w:t xml:space="preserve">Instagram + LinkedIn</w:t>
            </w:r>
          </w:p>
        </w:tc>
        <w:tc>
          <w:tcPr/>
          <w:p>
            <w:pPr>
              <w:pStyle w:val="Compact"/>
            </w:pPr>
            <w:r>
              <w:rPr>
                <w:lang w:val="es-CO"/>
              </w:rPr>
              <w:t xml:space="preserve">Conversar con JokerLabs</w:t>
            </w:r>
          </w:p>
        </w:tc>
        <w:tc>
          <w:tcPr/>
          <w:p>
            <w:pPr>
              <w:pStyle w:val="Compact"/>
            </w:pPr>
            <w:r>
              <w:rPr>
                <w:lang w:val="es-CO"/>
              </w:rPr>
              <w:t xml:space="preserve">Confianza</w:t>
            </w:r>
          </w:p>
        </w:tc>
      </w:tr>
      <w:tr>
        <w:tc>
          <w:tcPr/>
          <w:p>
            <w:pPr>
              <w:pStyle w:val="Compact"/>
            </w:pPr>
            <w:r>
              <w:rPr>
                <w:lang w:val="es-CO"/>
              </w:rPr>
              <w:t xml:space="preserve">15</w:t>
            </w:r>
          </w:p>
        </w:tc>
        <w:tc>
          <w:tcPr/>
          <w:p>
            <w:pPr>
              <w:pStyle w:val="Compact"/>
            </w:pPr>
            <w:r>
              <w:rPr>
                <w:lang w:val="es-CO"/>
              </w:rPr>
              <w:t xml:space="preserve">Flujo de divisas, demostración</w:t>
            </w:r>
          </w:p>
        </w:tc>
        <w:tc>
          <w:tcPr/>
          <w:p>
            <w:pPr>
              <w:pStyle w:val="Compact"/>
            </w:pPr>
            <w:r>
              <w:rPr>
                <w:lang w:val="es-CO"/>
              </w:rPr>
              <w:t xml:space="preserve">YouTube + adaptación social</w:t>
            </w:r>
          </w:p>
        </w:tc>
        <w:tc>
          <w:tcPr/>
          <w:p>
            <w:pPr>
              <w:pStyle w:val="Compact"/>
            </w:pPr>
            <w:r>
              <w:rPr>
                <w:lang w:val="es-CO"/>
              </w:rPr>
              <w:t xml:space="preserve">Solicitar prueba</w:t>
            </w:r>
          </w:p>
        </w:tc>
        <w:tc>
          <w:tcPr/>
          <w:p>
            <w:pPr>
              <w:pStyle w:val="Compact"/>
            </w:pPr>
            <w:r>
              <w:rPr>
                <w:lang w:val="es-CO"/>
              </w:rPr>
              <w:t xml:space="preserve">Conversión</w:t>
            </w:r>
          </w:p>
        </w:tc>
      </w:tr>
      <w:tr>
        <w:tc>
          <w:tcPr/>
          <w:p>
            <w:pPr>
              <w:pStyle w:val="Compact"/>
            </w:pPr>
            <w:r>
              <w:rPr>
                <w:lang w:val="es-CO"/>
              </w:rPr>
              <w:t xml:space="preserve">17</w:t>
            </w:r>
          </w:p>
        </w:tc>
        <w:tc>
          <w:tcPr/>
          <w:p>
            <w:pPr>
              <w:pStyle w:val="Compact"/>
            </w:pPr>
            <w:r>
              <w:rPr>
                <w:lang w:val="es-CO"/>
              </w:rPr>
              <w:t xml:space="preserve">Cómo evaluar el producto en siete días</w:t>
            </w:r>
          </w:p>
        </w:tc>
        <w:tc>
          <w:tcPr/>
          <w:p>
            <w:pPr>
              <w:pStyle w:val="Compact"/>
            </w:pPr>
            <w:r>
              <w:rPr>
                <w:lang w:val="es-CO"/>
              </w:rPr>
              <w:t xml:space="preserve">LinkedIn + Instagram</w:t>
            </w:r>
          </w:p>
        </w:tc>
        <w:tc>
          <w:tcPr/>
          <w:p>
            <w:pPr>
              <w:pStyle w:val="Compact"/>
            </w:pPr>
            <w:r>
              <w:rPr>
                <w:lang w:val="es-CO"/>
              </w:rPr>
              <w:t xml:space="preserve">Elegir un flujo de prueba</w:t>
            </w:r>
          </w:p>
        </w:tc>
        <w:tc>
          <w:tcPr/>
          <w:p>
            <w:pPr>
              <w:pStyle w:val="Compact"/>
            </w:pPr>
            <w:r>
              <w:rPr>
                <w:lang w:val="es-CO"/>
              </w:rPr>
              <w:t xml:space="preserve">Activación</w:t>
            </w:r>
          </w:p>
        </w:tc>
      </w:tr>
      <w:tr>
        <w:tc>
          <w:tcPr/>
          <w:p>
            <w:pPr>
              <w:pStyle w:val="Compact"/>
            </w:pPr>
            <w:r>
              <w:rPr>
                <w:lang w:val="es-CO"/>
              </w:rPr>
              <w:t xml:space="preserve">19</w:t>
            </w:r>
          </w:p>
        </w:tc>
        <w:tc>
          <w:tcPr/>
          <w:p>
            <w:pPr>
              <w:pStyle w:val="Compact"/>
            </w:pPr>
            <w:r>
              <w:rPr>
                <w:lang w:val="es-CO"/>
              </w:rPr>
              <w:t xml:space="preserve">Asistente de cumplimiento, concepto planificado</w:t>
            </w:r>
          </w:p>
        </w:tc>
        <w:tc>
          <w:tcPr/>
          <w:p>
            <w:pPr>
              <w:pStyle w:val="Compact"/>
            </w:pPr>
            <w:r>
              <w:rPr>
                <w:lang w:val="es-CO"/>
              </w:rPr>
              <w:t xml:space="preserve">LinkedIn + Instagram</w:t>
            </w:r>
          </w:p>
        </w:tc>
        <w:tc>
          <w:tcPr/>
          <w:p>
            <w:pPr>
              <w:pStyle w:val="Compact"/>
            </w:pPr>
            <w:r>
              <w:rPr>
                <w:lang w:val="es-CO"/>
              </w:rPr>
              <w:t xml:space="preserve">Compartir eventos de interés</w:t>
            </w:r>
          </w:p>
        </w:tc>
        <w:tc>
          <w:tcPr/>
          <w:p>
            <w:pPr>
              <w:pStyle w:val="Compact"/>
            </w:pPr>
            <w:r>
              <w:rPr>
                <w:lang w:val="es-CO"/>
              </w:rPr>
              <w:t xml:space="preserve">Investigación</w:t>
            </w:r>
          </w:p>
        </w:tc>
      </w:tr>
      <w:tr>
        <w:tc>
          <w:tcPr/>
          <w:p>
            <w:pPr>
              <w:pStyle w:val="Compact"/>
            </w:pPr>
            <w:r>
              <w:rPr>
                <w:lang w:val="es-CO"/>
              </w:rPr>
              <w:t xml:space="preserve">22</w:t>
            </w:r>
          </w:p>
        </w:tc>
        <w:tc>
          <w:tcPr/>
          <w:p>
            <w:pPr>
              <w:pStyle w:val="Compact"/>
            </w:pPr>
            <w:r>
              <w:rPr>
                <w:lang w:val="es-CO"/>
              </w:rPr>
              <w:t xml:space="preserve">Preguntas frecuentes sobre membresía</w:t>
            </w:r>
          </w:p>
        </w:tc>
        <w:tc>
          <w:tcPr/>
          <w:p>
            <w:pPr>
              <w:pStyle w:val="Compact"/>
            </w:pPr>
            <w:r>
              <w:rPr>
                <w:lang w:val="es-CO"/>
              </w:rPr>
              <w:t xml:space="preserve">Instagram + Facebook</w:t>
            </w:r>
          </w:p>
        </w:tc>
        <w:tc>
          <w:tcPr/>
          <w:p>
            <w:pPr>
              <w:pStyle w:val="Compact"/>
            </w:pPr>
            <w:r>
              <w:rPr>
                <w:lang w:val="es-CO"/>
              </w:rPr>
              <w:t xml:space="preserve">Consultar alcance y precio</w:t>
            </w:r>
          </w:p>
        </w:tc>
        <w:tc>
          <w:tcPr/>
          <w:p>
            <w:pPr>
              <w:pStyle w:val="Compact"/>
            </w:pPr>
            <w:r>
              <w:rPr>
                <w:lang w:val="es-CO"/>
              </w:rPr>
              <w:t xml:space="preserve">Objeciones</w:t>
            </w:r>
          </w:p>
        </w:tc>
      </w:tr>
      <w:tr>
        <w:tc>
          <w:tcPr/>
          <w:p>
            <w:pPr>
              <w:pStyle w:val="Compact"/>
            </w:pPr>
            <w:r>
              <w:rPr>
                <w:lang w:val="es-CO"/>
              </w:rPr>
              <w:t xml:space="preserve">24</w:t>
            </w:r>
          </w:p>
        </w:tc>
        <w:tc>
          <w:tcPr/>
          <w:p>
            <w:pPr>
              <w:pStyle w:val="Compact"/>
            </w:pPr>
            <w:r>
              <w:rPr>
                <w:lang w:val="es-CO"/>
              </w:rPr>
              <w:t xml:space="preserve">Cómo conectar un proceso mediante software</w:t>
            </w:r>
          </w:p>
        </w:tc>
        <w:tc>
          <w:tcPr/>
          <w:p>
            <w:pPr>
              <w:pStyle w:val="Compact"/>
            </w:pPr>
            <w:r>
              <w:rPr>
                <w:lang w:val="es-CO"/>
              </w:rPr>
              <w:t xml:space="preserve">LinkedIn</w:t>
            </w:r>
          </w:p>
        </w:tc>
        <w:tc>
          <w:tcPr/>
          <w:p>
            <w:pPr>
              <w:pStyle w:val="Compact"/>
            </w:pPr>
            <w:r>
              <w:rPr>
                <w:lang w:val="es-CO"/>
              </w:rPr>
              <w:t xml:space="preserve">Conversar sobre un proyecto</w:t>
            </w:r>
          </w:p>
        </w:tc>
        <w:tc>
          <w:tcPr/>
          <w:p>
            <w:pPr>
              <w:pStyle w:val="Compact"/>
            </w:pPr>
            <w:r>
              <w:rPr>
                <w:lang w:val="es-CO"/>
              </w:rPr>
              <w:t xml:space="preserve">Servicios</w:t>
            </w:r>
          </w:p>
        </w:tc>
      </w:tr>
      <w:tr>
        <w:tc>
          <w:tcPr/>
          <w:p>
            <w:pPr>
              <w:pStyle w:val="Compact"/>
            </w:pPr>
            <w:r>
              <w:rPr>
                <w:lang w:val="es-CO"/>
              </w:rPr>
              <w:t xml:space="preserve">26</w:t>
            </w:r>
          </w:p>
        </w:tc>
        <w:tc>
          <w:tcPr/>
          <w:p>
            <w:pPr>
              <w:pStyle w:val="Compact"/>
            </w:pPr>
            <w:r>
              <w:rPr>
                <w:lang w:val="es-CO"/>
              </w:rPr>
              <w:t xml:space="preserve">Lecciones del piloto, solo con evidencia real</w:t>
            </w:r>
          </w:p>
        </w:tc>
        <w:tc>
          <w:tcPr/>
          <w:p>
            <w:pPr>
              <w:pStyle w:val="Compact"/>
            </w:pPr>
            <w:r>
              <w:rPr>
                <w:lang w:val="es-CO"/>
              </w:rPr>
              <w:t xml:space="preserve">LinkedIn</w:t>
            </w:r>
          </w:p>
        </w:tc>
        <w:tc>
          <w:tcPr/>
          <w:p>
            <w:pPr>
              <w:pStyle w:val="Compact"/>
            </w:pPr>
            <w:r>
              <w:rPr>
                <w:lang w:val="es-CO"/>
              </w:rPr>
              <w:t xml:space="preserve">Explorar la demo</w:t>
            </w:r>
          </w:p>
        </w:tc>
        <w:tc>
          <w:tcPr/>
          <w:p>
            <w:pPr>
              <w:pStyle w:val="Compact"/>
            </w:pPr>
            <w:r>
              <w:rPr>
                <w:lang w:val="es-CO"/>
              </w:rPr>
              <w:t xml:space="preserve">Confianza</w:t>
            </w:r>
          </w:p>
        </w:tc>
      </w:tr>
      <w:tr>
        <w:tc>
          <w:tcPr/>
          <w:p>
            <w:pPr>
              <w:pStyle w:val="Compact"/>
            </w:pPr>
            <w:r>
              <w:rPr>
                <w:lang w:val="es-CO"/>
              </w:rPr>
              <w:t xml:space="preserve">29</w:t>
            </w:r>
          </w:p>
        </w:tc>
        <w:tc>
          <w:tcPr/>
          <w:p>
            <w:pPr>
              <w:pStyle w:val="Compact"/>
            </w:pPr>
            <w:r>
              <w:rPr>
                <w:lang w:val="es-CO"/>
              </w:rPr>
              <w:t xml:space="preserve">Prueba y extensión por compra anual</w:t>
            </w:r>
          </w:p>
        </w:tc>
        <w:tc>
          <w:tcPr/>
          <w:p>
            <w:pPr>
              <w:pStyle w:val="Compact"/>
            </w:pPr>
            <w:r>
              <w:rPr>
                <w:lang w:val="es-CO"/>
              </w:rPr>
              <w:t xml:space="preserve">Todos los canales elegidos</w:t>
            </w:r>
          </w:p>
        </w:tc>
        <w:tc>
          <w:tcPr/>
          <w:p>
            <w:pPr>
              <w:pStyle w:val="Compact"/>
            </w:pPr>
            <w:r>
              <w:rPr>
                <w:lang w:val="es-CO"/>
              </w:rPr>
              <w:t xml:space="preserve">Solicitar prueba o información anual</w:t>
            </w:r>
          </w:p>
        </w:tc>
        <w:tc>
          <w:tcPr/>
          <w:p>
            <w:pPr>
              <w:pStyle w:val="Compact"/>
            </w:pPr>
            <w:r>
              <w:rPr>
                <w:lang w:val="es-CO"/>
              </w:rPr>
              <w:t xml:space="preserve">Conversión</w:t>
            </w:r>
          </w:p>
        </w:tc>
      </w:tr>
      <w:tr>
        <w:tc>
          <w:tcPr/>
          <w:p>
            <w:pPr>
              <w:pStyle w:val="Compact"/>
            </w:pPr>
            <w:r>
              <w:rPr>
                <w:lang w:val="es-CO"/>
              </w:rPr>
              <w:t xml:space="preserve">30</w:t>
            </w:r>
          </w:p>
        </w:tc>
        <w:tc>
          <w:tcPr/>
          <w:p>
            <w:pPr>
              <w:pStyle w:val="Compact"/>
            </w:pPr>
            <w:r>
              <w:rPr>
                <w:lang w:val="es-CO"/>
              </w:rPr>
              <w:t xml:space="preserve">Revisión interna del calendario</w:t>
            </w:r>
          </w:p>
        </w:tc>
        <w:tc>
          <w:tcPr/>
          <w:p>
            <w:pPr>
              <w:pStyle w:val="Compact"/>
            </w:pPr>
            <w:r>
              <w:rPr>
                <w:lang w:val="es-CO"/>
              </w:rPr>
              <w:t xml:space="preserve">Interno</w:t>
            </w:r>
          </w:p>
        </w:tc>
        <w:tc>
          <w:tcPr/>
          <w:p>
            <w:pPr>
              <w:pStyle w:val="Compact"/>
            </w:pPr>
            <w:r>
              <w:rPr>
                <w:lang w:val="es-CO"/>
              </w:rPr>
              <w:t xml:space="preserve">Ajustar el siguiente mes</w:t>
            </w:r>
          </w:p>
        </w:tc>
        <w:tc>
          <w:tcPr/>
          <w:p>
            <w:pPr>
              <w:pStyle w:val="Compact"/>
            </w:pPr>
            <w:r>
              <w:rPr>
                <w:lang w:val="es-CO"/>
              </w:rPr>
              <w:t xml:space="preserve">Aprendizaje</w:t>
            </w:r>
          </w:p>
        </w:tc>
      </w:tr>
    </w:tbl>
    <w:p>
      <w:pPr>
        <w:pStyle w:val="BodyText"/>
      </w:pPr>
      <w:r>
        <w:rPr>
          <w:lang w:val="es-CO"/>
        </w:rPr>
        <w:t xml:space="preserve">Si no hay evidencia de un piloto el día 26, sustituir la pieza por una demostración verificable. No fabricar resultados.</w:t>
      </w:r>
    </w:p>
    <w:bookmarkEnd w:id="31"/>
    <w:bookmarkEnd w:id="32"/>
    <w:bookmarkStart w:id="35" w:name="adquisición-y-campañas"/>
    <w:p>
      <w:pPr>
        <w:pStyle w:val="Heading1"/>
      </w:pPr>
      <w:r>
        <w:rPr>
          <w:lang w:val="es-CO"/>
        </w:rPr>
        <w:t xml:space="preserve">8. Adquisición y campañas</w:t>
      </w:r>
    </w:p>
    <w:bookmarkStart w:id="33" w:name="prioridad-comercial"/>
    <w:p>
      <w:pPr>
        <w:pStyle w:val="Heading2"/>
      </w:pPr>
      <w:r>
        <w:rPr>
          <w:lang w:val="es-CO"/>
        </w:rPr>
        <w:t xml:space="preserve">Prioridad comercial</w:t>
      </w:r>
    </w:p>
    <w:p>
      <w:pPr>
        <w:pStyle w:val="FirstParagraph"/>
      </w:pPr>
      <w:r>
        <w:rPr>
          <w:lang w:val="es-CO"/>
        </w:rPr>
        <w:t xml:space="preserve">Empezar por conversaciones del fundador, referidos e introducciones pertinentes. Preparar una demostración corta y una lista de preguntas sobre la operación. Evitar mensajes masivos sin contexto. Buscar alianzas con actores que ya atiendan al segmento, validando afinidad y condiciones.</w:t>
      </w:r>
    </w:p>
    <w:p>
      <w:pPr>
        <w:pStyle w:val="BodyText"/>
      </w:pPr>
      <w:r>
        <w:rPr>
          <w:lang w:val="es-CO"/>
        </w:rPr>
        <w:t xml:space="preserve">Probar búsquedas de intención de compra después de confirmar entrega de consultas, seguimiento y capacidad de prueba. Temas a investigar: «software para casas de cambio» y «sistema para casa de cambio». Excluir intención de turistas, cotizaciones y cambio de dinero para consumo. Validar volumen y costos antes de fijar presupuesto.</w:t>
      </w:r>
    </w:p>
    <w:p>
      <w:pPr>
        <w:pStyle w:val="BodyText"/>
      </w:pPr>
      <w:r>
        <w:rPr>
          <w:lang w:val="es-CO"/>
        </w:rPr>
        <w:t xml:space="preserve">La promesa y CTA del anuncio deben coincidir con el destino, siguiendo la orientación de Google [3]. Dirigir campañas del producto a su sección y campañas de servicios a su propia ruta. Registrar fuente, medio y campaña sin datos personales en URLs.</w:t>
      </w:r>
    </w:p>
    <w:bookmarkEnd w:id="33"/>
    <w:bookmarkStart w:id="34" w:name="presupuesto-propuesto"/>
    <w:p>
      <w:pPr>
        <w:pStyle w:val="Heading2"/>
      </w:pPr>
      <w:r>
        <w:rPr>
          <w:lang w:val="es-CO"/>
        </w:rPr>
        <w:t xml:space="preserve">Presupuesto propuesto</w:t>
      </w:r>
    </w:p>
    <w:p>
      <w:pPr>
        <w:pStyle w:val="FirstParagraph"/>
      </w:pPr>
      <w:r>
        <w:rPr>
          <w:lang w:val="es-CO"/>
        </w:rPr>
        <w:t xml:space="preserve">Sin monto confirmado, usar un presupuesto B aprobado por dirección. Ejemplo de distribución de trabajo e inversión: 30% contenido/demos, 25% ventas y seguimiento, 20% pruebas de medios pagados, 15% adopción/medición y 10% contingencia. No representa una orden de gasto. Si el embudo no está listo, mantener la partida pagada sin ejecutar y completar la operación primero.</w:t>
      </w:r>
    </w:p>
    <w:p>
      <w:pPr>
        <w:pStyle w:val="BodyText"/>
      </w:pPr>
      <w:r>
        <w:rPr>
          <w:lang w:val="es-CO"/>
        </w:rPr>
        <w:t xml:space="preserve">Cada experimento tendrá un tope en COP, una duración, una audiencia, una hipótesis y un resultado comercial esperado. Pausar cuando el gasto supere el tope sin evidencia útil o cuando el equipo no pueda atender interesados. No aumentar inversión solo por alcance o clics.</w:t>
      </w:r>
    </w:p>
    <w:bookmarkEnd w:id="34"/>
    <w:bookmarkEnd w:id="35"/>
    <w:bookmarkStart w:id="39" w:name="ventas-prueba-y-retención"/>
    <w:p>
      <w:pPr>
        <w:pStyle w:val="Heading1"/>
      </w:pPr>
      <w:r>
        <w:rPr>
          <w:lang w:val="es-CO"/>
        </w:rPr>
        <w:t xml:space="preserve">9. Ventas, prueba y retención</w:t>
      </w:r>
    </w:p>
    <w:bookmarkStart w:id="36" w:name="embudo-operativo"/>
    <w:p>
      <w:pPr>
        <w:pStyle w:val="Heading2"/>
      </w:pPr>
      <w:r>
        <w:rPr>
          <w:lang w:val="es-CO"/>
        </w:rPr>
        <w:t xml:space="preserve">Embudo operativo</w:t>
      </w:r>
    </w:p>
    <w:p>
      <w:pPr>
        <w:pStyle w:val="FirstParagraph"/>
      </w:pPr>
      <w:r>
        <w:rPr>
          <w:lang w:val="es-CO"/>
        </w:rPr>
        <w:t xml:space="preserve">Consulta → cualificación → demo realizada → prueba iniciada → flujo completado → compra anual → adopción → renovación/referido. Registrar fecha y responsable de cada transición. Una solicitud no equivale a una prueba activa; una prueba no equivale a una compra.</w:t>
      </w:r>
    </w:p>
    <w:p>
      <w:pPr>
        <w:pStyle w:val="BodyText"/>
      </w:pPr>
      <w:r>
        <w:rPr>
          <w:lang w:val="es-CO"/>
        </w:rPr>
        <w:t xml:space="preserve">Preguntas de cualificación: ¿qué herramientas usan?, ¿qué proceso quieren mejorar?, ¿cuántas sedes y usuarios participarán?, ¿quién decide?, ¿qué restricciones hay?, ¿cuándo pueden evaluar? Registrar solo lo necesario para la relación comercial.</w:t>
      </w:r>
    </w:p>
    <w:bookmarkEnd w:id="36"/>
    <w:bookmarkStart w:id="37" w:name="guion-de-demo"/>
    <w:p>
      <w:pPr>
        <w:pStyle w:val="Heading2"/>
      </w:pPr>
      <w:r>
        <w:rPr>
          <w:lang w:val="es-CO"/>
        </w:rPr>
        <w:t xml:space="preserve">Guion de demo</w:t>
      </w:r>
    </w:p>
    <w:p>
      <w:pPr>
        <w:pStyle w:val="Compact"/>
        <w:numPr>
          <w:ilvl w:val="0"/>
          <w:numId w:val="1005"/>
        </w:numPr>
      </w:pPr>
      <w:r>
        <w:rPr>
          <w:lang w:val="es-CO"/>
        </w:rPr>
        <w:t xml:space="preserve">Confirmar el problema y el resultado deseado.</w:t>
      </w:r>
    </w:p>
    <w:p>
      <w:pPr>
        <w:pStyle w:val="Compact"/>
        <w:numPr>
          <w:ilvl w:val="0"/>
          <w:numId w:val="1005"/>
        </w:numPr>
      </w:pPr>
      <w:r>
        <w:rPr>
          <w:lang w:val="es-CO"/>
        </w:rPr>
        <w:t xml:space="preserve">Mostrar un flujo actual relacionado con ese problema.</w:t>
      </w:r>
    </w:p>
    <w:p>
      <w:pPr>
        <w:pStyle w:val="Compact"/>
        <w:numPr>
          <w:ilvl w:val="0"/>
          <w:numId w:val="1005"/>
        </w:numPr>
      </w:pPr>
      <w:r>
        <w:rPr>
          <w:lang w:val="es-CO"/>
        </w:rPr>
        <w:t xml:space="preserve">Explicar permisos, alcance y límites pertinentes.</w:t>
      </w:r>
    </w:p>
    <w:p>
      <w:pPr>
        <w:pStyle w:val="Compact"/>
        <w:numPr>
          <w:ilvl w:val="0"/>
          <w:numId w:val="1005"/>
        </w:numPr>
      </w:pPr>
      <w:r>
        <w:rPr>
          <w:lang w:val="es-CO"/>
        </w:rPr>
        <w:t xml:space="preserve">Mostrar la visión futura del asistente únicamente si es relevante, identificándola como planificada.</w:t>
      </w:r>
    </w:p>
    <w:p>
      <w:pPr>
        <w:pStyle w:val="Compact"/>
        <w:numPr>
          <w:ilvl w:val="0"/>
          <w:numId w:val="1005"/>
        </w:numPr>
      </w:pPr>
      <w:r>
        <w:rPr>
          <w:lang w:val="es-CO"/>
        </w:rPr>
        <w:t xml:space="preserve">Acordar evaluador, fechas y criterio de éxito de la prueba.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Momento</w:t>
            </w:r>
          </w:p>
        </w:tc>
        <w:tc>
          <w:tcPr/>
          <w:p>
            <w:pPr>
              <w:pStyle w:val="Compact"/>
            </w:pPr>
            <w:r>
              <w:rPr>
                <w:lang w:val="es-CO"/>
              </w:rPr>
              <w:t xml:space="preserve">Acción</w:t>
            </w:r>
          </w:p>
        </w:tc>
        <w:tc>
          <w:tcPr/>
          <w:p>
            <w:pPr>
              <w:pStyle w:val="Compact"/>
            </w:pPr>
            <w:r>
              <w:rPr>
                <w:lang w:val="es-CO"/>
              </w:rPr>
              <w:t xml:space="preserve">Evidencia de avance</w:t>
            </w:r>
          </w:p>
        </w:tc>
      </w:tr>
      <w:tr>
        <w:tc>
          <w:tcPr/>
          <w:p>
            <w:pPr>
              <w:pStyle w:val="Compact"/>
            </w:pPr>
            <w:r>
              <w:rPr>
                <w:lang w:val="es-CO"/>
              </w:rPr>
              <w:t xml:space="preserve">Antes del día 1</w:t>
            </w:r>
          </w:p>
        </w:tc>
        <w:tc>
          <w:tcPr/>
          <w:p>
            <w:pPr>
              <w:pStyle w:val="Compact"/>
            </w:pPr>
            <w:r>
              <w:rPr>
                <w:lang w:val="es-CO"/>
              </w:rPr>
              <w:t xml:space="preserve">Definir flujo, participantes y acceso</w:t>
            </w:r>
          </w:p>
        </w:tc>
        <w:tc>
          <w:tcPr/>
          <w:p>
            <w:pPr>
              <w:pStyle w:val="Compact"/>
            </w:pPr>
            <w:r>
              <w:rPr>
                <w:lang w:val="es-CO"/>
              </w:rPr>
              <w:t xml:space="preserve">Criterio de evaluación acordado</w:t>
            </w:r>
          </w:p>
        </w:tc>
      </w:tr>
      <w:tr>
        <w:tc>
          <w:tcPr/>
          <w:p>
            <w:pPr>
              <w:pStyle w:val="Compact"/>
            </w:pPr>
            <w:r>
              <w:rPr>
                <w:lang w:val="es-CO"/>
              </w:rPr>
              <w:t xml:space="preserve">Día 1</w:t>
            </w:r>
          </w:p>
        </w:tc>
        <w:tc>
          <w:tcPr/>
          <w:p>
            <w:pPr>
              <w:pStyle w:val="Compact"/>
            </w:pPr>
            <w:r>
              <w:rPr>
                <w:lang w:val="es-CO"/>
              </w:rPr>
              <w:t xml:space="preserve">Orientación y primer recorrido</w:t>
            </w:r>
          </w:p>
        </w:tc>
        <w:tc>
          <w:tcPr/>
          <w:p>
            <w:pPr>
              <w:pStyle w:val="Compact"/>
            </w:pPr>
            <w:r>
              <w:rPr>
                <w:lang w:val="es-CO"/>
              </w:rPr>
              <w:t xml:space="preserve">Usuario puede iniciar el flujo</w:t>
            </w:r>
          </w:p>
        </w:tc>
      </w:tr>
      <w:tr>
        <w:tc>
          <w:tcPr/>
          <w:p>
            <w:pPr>
              <w:pStyle w:val="Compact"/>
            </w:pPr>
            <w:r>
              <w:rPr>
                <w:lang w:val="es-CO"/>
              </w:rPr>
              <w:t xml:space="preserve">Día 3</w:t>
            </w:r>
          </w:p>
        </w:tc>
        <w:tc>
          <w:tcPr/>
          <w:p>
            <w:pPr>
              <w:pStyle w:val="Compact"/>
            </w:pPr>
            <w:r>
              <w:rPr>
                <w:lang w:val="es-CO"/>
              </w:rPr>
              <w:t xml:space="preserve">Resolver bloqueos</w:t>
            </w:r>
          </w:p>
        </w:tc>
        <w:tc>
          <w:tcPr/>
          <w:p>
            <w:pPr>
              <w:pStyle w:val="Compact"/>
            </w:pPr>
            <w:r>
              <w:rPr>
                <w:lang w:val="es-CO"/>
              </w:rPr>
              <w:t xml:space="preserve">Problema registrado y atendido</w:t>
            </w:r>
          </w:p>
        </w:tc>
      </w:tr>
      <w:tr>
        <w:tc>
          <w:tcPr/>
          <w:p>
            <w:pPr>
              <w:pStyle w:val="Compact"/>
            </w:pPr>
            <w:r>
              <w:rPr>
                <w:lang w:val="es-CO"/>
              </w:rPr>
              <w:t xml:space="preserve">Día 5</w:t>
            </w:r>
          </w:p>
        </w:tc>
        <w:tc>
          <w:tcPr/>
          <w:p>
            <w:pPr>
              <w:pStyle w:val="Compact"/>
            </w:pPr>
            <w:r>
              <w:rPr>
                <w:lang w:val="es-CO"/>
              </w:rPr>
              <w:t xml:space="preserve">Revisar encaje y oferta anual</w:t>
            </w:r>
          </w:p>
        </w:tc>
        <w:tc>
          <w:tcPr/>
          <w:p>
            <w:pPr>
              <w:pStyle w:val="Compact"/>
            </w:pPr>
            <w:r>
              <w:rPr>
                <w:lang w:val="es-CO"/>
              </w:rPr>
              <w:t xml:space="preserve">Condiciones y precio comunicados</w:t>
            </w:r>
          </w:p>
        </w:tc>
      </w:tr>
      <w:tr>
        <w:tc>
          <w:tcPr/>
          <w:p>
            <w:pPr>
              <w:pStyle w:val="Compact"/>
            </w:pPr>
            <w:r>
              <w:rPr>
                <w:lang w:val="es-CO"/>
              </w:rPr>
              <w:t xml:space="preserve">Día 7</w:t>
            </w:r>
          </w:p>
        </w:tc>
        <w:tc>
          <w:tcPr/>
          <w:p>
            <w:pPr>
              <w:pStyle w:val="Compact"/>
            </w:pPr>
            <w:r>
              <w:rPr>
                <w:lang w:val="es-CO"/>
              </w:rPr>
              <w:t xml:space="preserve">Registrar decisión</w:t>
            </w:r>
          </w:p>
        </w:tc>
        <w:tc>
          <w:tcPr/>
          <w:p>
            <w:pPr>
              <w:pStyle w:val="Compact"/>
            </w:pPr>
            <w:r>
              <w:rPr>
                <w:lang w:val="es-CO"/>
              </w:rPr>
              <w:t xml:space="preserve">Compra, seguimiento o cierre explícito</w:t>
            </w:r>
          </w:p>
        </w:tc>
      </w:tr>
      <w:tr>
        <w:tc>
          <w:tcPr/>
          <w:p>
            <w:pPr>
              <w:pStyle w:val="Compact"/>
            </w:pPr>
            <w:r>
              <w:rPr>
                <w:lang w:val="es-CO"/>
              </w:rPr>
              <w:t xml:space="preserve">Mes extendido</w:t>
            </w:r>
          </w:p>
        </w:tc>
        <w:tc>
          <w:tcPr/>
          <w:p>
            <w:pPr>
              <w:pStyle w:val="Compact"/>
            </w:pPr>
            <w:r>
              <w:rPr>
                <w:lang w:val="es-CO"/>
              </w:rPr>
              <w:t xml:space="preserve">Revisiones semanales propuestas</w:t>
            </w:r>
          </w:p>
        </w:tc>
        <w:tc>
          <w:tcPr/>
          <w:p>
            <w:pPr>
              <w:pStyle w:val="Compact"/>
            </w:pPr>
            <w:r>
              <w:rPr>
                <w:lang w:val="es-CO"/>
              </w:rPr>
              <w:t xml:space="preserve">Flujo repetido y adopción observada</w:t>
            </w:r>
          </w:p>
        </w:tc>
      </w:tr>
      <w:tr>
        <w:tc>
          <w:tcPr/>
          <w:p>
            <w:pPr>
              <w:pStyle w:val="Compact"/>
            </w:pPr>
            <w:r>
              <w:rPr>
                <w:lang w:val="es-CO"/>
              </w:rPr>
              <w:t xml:space="preserve">Día 30/90</w:t>
            </w:r>
          </w:p>
        </w:tc>
        <w:tc>
          <w:tcPr/>
          <w:p>
            <w:pPr>
              <w:pStyle w:val="Compact"/>
            </w:pPr>
            <w:r>
              <w:rPr>
                <w:lang w:val="es-CO"/>
              </w:rPr>
              <w:t xml:space="preserve">Revisar uso y necesidades</w:t>
            </w:r>
          </w:p>
        </w:tc>
        <w:tc>
          <w:tcPr/>
          <w:p>
            <w:pPr>
              <w:pStyle w:val="Compact"/>
            </w:pPr>
            <w:r>
              <w:rPr>
                <w:lang w:val="es-CO"/>
              </w:rPr>
              <w:t xml:space="preserve">Estado de adopción documentado</w:t>
            </w:r>
          </w:p>
        </w:tc>
      </w:tr>
    </w:tbl>
    <w:p>
      <w:pPr>
        <w:pStyle w:val="BodyText"/>
      </w:pPr>
      <w:r>
        <w:rPr>
          <w:lang w:val="es-CO"/>
        </w:rPr>
        <w:t xml:space="preserve">Este acompañamiento es un playbook propuesto; confirmar capacidad e inclusión comercial. No hay automatizaciones activadas por este documento.</w:t>
      </w:r>
    </w:p>
    <w:bookmarkEnd w:id="37"/>
    <w:bookmarkStart w:id="38" w:name="objeciones-y-respuesta"/>
    <w:p>
      <w:pPr>
        <w:pStyle w:val="Heading2"/>
      </w:pPr>
      <w:r>
        <w:rPr>
          <w:lang w:val="es-CO"/>
        </w:rPr>
        <w:t xml:space="preserve">Objeciones y respuesta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CO"/>
              </w:rPr>
              <w:t xml:space="preserve">Objeción</w:t>
            </w:r>
          </w:p>
        </w:tc>
        <w:tc>
          <w:tcPr/>
          <w:p>
            <w:pPr>
              <w:pStyle w:val="Compact"/>
            </w:pPr>
            <w:r>
              <w:rPr>
                <w:lang w:val="es-CO"/>
              </w:rPr>
              <w:t xml:space="preserve">Respuesta propuesta</w:t>
            </w:r>
          </w:p>
        </w:tc>
      </w:tr>
      <w:tr>
        <w:tc>
          <w:tcPr/>
          <w:p>
            <w:pPr>
              <w:pStyle w:val="Compact"/>
            </w:pPr>
            <w:r>
              <w:rPr>
                <w:lang w:val="es-CO"/>
              </w:rPr>
              <w:t xml:space="preserve">«Ya usamos hojas de cálculo»</w:t>
            </w:r>
          </w:p>
        </w:tc>
        <w:tc>
          <w:tcPr/>
          <w:p>
            <w:pPr>
              <w:pStyle w:val="Compact"/>
            </w:pPr>
            <w:r>
              <w:rPr>
                <w:lang w:val="es-CO"/>
              </w:rPr>
              <w:t xml:space="preserve">Evaluemos un flujo y comparemos dónde se concentra o se repite la información.</w:t>
            </w:r>
          </w:p>
        </w:tc>
      </w:tr>
      <w:tr>
        <w:tc>
          <w:tcPr/>
          <w:p>
            <w:pPr>
              <w:pStyle w:val="Compact"/>
            </w:pPr>
            <w:r>
              <w:rPr>
                <w:lang w:val="es-CO"/>
              </w:rPr>
              <w:t xml:space="preserve">«¿La IA ya está disponible?»</w:t>
            </w:r>
          </w:p>
        </w:tc>
        <w:tc>
          <w:tcPr/>
          <w:p>
            <w:pPr>
              <w:pStyle w:val="Compact"/>
            </w:pPr>
            <w:r>
              <w:rPr>
                <w:lang w:val="es-CO"/>
              </w:rPr>
              <w:t xml:space="preserve">El asistente está planificado; la prueba permite evaluar las capacidades actuales.</w:t>
            </w:r>
          </w:p>
        </w:tc>
      </w:tr>
      <w:tr>
        <w:tc>
          <w:tcPr/>
          <w:p>
            <w:pPr>
              <w:pStyle w:val="Compact"/>
            </w:pPr>
            <w:r>
              <w:rPr>
                <w:lang w:val="es-CO"/>
              </w:rPr>
              <w:t xml:space="preserve">«¿Esto garantiza cumplimiento?»</w:t>
            </w:r>
          </w:p>
        </w:tc>
        <w:tc>
          <w:tcPr/>
          <w:p>
            <w:pPr>
              <w:pStyle w:val="Compact"/>
            </w:pPr>
            <w:r>
              <w:rPr>
                <w:lang w:val="es-CO"/>
              </w:rPr>
              <w:t xml:space="preserve">Apoya la organización y preparación de información; la revisión y las decisiones siguen en el equipo.</w:t>
            </w:r>
          </w:p>
        </w:tc>
      </w:tr>
      <w:tr>
        <w:tc>
          <w:tcPr/>
          <w:p>
            <w:pPr>
              <w:pStyle w:val="Compact"/>
            </w:pPr>
            <w:r>
              <w:rPr>
                <w:lang w:val="es-CO"/>
              </w:rPr>
              <w:t xml:space="preserve">«¿Qué pasa después de siete días?»</w:t>
            </w:r>
          </w:p>
        </w:tc>
        <w:tc>
          <w:tcPr/>
          <w:p>
            <w:pPr>
              <w:pStyle w:val="Compact"/>
            </w:pPr>
            <w:r>
              <w:rPr>
                <w:lang w:val="es-CO"/>
              </w:rPr>
              <w:t xml:space="preserve">Revisamos el resultado. La compra anual permite extender la prueba a un mes total según condiciones acordadas.</w:t>
            </w:r>
          </w:p>
        </w:tc>
      </w:tr>
      <w:tr>
        <w:tc>
          <w:tcPr/>
          <w:p>
            <w:pPr>
              <w:pStyle w:val="Compact"/>
            </w:pPr>
            <w:r>
              <w:rPr>
                <w:lang w:val="es-CO"/>
              </w:rPr>
              <w:t xml:space="preserve">«¿Se adapta a todas mis sedes?»</w:t>
            </w:r>
          </w:p>
        </w:tc>
        <w:tc>
          <w:tcPr/>
          <w:p>
            <w:pPr>
              <w:pStyle w:val="Compact"/>
            </w:pPr>
            <w:r>
              <w:rPr>
                <w:lang w:val="es-CO"/>
              </w:rPr>
              <w:t xml:space="preserve">Confirmamos capacidad y alcance del plan antes de acordar el acceso.</w:t>
            </w:r>
          </w:p>
        </w:tc>
      </w:tr>
    </w:tbl>
    <w:p>
      <w:pPr>
        <w:pStyle w:val="BodyText"/>
      </w:pPr>
      <w:r>
        <w:rPr>
          <w:lang w:val="es-CO"/>
        </w:rPr>
        <w:t xml:space="preserve">Retención: hacer visible el valor conseguido, resolver fricción, documentar solicitudes y preparar la renovación con tiempo acordado. Obtener autorización antes de usar testimonios, logos o historias.</w:t>
      </w:r>
    </w:p>
    <w:bookmarkEnd w:id="38"/>
    <w:bookmarkEnd w:id="39"/>
    <w:bookmarkStart w:id="40" w:name="X77eef2286ad161e066c002e3a0dc8da40118291"/>
    <w:p>
      <w:pPr>
        <w:pStyle w:val="Heading1"/>
      </w:pPr>
      <w:r>
        <w:rPr>
          <w:lang w:val="es-CO"/>
        </w:rPr>
        <w:t xml:space="preserve">10. IA como herramienta del equipo de marketing</w:t>
      </w:r>
    </w:p>
    <w:p>
      <w:pPr>
        <w:pStyle w:val="FirstParagraph"/>
      </w:pPr>
      <w:r>
        <w:rPr>
          <w:lang w:val="es-CO"/>
        </w:rPr>
        <w:t xml:space="preserve">La IA puede preparar borradores, adaptar mensajes por rol, producir versiones bilingües, resumir entrevistas y agrupar objeciones. El equipo aporta hechos verificados, revisa afirmaciones y decide la publicación o el contacto. No usar datos de clientes en herramientas no aprobadas.</w:t>
      </w:r>
    </w:p>
    <w:p>
      <w:pPr>
        <w:pStyle w:val="BodyText"/>
      </w:pPr>
      <w:r>
        <w:rPr>
          <w:lang w:val="es-CO"/>
        </w:rPr>
        <w:t xml:space="preserve">Flujo propuesto: evidencia de producto → brief → borrador con IA → revisión de exactitud → revisión editorial → publicación autorizada → medición → aprendizaje. Mantener una biblioteca de afirmaciones con estado actual/planificado y evidencia.</w:t>
      </w:r>
    </w:p>
    <w:p>
      <w:pPr>
        <w:pStyle w:val="BodyText"/>
      </w:pPr>
      <w:r>
        <w:rPr>
          <w:lang w:val="es-CO"/>
        </w:rPr>
        <w:t xml:space="preserve">Brief reutilizable: «Audiencia: [rol]. Problema: [proceso]. Evidencia actual: [función verificada]. Objetivo: [acción]. Formato: [canal]. CTA: [destino]. No inventar resultados ni presentar capacidades planificadas como actuales».</w:t>
      </w:r>
    </w:p>
    <w:p>
      <w:pPr>
        <w:pStyle w:val="BodyText"/>
      </w:pPr>
      <w:r>
        <w:rPr>
          <w:lang w:val="es-CO"/>
        </w:rPr>
        <w:t xml:space="preserve">Medir horas de producción, correcciones necesarias y consultas cualificadas del contenido. La velocidad de publicación no es el objetivo si reduce exactitud o confianza.</w:t>
      </w:r>
    </w:p>
    <w:bookmarkEnd w:id="40"/>
    <w:bookmarkStart w:id="41" w:name="indicadores-y-tablero-de-dirección"/>
    <w:p>
      <w:pPr>
        <w:pStyle w:val="Heading1"/>
      </w:pPr>
      <w:r>
        <w:rPr>
          <w:lang w:val="es-CO"/>
        </w:rPr>
        <w:t xml:space="preserve">11. Indicadores y tablero de dirección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Indicador</w:t>
            </w:r>
          </w:p>
        </w:tc>
        <w:tc>
          <w:tcPr/>
          <w:p>
            <w:pPr>
              <w:pStyle w:val="Compact"/>
            </w:pPr>
            <w:r>
              <w:rPr>
                <w:lang w:val="es-CO"/>
              </w:rPr>
              <w:t xml:space="preserve">Cálculo o definición</w:t>
            </w:r>
          </w:p>
        </w:tc>
        <w:tc>
          <w:tcPr/>
          <w:p>
            <w:pPr>
              <w:pStyle w:val="Compact"/>
            </w:pPr>
            <w:r>
              <w:rPr>
                <w:lang w:val="es-CO"/>
              </w:rPr>
              <w:t xml:space="preserve">Revisión</w:t>
            </w:r>
          </w:p>
        </w:tc>
      </w:tr>
      <w:tr>
        <w:tc>
          <w:tcPr/>
          <w:p>
            <w:pPr>
              <w:pStyle w:val="Compact"/>
            </w:pPr>
            <w:r>
              <w:rPr>
                <w:lang w:val="es-CO"/>
              </w:rPr>
              <w:t xml:space="preserve">Consultas válidas</w:t>
            </w:r>
          </w:p>
        </w:tc>
        <w:tc>
          <w:tcPr/>
          <w:p>
            <w:pPr>
              <w:pStyle w:val="Compact"/>
            </w:pPr>
            <w:r>
              <w:rPr>
                <w:lang w:val="es-CO"/>
              </w:rPr>
              <w:t xml:space="preserve">Consultas utilizables, sin spam ni duplicados</w:t>
            </w:r>
          </w:p>
        </w:tc>
        <w:tc>
          <w:tcPr/>
          <w:p>
            <w:pPr>
              <w:pStyle w:val="Compact"/>
            </w:pPr>
            <w:r>
              <w:rPr>
                <w:lang w:val="es-CO"/>
              </w:rPr>
              <w:t xml:space="preserve">Semanal</w:t>
            </w:r>
          </w:p>
        </w:tc>
      </w:tr>
      <w:tr>
        <w:tc>
          <w:tcPr/>
          <w:p>
            <w:pPr>
              <w:pStyle w:val="Compact"/>
            </w:pPr>
            <w:r>
              <w:rPr>
                <w:lang w:val="es-CO"/>
              </w:rPr>
              <w:t xml:space="preserve">Cualificación</w:t>
            </w:r>
          </w:p>
        </w:tc>
        <w:tc>
          <w:tcPr/>
          <w:p>
            <w:pPr>
              <w:pStyle w:val="Compact"/>
            </w:pPr>
            <w:r>
              <w:rPr>
                <w:lang w:val="es-CO"/>
              </w:rPr>
              <w:t xml:space="preserve">Cualificadas / consultas válidas de la cohorte</w:t>
            </w:r>
          </w:p>
        </w:tc>
        <w:tc>
          <w:tcPr/>
          <w:p>
            <w:pPr>
              <w:pStyle w:val="Compact"/>
            </w:pPr>
            <w:r>
              <w:rPr>
                <w:lang w:val="es-CO"/>
              </w:rPr>
              <w:t xml:space="preserve">Semanal</w:t>
            </w:r>
          </w:p>
        </w:tc>
      </w:tr>
      <w:tr>
        <w:tc>
          <w:tcPr/>
          <w:p>
            <w:pPr>
              <w:pStyle w:val="Compact"/>
            </w:pPr>
            <w:r>
              <w:rPr>
                <w:lang w:val="es-CO"/>
              </w:rPr>
              <w:t xml:space="preserve">Inicio de prueba</w:t>
            </w:r>
          </w:p>
        </w:tc>
        <w:tc>
          <w:tcPr/>
          <w:p>
            <w:pPr>
              <w:pStyle w:val="Compact"/>
            </w:pPr>
            <w:r>
              <w:rPr>
                <w:lang w:val="es-CO"/>
              </w:rPr>
              <w:t xml:space="preserve">Pruebas iniciadas / cualificadas</w:t>
            </w:r>
          </w:p>
        </w:tc>
        <w:tc>
          <w:tcPr/>
          <w:p>
            <w:pPr>
              <w:pStyle w:val="Compact"/>
            </w:pPr>
            <w:r>
              <w:rPr>
                <w:lang w:val="es-CO"/>
              </w:rPr>
              <w:t xml:space="preserve">Semanal</w:t>
            </w:r>
          </w:p>
        </w:tc>
      </w:tr>
      <w:tr>
        <w:tc>
          <w:tcPr/>
          <w:p>
            <w:pPr>
              <w:pStyle w:val="Compact"/>
            </w:pPr>
            <w:r>
              <w:rPr>
                <w:lang w:val="es-CO"/>
              </w:rPr>
              <w:t xml:space="preserve">Activación</w:t>
            </w:r>
          </w:p>
        </w:tc>
        <w:tc>
          <w:tcPr/>
          <w:p>
            <w:pPr>
              <w:pStyle w:val="Compact"/>
            </w:pPr>
            <w:r>
              <w:rPr>
                <w:lang w:val="es-CO"/>
              </w:rPr>
              <w:t xml:space="preserve">Pruebas con flujo acordado completado / iniciadas</w:t>
            </w:r>
          </w:p>
        </w:tc>
        <w:tc>
          <w:tcPr/>
          <w:p>
            <w:pPr>
              <w:pStyle w:val="Compact"/>
            </w:pPr>
            <w:r>
              <w:rPr>
                <w:lang w:val="es-CO"/>
              </w:rPr>
              <w:t xml:space="preserve">Semanal</w:t>
            </w:r>
          </w:p>
        </w:tc>
      </w:tr>
      <w:tr>
        <w:tc>
          <w:tcPr/>
          <w:p>
            <w:pPr>
              <w:pStyle w:val="Compact"/>
            </w:pPr>
            <w:r>
              <w:rPr>
                <w:lang w:val="es-CO"/>
              </w:rPr>
              <w:t xml:space="preserve">Conversión anual</w:t>
            </w:r>
          </w:p>
        </w:tc>
        <w:tc>
          <w:tcPr/>
          <w:p>
            <w:pPr>
              <w:pStyle w:val="Compact"/>
            </w:pPr>
            <w:r>
              <w:rPr>
                <w:lang w:val="es-CO"/>
              </w:rPr>
              <w:t xml:space="preserve">Compras / pruebas de la cohorte madura</w:t>
            </w:r>
          </w:p>
        </w:tc>
        <w:tc>
          <w:tcPr/>
          <w:p>
            <w:pPr>
              <w:pStyle w:val="Compact"/>
            </w:pPr>
            <w:r>
              <w:rPr>
                <w:lang w:val="es-CO"/>
              </w:rPr>
              <w:t xml:space="preserve">Mensual</w:t>
            </w:r>
          </w:p>
        </w:tc>
      </w:tr>
      <w:tr>
        <w:tc>
          <w:tcPr/>
          <w:p>
            <w:pPr>
              <w:pStyle w:val="Compact"/>
            </w:pPr>
            <w:r>
              <w:rPr>
                <w:lang w:val="es-CO"/>
              </w:rPr>
              <w:t xml:space="preserve">CAC</w:t>
            </w:r>
          </w:p>
        </w:tc>
        <w:tc>
          <w:tcPr/>
          <w:p>
            <w:pPr>
              <w:pStyle w:val="Compact"/>
            </w:pPr>
            <w:r>
              <w:rPr>
                <w:lang w:val="es-CO"/>
              </w:rPr>
              <w:t xml:space="preserve">Gasto atribuible / nuevos clientes pagados</w:t>
            </w:r>
          </w:p>
        </w:tc>
        <w:tc>
          <w:tcPr/>
          <w:p>
            <w:pPr>
              <w:pStyle w:val="Compact"/>
            </w:pPr>
            <w:r>
              <w:rPr>
                <w:lang w:val="es-CO"/>
              </w:rPr>
              <w:t xml:space="preserve">Mensual</w:t>
            </w:r>
          </w:p>
        </w:tc>
      </w:tr>
      <w:tr>
        <w:tc>
          <w:tcPr/>
          <w:p>
            <w:pPr>
              <w:pStyle w:val="Compact"/>
            </w:pPr>
            <w:r>
              <w:rPr>
                <w:lang w:val="es-CO"/>
              </w:rPr>
              <w:t xml:space="preserve">Adopción a 30/90 días</w:t>
            </w:r>
          </w:p>
        </w:tc>
        <w:tc>
          <w:tcPr/>
          <w:p>
            <w:pPr>
              <w:pStyle w:val="Compact"/>
            </w:pPr>
            <w:r>
              <w:rPr>
                <w:lang w:val="es-CO"/>
              </w:rPr>
              <w:t xml:space="preserve">Clientes con uso del flujo / clientes elegibles</w:t>
            </w:r>
          </w:p>
        </w:tc>
        <w:tc>
          <w:tcPr/>
          <w:p>
            <w:pPr>
              <w:pStyle w:val="Compact"/>
            </w:pPr>
            <w:r>
              <w:rPr>
                <w:lang w:val="es-CO"/>
              </w:rPr>
              <w:t xml:space="preserve">Mensual</w:t>
            </w:r>
          </w:p>
        </w:tc>
      </w:tr>
      <w:tr>
        <w:tc>
          <w:tcPr/>
          <w:p>
            <w:pPr>
              <w:pStyle w:val="Compact"/>
            </w:pPr>
            <w:r>
              <w:rPr>
                <w:lang w:val="es-CO"/>
              </w:rPr>
              <w:t xml:space="preserve">Renovación</w:t>
            </w:r>
          </w:p>
        </w:tc>
        <w:tc>
          <w:tcPr/>
          <w:p>
            <w:pPr>
              <w:pStyle w:val="Compact"/>
            </w:pPr>
            <w:r>
              <w:rPr>
                <w:lang w:val="es-CO"/>
              </w:rPr>
              <w:t xml:space="preserve">Renovaciones / membresías que vencen</w:t>
            </w:r>
          </w:p>
        </w:tc>
        <w:tc>
          <w:tcPr/>
          <w:p>
            <w:pPr>
              <w:pStyle w:val="Compact"/>
            </w:pPr>
            <w:r>
              <w:rPr>
                <w:lang w:val="es-CO"/>
              </w:rPr>
              <w:t xml:space="preserve">Mensual</w:t>
            </w:r>
          </w:p>
        </w:tc>
      </w:tr>
      <w:tr>
        <w:tc>
          <w:tcPr/>
          <w:p>
            <w:pPr>
              <w:pStyle w:val="Compact"/>
            </w:pPr>
            <w:r>
              <w:rPr>
                <w:lang w:val="es-CO"/>
              </w:rPr>
              <w:t xml:space="preserve">Servicios</w:t>
            </w:r>
          </w:p>
        </w:tc>
        <w:tc>
          <w:tcPr/>
          <w:p>
            <w:pPr>
              <w:pStyle w:val="Compact"/>
            </w:pPr>
            <w:r>
              <w:rPr>
                <w:lang w:val="es-CO"/>
              </w:rPr>
              <w:t xml:space="preserve">Propuestas, cierres, margen y capacidad comprometida</w:t>
            </w:r>
          </w:p>
        </w:tc>
        <w:tc>
          <w:tcPr/>
          <w:p>
            <w:pPr>
              <w:pStyle w:val="Compact"/>
            </w:pPr>
            <w:r>
              <w:rPr>
                <w:lang w:val="es-CO"/>
              </w:rPr>
              <w:t xml:space="preserve">Mensual</w:t>
            </w:r>
          </w:p>
        </w:tc>
      </w:tr>
    </w:tbl>
    <w:p>
      <w:pPr>
        <w:pStyle w:val="BodyText"/>
      </w:pPr>
      <w:r>
        <w:rPr>
          <w:lang w:val="es-CO"/>
        </w:rPr>
        <w:t xml:space="preserve">La landing local tiene eventos de CTA y consulta exitosa con interés/oferta. Los pasos posteriores necesitan CRM o registro manual. Verificar medición y entrega en producción antes de confiar en el tablero. No enviar datos personales a eventos analíticos ni registrar una compra al hacer clic.</w:t>
      </w:r>
    </w:p>
    <w:p>
      <w:pPr>
        <w:pStyle w:val="BodyText"/>
      </w:pPr>
      <w:r>
        <w:rPr>
          <w:lang w:val="es-CO"/>
        </w:rPr>
        <w:t xml:space="preserve">Campos del registro comercial: empresa, contacto autorizado, fuente, interés, oferta, responsable, etapa, fechas, flujo elegido, siguiente acción y motivo de pérdida. Mantener acceso restringido y reglas de conservación acordadas.</w:t>
      </w:r>
    </w:p>
    <w:p>
      <w:pPr>
        <w:pStyle w:val="BodyText"/>
      </w:pPr>
      <w:r>
        <w:rPr>
          <w:lang w:val="es-CO"/>
        </w:rPr>
        <w:t xml:space="preserve">Reunión semanal propuesta de 30 minutos: pipeline, bloqueos, resultados de pruebas, contenido y próximas acciones. Revisión mensual: margen, caja, conversión por cohorte, capacidad y decisiones de inversión.</w:t>
      </w:r>
    </w:p>
    <w:bookmarkEnd w:id="41"/>
    <w:bookmarkStart w:id="44" w:name="organización-y-ejecución"/>
    <w:p>
      <w:pPr>
        <w:pStyle w:val="Heading1"/>
      </w:pPr>
      <w:r>
        <w:rPr>
          <w:lang w:val="es-CO"/>
        </w:rPr>
        <w:t xml:space="preserve">12. Organización y ejecución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Rol propuesto</w:t>
            </w:r>
          </w:p>
        </w:tc>
        <w:tc>
          <w:tcPr/>
          <w:p>
            <w:pPr>
              <w:pStyle w:val="Compact"/>
            </w:pPr>
            <w:r>
              <w:rPr>
                <w:lang w:val="es-CO"/>
              </w:rPr>
              <w:t xml:space="preserve">Responsabilidad</w:t>
            </w:r>
          </w:p>
        </w:tc>
        <w:tc>
          <w:tcPr/>
          <w:p>
            <w:pPr>
              <w:pStyle w:val="Compact"/>
            </w:pPr>
            <w:r>
              <w:rPr>
                <w:lang w:val="es-CO"/>
              </w:rPr>
              <w:t xml:space="preserve">Entregable</w:t>
            </w:r>
          </w:p>
        </w:tc>
      </w:tr>
      <w:tr>
        <w:tc>
          <w:tcPr/>
          <w:p>
            <w:pPr>
              <w:pStyle w:val="Compact"/>
            </w:pPr>
            <w:r>
              <w:rPr>
                <w:lang w:val="es-CO"/>
              </w:rPr>
              <w:t xml:space="preserve">Dirección</w:t>
            </w:r>
          </w:p>
        </w:tc>
        <w:tc>
          <w:tcPr/>
          <w:p>
            <w:pPr>
              <w:pStyle w:val="Compact"/>
            </w:pPr>
            <w:r>
              <w:rPr>
                <w:lang w:val="es-CO"/>
              </w:rPr>
              <w:t xml:space="preserve">Objetivos, presupuesto y modelo comercial</w:t>
            </w:r>
          </w:p>
        </w:tc>
        <w:tc>
          <w:tcPr/>
          <w:p>
            <w:pPr>
              <w:pStyle w:val="Compact"/>
            </w:pPr>
            <w:r>
              <w:rPr>
                <w:lang w:val="es-CO"/>
              </w:rPr>
              <w:t xml:space="preserve">Decisiones y revisión mensual</w:t>
            </w:r>
          </w:p>
        </w:tc>
      </w:tr>
      <w:tr>
        <w:tc>
          <w:tcPr/>
          <w:p>
            <w:pPr>
              <w:pStyle w:val="Compact"/>
            </w:pPr>
            <w:r>
              <w:rPr>
                <w:lang w:val="es-CO"/>
              </w:rPr>
              <w:t xml:space="preserve">Marketing</w:t>
            </w:r>
          </w:p>
        </w:tc>
        <w:tc>
          <w:tcPr/>
          <w:p>
            <w:pPr>
              <w:pStyle w:val="Compact"/>
            </w:pPr>
            <w:r>
              <w:rPr>
                <w:lang w:val="es-CO"/>
              </w:rPr>
              <w:t xml:space="preserve">Posicionamiento, contenido y campañas</w:t>
            </w:r>
          </w:p>
        </w:tc>
        <w:tc>
          <w:tcPr/>
          <w:p>
            <w:pPr>
              <w:pStyle w:val="Compact"/>
            </w:pPr>
            <w:r>
              <w:rPr>
                <w:lang w:val="es-CO"/>
              </w:rPr>
              <w:t xml:space="preserve">Calendario y reporte</w:t>
            </w:r>
          </w:p>
        </w:tc>
      </w:tr>
      <w:tr>
        <w:tc>
          <w:tcPr/>
          <w:p>
            <w:pPr>
              <w:pStyle w:val="Compact"/>
            </w:pPr>
            <w:r>
              <w:rPr>
                <w:lang w:val="es-CO"/>
              </w:rPr>
              <w:t xml:space="preserve">Comercial</w:t>
            </w:r>
          </w:p>
        </w:tc>
        <w:tc>
          <w:tcPr/>
          <w:p>
            <w:pPr>
              <w:pStyle w:val="Compact"/>
            </w:pPr>
            <w:r>
              <w:rPr>
                <w:lang w:val="es-CO"/>
              </w:rPr>
              <w:t xml:space="preserve">Cualificación, demos y seguimiento</w:t>
            </w:r>
          </w:p>
        </w:tc>
        <w:tc>
          <w:tcPr/>
          <w:p>
            <w:pPr>
              <w:pStyle w:val="Compact"/>
            </w:pPr>
            <w:r>
              <w:rPr>
                <w:lang w:val="es-CO"/>
              </w:rPr>
              <w:t xml:space="preserve">Embudo actualizado</w:t>
            </w:r>
          </w:p>
        </w:tc>
      </w:tr>
      <w:tr>
        <w:tc>
          <w:tcPr/>
          <w:p>
            <w:pPr>
              <w:pStyle w:val="Compact"/>
            </w:pPr>
            <w:r>
              <w:rPr>
                <w:lang w:val="es-CO"/>
              </w:rPr>
              <w:t xml:space="preserve">Producto</w:t>
            </w:r>
          </w:p>
        </w:tc>
        <w:tc>
          <w:tcPr/>
          <w:p>
            <w:pPr>
              <w:pStyle w:val="Compact"/>
            </w:pPr>
            <w:r>
              <w:rPr>
                <w:lang w:val="es-CO"/>
              </w:rPr>
              <w:t xml:space="preserve">Evidencia, disponibilidad y alcance del asistente</w:t>
            </w:r>
          </w:p>
        </w:tc>
        <w:tc>
          <w:tcPr/>
          <w:p>
            <w:pPr>
              <w:pStyle w:val="Compact"/>
            </w:pPr>
            <w:r>
              <w:rPr>
                <w:lang w:val="es-CO"/>
              </w:rPr>
              <w:t xml:space="preserve">Biblioteca de capacidades</w:t>
            </w:r>
          </w:p>
        </w:tc>
      </w:tr>
      <w:tr>
        <w:tc>
          <w:tcPr/>
          <w:p>
            <w:pPr>
              <w:pStyle w:val="Compact"/>
            </w:pPr>
            <w:r>
              <w:rPr>
                <w:lang w:val="es-CO"/>
              </w:rPr>
              <w:t xml:space="preserve">Incorporación/soporte</w:t>
            </w:r>
          </w:p>
        </w:tc>
        <w:tc>
          <w:tcPr/>
          <w:p>
            <w:pPr>
              <w:pStyle w:val="Compact"/>
            </w:pPr>
            <w:r>
              <w:rPr>
                <w:lang w:val="es-CO"/>
              </w:rPr>
              <w:t xml:space="preserve">Acceso, activación y atención</w:t>
            </w:r>
          </w:p>
        </w:tc>
        <w:tc>
          <w:tcPr/>
          <w:p>
            <w:pPr>
              <w:pStyle w:val="Compact"/>
            </w:pPr>
            <w:r>
              <w:rPr>
                <w:lang w:val="es-CO"/>
              </w:rPr>
              <w:t xml:space="preserve">Registro de adopción</w:t>
            </w:r>
          </w:p>
        </w:tc>
      </w:tr>
      <w:tr>
        <w:tc>
          <w:tcPr/>
          <w:p>
            <w:pPr>
              <w:pStyle w:val="Compact"/>
            </w:pPr>
            <w:r>
              <w:rPr>
                <w:lang w:val="es-CO"/>
              </w:rPr>
              <w:t xml:space="preserve">Finanzas</w:t>
            </w:r>
          </w:p>
        </w:tc>
        <w:tc>
          <w:tcPr/>
          <w:p>
            <w:pPr>
              <w:pStyle w:val="Compact"/>
            </w:pPr>
            <w:r>
              <w:rPr>
                <w:lang w:val="es-CO"/>
              </w:rPr>
              <w:t xml:space="preserve">Costos, caja y rentabilidad</w:t>
            </w:r>
          </w:p>
        </w:tc>
        <w:tc>
          <w:tcPr/>
          <w:p>
            <w:pPr>
              <w:pStyle w:val="Compact"/>
            </w:pPr>
            <w:r>
              <w:rPr>
                <w:lang w:val="es-CO"/>
              </w:rPr>
              <w:t xml:space="preserve">Modelo de doce meses</w:t>
            </w:r>
          </w:p>
        </w:tc>
      </w:tr>
    </w:tbl>
    <w:p>
      <w:pPr>
        <w:pStyle w:val="BodyText"/>
      </w:pPr>
      <w:r>
        <w:rPr>
          <w:lang w:val="es-CO"/>
        </w:rPr>
        <w:t xml:space="preserve">Una persona puede cubrir varios roles; estimar horas disponibles y limitar pruebas simultáneas. No comprometer atención que el equipo no pueda prestar.</w:t>
      </w:r>
    </w:p>
    <w:bookmarkStart w:id="42" w:name="hoja-de-ruta-de-90-días"/>
    <w:p>
      <w:pPr>
        <w:pStyle w:val="Heading2"/>
      </w:pPr>
      <w:r>
        <w:rPr>
          <w:lang w:val="es-CO"/>
        </w:rPr>
        <w:t xml:space="preserve">Hoja de ruta de 90 días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Periodo</w:t>
            </w:r>
          </w:p>
        </w:tc>
        <w:tc>
          <w:tcPr/>
          <w:p>
            <w:pPr>
              <w:pStyle w:val="Compact"/>
            </w:pPr>
            <w:r>
              <w:rPr>
                <w:lang w:val="es-CO"/>
              </w:rPr>
              <w:t xml:space="preserve">Trabajo prioritario</w:t>
            </w:r>
          </w:p>
        </w:tc>
        <w:tc>
          <w:tcPr/>
          <w:p>
            <w:pPr>
              <w:pStyle w:val="Compact"/>
            </w:pPr>
            <w:r>
              <w:rPr>
                <w:lang w:val="es-CO"/>
              </w:rPr>
              <w:t xml:space="preserve">Entregable</w:t>
            </w:r>
          </w:p>
        </w:tc>
        <w:tc>
          <w:tcPr/>
          <w:p>
            <w:pPr>
              <w:pStyle w:val="Compact"/>
            </w:pPr>
            <w:r>
              <w:rPr>
                <w:lang w:val="es-CO"/>
              </w:rPr>
              <w:t xml:space="preserve">Criterio de avance</w:t>
            </w:r>
          </w:p>
        </w:tc>
      </w:tr>
      <w:tr>
        <w:tc>
          <w:tcPr/>
          <w:p>
            <w:pPr>
              <w:pStyle w:val="Compact"/>
            </w:pPr>
            <w:r>
              <w:rPr>
                <w:lang w:val="es-CO"/>
              </w:rPr>
              <w:t xml:space="preserve">Días 1–15</w:t>
            </w:r>
          </w:p>
        </w:tc>
        <w:tc>
          <w:tcPr/>
          <w:p>
            <w:pPr>
              <w:pStyle w:val="Compact"/>
            </w:pPr>
            <w:r>
              <w:rPr>
                <w:lang w:val="es-CO"/>
              </w:rPr>
              <w:t xml:space="preserve">Precios, condiciones, roles y entrevistas</w:t>
            </w:r>
          </w:p>
        </w:tc>
        <w:tc>
          <w:tcPr/>
          <w:p>
            <w:pPr>
              <w:pStyle w:val="Compact"/>
            </w:pPr>
            <w:r>
              <w:rPr>
                <w:lang w:val="es-CO"/>
              </w:rPr>
              <w:t xml:space="preserve">Oferta y registro comercial</w:t>
            </w:r>
          </w:p>
        </w:tc>
        <w:tc>
          <w:tcPr/>
          <w:p>
            <w:pPr>
              <w:pStyle w:val="Compact"/>
            </w:pPr>
            <w:r>
              <w:rPr>
                <w:lang w:val="es-CO"/>
              </w:rPr>
              <w:t xml:space="preserve">Acceso y términos claros</w:t>
            </w:r>
          </w:p>
        </w:tc>
      </w:tr>
      <w:tr>
        <w:tc>
          <w:tcPr/>
          <w:p>
            <w:pPr>
              <w:pStyle w:val="Compact"/>
            </w:pPr>
            <w:r>
              <w:rPr>
                <w:lang w:val="es-CO"/>
              </w:rPr>
              <w:t xml:space="preserve">Días 16–30</w:t>
            </w:r>
          </w:p>
        </w:tc>
        <w:tc>
          <w:tcPr/>
          <w:p>
            <w:pPr>
              <w:pStyle w:val="Compact"/>
            </w:pPr>
            <w:r>
              <w:rPr>
                <w:lang w:val="es-CO"/>
              </w:rPr>
              <w:t xml:space="preserve">Demos, calendario y pruebas de entrega</w:t>
            </w:r>
          </w:p>
        </w:tc>
        <w:tc>
          <w:tcPr/>
          <w:p>
            <w:pPr>
              <w:pStyle w:val="Compact"/>
            </w:pPr>
            <w:r>
              <w:rPr>
                <w:lang w:val="es-CO"/>
              </w:rPr>
              <w:t xml:space="preserve">Tres demostraciones y contenido inicial</w:t>
            </w:r>
          </w:p>
        </w:tc>
        <w:tc>
          <w:tcPr/>
          <w:p>
            <w:pPr>
              <w:pStyle w:val="Compact"/>
            </w:pPr>
            <w:r>
              <w:rPr>
                <w:lang w:val="es-CO"/>
              </w:rPr>
              <w:t xml:space="preserve">Consulta y prueba coordinables</w:t>
            </w:r>
          </w:p>
        </w:tc>
      </w:tr>
      <w:tr>
        <w:tc>
          <w:tcPr/>
          <w:p>
            <w:pPr>
              <w:pStyle w:val="Compact"/>
            </w:pPr>
            <w:r>
              <w:rPr>
                <w:lang w:val="es-CO"/>
              </w:rPr>
              <w:t xml:space="preserve">Días 31–45</w:t>
            </w:r>
          </w:p>
        </w:tc>
        <w:tc>
          <w:tcPr/>
          <w:p>
            <w:pPr>
              <w:pStyle w:val="Compact"/>
            </w:pPr>
            <w:r>
              <w:rPr>
                <w:lang w:val="es-CO"/>
              </w:rPr>
              <w:t xml:space="preserve">Piloto comercial y contenido</w:t>
            </w:r>
          </w:p>
        </w:tc>
        <w:tc>
          <w:tcPr/>
          <w:p>
            <w:pPr>
              <w:pStyle w:val="Compact"/>
            </w:pPr>
            <w:r>
              <w:rPr>
                <w:lang w:val="es-CO"/>
              </w:rPr>
              <w:t xml:space="preserve">Primera cohorte registrada</w:t>
            </w:r>
          </w:p>
        </w:tc>
        <w:tc>
          <w:tcPr/>
          <w:p>
            <w:pPr>
              <w:pStyle w:val="Compact"/>
            </w:pPr>
            <w:r>
              <w:rPr>
                <w:lang w:val="es-CO"/>
              </w:rPr>
              <w:t xml:space="preserve">Usuarios completan un flujo</w:t>
            </w:r>
          </w:p>
        </w:tc>
      </w:tr>
      <w:tr>
        <w:tc>
          <w:tcPr/>
          <w:p>
            <w:pPr>
              <w:pStyle w:val="Compact"/>
            </w:pPr>
            <w:r>
              <w:rPr>
                <w:lang w:val="es-CO"/>
              </w:rPr>
              <w:t xml:space="preserve">Días 46–60</w:t>
            </w:r>
          </w:p>
        </w:tc>
        <w:tc>
          <w:tcPr/>
          <w:p>
            <w:pPr>
              <w:pStyle w:val="Compact"/>
            </w:pPr>
            <w:r>
              <w:rPr>
                <w:lang w:val="es-CO"/>
              </w:rPr>
              <w:t xml:space="preserve">Corregir principal bloqueo; prueba pagada acotada si procede</w:t>
            </w:r>
          </w:p>
        </w:tc>
        <w:tc>
          <w:tcPr/>
          <w:p>
            <w:pPr>
              <w:pStyle w:val="Compact"/>
            </w:pPr>
            <w:r>
              <w:rPr>
                <w:lang w:val="es-CO"/>
              </w:rPr>
              <w:t xml:space="preserve">Informe de conversión y costos</w:t>
            </w:r>
          </w:p>
        </w:tc>
        <w:tc>
          <w:tcPr/>
          <w:p>
            <w:pPr>
              <w:pStyle w:val="Compact"/>
            </w:pPr>
            <w:r>
              <w:rPr>
                <w:lang w:val="es-CO"/>
              </w:rPr>
              <w:t xml:space="preserve">Seguimiento y capacidad estables</w:t>
            </w:r>
          </w:p>
        </w:tc>
      </w:tr>
      <w:tr>
        <w:tc>
          <w:tcPr/>
          <w:p>
            <w:pPr>
              <w:pStyle w:val="Compact"/>
            </w:pPr>
            <w:r>
              <w:rPr>
                <w:lang w:val="es-CO"/>
              </w:rPr>
              <w:t xml:space="preserve">Días 61–75</w:t>
            </w:r>
          </w:p>
        </w:tc>
        <w:tc>
          <w:tcPr/>
          <w:p>
            <w:pPr>
              <w:pStyle w:val="Compact"/>
            </w:pPr>
            <w:r>
              <w:rPr>
                <w:lang w:val="es-CO"/>
              </w:rPr>
              <w:t xml:space="preserve">Referidos y evidencia autorizada</w:t>
            </w:r>
          </w:p>
        </w:tc>
        <w:tc>
          <w:tcPr/>
          <w:p>
            <w:pPr>
              <w:pStyle w:val="Compact"/>
            </w:pPr>
            <w:r>
              <w:rPr>
                <w:lang w:val="es-CO"/>
              </w:rPr>
              <w:t xml:space="preserve">Campaña ajustada por resultados</w:t>
            </w:r>
          </w:p>
        </w:tc>
        <w:tc>
          <w:tcPr/>
          <w:p>
            <w:pPr>
              <w:pStyle w:val="Compact"/>
            </w:pPr>
            <w:r>
              <w:rPr>
                <w:lang w:val="es-CO"/>
              </w:rPr>
              <w:t xml:space="preserve">Compras y adopción verificadas</w:t>
            </w:r>
          </w:p>
        </w:tc>
      </w:tr>
      <w:tr>
        <w:tc>
          <w:tcPr/>
          <w:p>
            <w:pPr>
              <w:pStyle w:val="Compact"/>
            </w:pPr>
            <w:r>
              <w:rPr>
                <w:lang w:val="es-CO"/>
              </w:rPr>
              <w:t xml:space="preserve">Días 76–90</w:t>
            </w:r>
          </w:p>
        </w:tc>
        <w:tc>
          <w:tcPr/>
          <w:p>
            <w:pPr>
              <w:pStyle w:val="Compact"/>
            </w:pPr>
            <w:r>
              <w:rPr>
                <w:lang w:val="es-CO"/>
              </w:rPr>
              <w:t xml:space="preserve">Revisión de margen, cohortes y asistente</w:t>
            </w:r>
          </w:p>
        </w:tc>
        <w:tc>
          <w:tcPr/>
          <w:p>
            <w:pPr>
              <w:pStyle w:val="Compact"/>
            </w:pPr>
            <w:r>
              <w:rPr>
                <w:lang w:val="es-CO"/>
              </w:rPr>
              <w:t xml:space="preserve">Plan del siguiente trimestre</w:t>
            </w:r>
          </w:p>
        </w:tc>
        <w:tc>
          <w:tcPr/>
          <w:p>
            <w:pPr>
              <w:pStyle w:val="Compact"/>
            </w:pPr>
            <w:r>
              <w:rPr>
                <w:lang w:val="es-CO"/>
              </w:rPr>
              <w:t xml:space="preserve">Decisión de continuar, ajustar o escalar</w:t>
            </w:r>
          </w:p>
        </w:tc>
      </w:tr>
    </w:tbl>
    <w:bookmarkEnd w:id="42"/>
    <w:bookmarkStart w:id="43" w:name="horizonte-de-doce-meses"/>
    <w:p>
      <w:pPr>
        <w:pStyle w:val="Heading2"/>
      </w:pPr>
      <w:r>
        <w:rPr>
          <w:lang w:val="es-CO"/>
        </w:rPr>
        <w:t xml:space="preserve">Horizonte de doce meses</w:t>
      </w:r>
    </w:p>
    <w:p>
      <w:pPr>
        <w:pStyle w:val="FirstParagraph"/>
      </w:pPr>
      <w:r>
        <w:rPr>
          <w:lang w:val="es-CO"/>
        </w:rPr>
        <w:t xml:space="preserve">Trimestre 1: validar oferta y adopción. Trimestre 2: repetir canales útiles y ejecutar piloto del asistente si producto está listo. Trimestre 3: expandir solo segmentos compatibles con capacidad demostrada. Trimestre 4: revisar renovaciones, rentabilidad y prioridades del año siguiente. No se prometen fechas de lanzamiento del asistente.</w:t>
      </w:r>
    </w:p>
    <w:bookmarkEnd w:id="43"/>
    <w:bookmarkEnd w:id="44"/>
    <w:bookmarkStart w:id="45" w:name="riesgos-y-decisiones-de-control"/>
    <w:p>
      <w:pPr>
        <w:pStyle w:val="Heading1"/>
      </w:pPr>
      <w:r>
        <w:rPr>
          <w:lang w:val="es-CO"/>
        </w:rPr>
        <w:t xml:space="preserve">13. Riesgos y decisiones de control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Riesgo</w:t>
            </w:r>
          </w:p>
        </w:tc>
        <w:tc>
          <w:tcPr/>
          <w:p>
            <w:pPr>
              <w:pStyle w:val="Compact"/>
            </w:pPr>
            <w:r>
              <w:rPr>
                <w:lang w:val="es-CO"/>
              </w:rPr>
              <w:t xml:space="preserve">Señal</w:t>
            </w:r>
          </w:p>
        </w:tc>
        <w:tc>
          <w:tcPr/>
          <w:p>
            <w:pPr>
              <w:pStyle w:val="Compact"/>
            </w:pPr>
            <w:r>
              <w:rPr>
                <w:lang w:val="es-CO"/>
              </w:rPr>
              <w:t xml:space="preserve">Respuesta</w:t>
            </w:r>
          </w:p>
        </w:tc>
      </w:tr>
      <w:tr>
        <w:tc>
          <w:tcPr/>
          <w:p>
            <w:pPr>
              <w:pStyle w:val="Compact"/>
            </w:pPr>
            <w:r>
              <w:rPr>
                <w:lang w:val="es-CO"/>
              </w:rPr>
              <w:t xml:space="preserve">Promesa de IA antes de disponibilidad</w:t>
            </w:r>
          </w:p>
        </w:tc>
        <w:tc>
          <w:tcPr/>
          <w:p>
            <w:pPr>
              <w:pStyle w:val="Compact"/>
            </w:pPr>
            <w:r>
              <w:rPr>
                <w:lang w:val="es-CO"/>
              </w:rPr>
              <w:t xml:space="preserve">Prospecto espera alertas en la prueba</w:t>
            </w:r>
          </w:p>
        </w:tc>
        <w:tc>
          <w:tcPr/>
          <w:p>
            <w:pPr>
              <w:pStyle w:val="Compact"/>
            </w:pPr>
            <w:r>
              <w:rPr>
                <w:lang w:val="es-CO"/>
              </w:rPr>
              <w:t xml:space="preserve">Mantener etiqueta planificada y explicar alcance</w:t>
            </w:r>
          </w:p>
        </w:tc>
      </w:tr>
      <w:tr>
        <w:tc>
          <w:tcPr/>
          <w:p>
            <w:pPr>
              <w:pStyle w:val="Compact"/>
            </w:pPr>
            <w:r>
              <w:rPr>
                <w:lang w:val="es-CO"/>
              </w:rPr>
              <w:t xml:space="preserve">Oferta anual ambigua</w:t>
            </w:r>
          </w:p>
        </w:tc>
        <w:tc>
          <w:tcPr/>
          <w:p>
            <w:pPr>
              <w:pStyle w:val="Compact"/>
            </w:pPr>
            <w:r>
              <w:rPr>
                <w:lang w:val="es-CO"/>
              </w:rPr>
              <w:t xml:space="preserve">Confusión sobre mes, pago o vigencia</w:t>
            </w:r>
          </w:p>
        </w:tc>
        <w:tc>
          <w:tcPr/>
          <w:p>
            <w:pPr>
              <w:pStyle w:val="Compact"/>
            </w:pPr>
            <w:r>
              <w:rPr>
                <w:lang w:val="es-CO"/>
              </w:rPr>
              <w:t xml:space="preserve">Completar condiciones antes del pago</w:t>
            </w:r>
          </w:p>
        </w:tc>
      </w:tr>
      <w:tr>
        <w:tc>
          <w:tcPr/>
          <w:p>
            <w:pPr>
              <w:pStyle w:val="Compact"/>
            </w:pPr>
            <w:r>
              <w:rPr>
                <w:lang w:val="es-CO"/>
              </w:rPr>
              <w:t xml:space="preserve">Mucha demanda y poca atención</w:t>
            </w:r>
          </w:p>
        </w:tc>
        <w:tc>
          <w:tcPr/>
          <w:p>
            <w:pPr>
              <w:pStyle w:val="Compact"/>
            </w:pPr>
            <w:r>
              <w:rPr>
                <w:lang w:val="es-CO"/>
              </w:rPr>
              <w:t xml:space="preserve">Demos o soporte pendientes</w:t>
            </w:r>
          </w:p>
        </w:tc>
        <w:tc>
          <w:tcPr/>
          <w:p>
            <w:pPr>
              <w:pStyle w:val="Compact"/>
            </w:pPr>
            <w:r>
              <w:rPr>
                <w:lang w:val="es-CO"/>
              </w:rPr>
              <w:t xml:space="preserve">Limitar gasto y pruebas simultáneas</w:t>
            </w:r>
          </w:p>
        </w:tc>
      </w:tr>
      <w:tr>
        <w:tc>
          <w:tcPr/>
          <w:p>
            <w:pPr>
              <w:pStyle w:val="Compact"/>
            </w:pPr>
            <w:r>
              <w:rPr>
                <w:lang w:val="es-CO"/>
              </w:rPr>
              <w:t xml:space="preserve">Clientes sin encaje</w:t>
            </w:r>
          </w:p>
        </w:tc>
        <w:tc>
          <w:tcPr/>
          <w:p>
            <w:pPr>
              <w:pStyle w:val="Compact"/>
            </w:pPr>
            <w:r>
              <w:rPr>
                <w:lang w:val="es-CO"/>
              </w:rPr>
              <w:t xml:space="preserve">Pruebas bloqueadas por capacidad</w:t>
            </w:r>
          </w:p>
        </w:tc>
        <w:tc>
          <w:tcPr/>
          <w:p>
            <w:pPr>
              <w:pStyle w:val="Compact"/>
            </w:pPr>
            <w:r>
              <w:rPr>
                <w:lang w:val="es-CO"/>
              </w:rPr>
              <w:t xml:space="preserve">Cualificar y confirmar plan antes del acceso</w:t>
            </w:r>
          </w:p>
        </w:tc>
      </w:tr>
      <w:tr>
        <w:tc>
          <w:tcPr/>
          <w:p>
            <w:pPr>
              <w:pStyle w:val="Compact"/>
            </w:pPr>
            <w:r>
              <w:rPr>
                <w:lang w:val="es-CO"/>
              </w:rPr>
              <w:t xml:space="preserve">Adquisición no rentable</w:t>
            </w:r>
          </w:p>
        </w:tc>
        <w:tc>
          <w:tcPr/>
          <w:p>
            <w:pPr>
              <w:pStyle w:val="Compact"/>
            </w:pPr>
            <w:r>
              <w:rPr>
                <w:lang w:val="es-CO"/>
              </w:rPr>
              <w:t xml:space="preserve">CAC supera contribución permitida</w:t>
            </w:r>
          </w:p>
        </w:tc>
        <w:tc>
          <w:tcPr/>
          <w:p>
            <w:pPr>
              <w:pStyle w:val="Compact"/>
            </w:pPr>
            <w:r>
              <w:rPr>
                <w:lang w:val="es-CO"/>
              </w:rPr>
              <w:t xml:space="preserve">Revisar segmento, oferta y costos</w:t>
            </w:r>
          </w:p>
        </w:tc>
      </w:tr>
      <w:tr>
        <w:tc>
          <w:tcPr/>
          <w:p>
            <w:pPr>
              <w:pStyle w:val="Compact"/>
            </w:pPr>
            <w:r>
              <w:rPr>
                <w:lang w:val="es-CO"/>
              </w:rPr>
              <w:t xml:space="preserve">Medición incompleta</w:t>
            </w:r>
          </w:p>
        </w:tc>
        <w:tc>
          <w:tcPr/>
          <w:p>
            <w:pPr>
              <w:pStyle w:val="Compact"/>
            </w:pPr>
            <w:r>
              <w:rPr>
                <w:lang w:val="es-CO"/>
              </w:rPr>
              <w:t xml:space="preserve">Compras sin vínculo a cohorte</w:t>
            </w:r>
          </w:p>
        </w:tc>
        <w:tc>
          <w:tcPr/>
          <w:p>
            <w:pPr>
              <w:pStyle w:val="Compact"/>
            </w:pPr>
            <w:r>
              <w:rPr>
                <w:lang w:val="es-CO"/>
              </w:rPr>
              <w:t xml:space="preserve">Conciliar CRM, pagos y adopción</w:t>
            </w:r>
          </w:p>
        </w:tc>
      </w:tr>
      <w:tr>
        <w:tc>
          <w:tcPr/>
          <w:p>
            <w:pPr>
              <w:pStyle w:val="Compact"/>
            </w:pPr>
            <w:r>
              <w:rPr>
                <w:lang w:val="es-CO"/>
              </w:rPr>
              <w:t xml:space="preserve">Evidencia comercial insuficiente</w:t>
            </w:r>
          </w:p>
        </w:tc>
        <w:tc>
          <w:tcPr/>
          <w:p>
            <w:pPr>
              <w:pStyle w:val="Compact"/>
            </w:pPr>
            <w:r>
              <w:rPr>
                <w:lang w:val="es-CO"/>
              </w:rPr>
              <w:t xml:space="preserve">Se quieren publicar resultados no medidos</w:t>
            </w:r>
          </w:p>
        </w:tc>
        <w:tc>
          <w:tcPr/>
          <w:p>
            <w:pPr>
              <w:pStyle w:val="Compact"/>
            </w:pPr>
            <w:r>
              <w:rPr>
                <w:lang w:val="es-CO"/>
              </w:rPr>
              <w:t xml:space="preserve">Usar demos y afirmaciones verificadas</w:t>
            </w:r>
          </w:p>
        </w:tc>
      </w:tr>
    </w:tbl>
    <w:bookmarkEnd w:id="45"/>
    <w:bookmarkStart w:id="50" w:name="plantillas-y-próximos-pasos"/>
    <w:p>
      <w:pPr>
        <w:pStyle w:val="Heading1"/>
      </w:pPr>
      <w:r>
        <w:rPr>
          <w:lang w:val="es-CO"/>
        </w:rPr>
        <w:t xml:space="preserve">14. Plantillas y próximos pasos</w:t>
      </w:r>
    </w:p>
    <w:bookmarkStart w:id="46" w:name="mensaje-inicial-a-un-interesado"/>
    <w:p>
      <w:pPr>
        <w:pStyle w:val="Heading2"/>
      </w:pPr>
      <w:r>
        <w:rPr>
          <w:lang w:val="es-CO"/>
        </w:rPr>
        <w:t xml:space="preserve">Mensaje inicial a un interesado</w:t>
      </w:r>
    </w:p>
    <w:p>
      <w:pPr>
        <w:pStyle w:val="FirstParagraph"/>
      </w:pPr>
      <w:r>
        <w:rPr>
          <w:lang w:val="es-CO"/>
        </w:rPr>
        <w:t xml:space="preserve">«Gracias por tu interés en Currency Exchange by JokerLabs. ¿Qué proceso quieres mejorar y cuántas sedes participarían? Podemos revisar el encaje y coordinar una prueba de siete días de las capacidades actuales».</w:t>
      </w:r>
    </w:p>
    <w:bookmarkEnd w:id="46"/>
    <w:bookmarkStart w:id="47" w:name="seguimiento-de-una-demo"/>
    <w:p>
      <w:pPr>
        <w:pStyle w:val="Heading2"/>
      </w:pPr>
      <w:r>
        <w:rPr>
          <w:lang w:val="es-CO"/>
        </w:rPr>
        <w:t xml:space="preserve">Seguimiento de una demo</w:t>
      </w:r>
    </w:p>
    <w:p>
      <w:pPr>
        <w:pStyle w:val="FirstParagraph"/>
      </w:pPr>
      <w:r>
        <w:rPr>
          <w:lang w:val="es-CO"/>
        </w:rPr>
        <w:t xml:space="preserve">«En la demostración revisamos [flujo]. El objetivo de la prueba será [resultado acordado]. Confirmemos quién lo evaluará y las fechas de acceso. Te compartiremos alcance y condiciones antes de cualquier compra».</w:t>
      </w:r>
    </w:p>
    <w:bookmarkEnd w:id="47"/>
    <w:bookmarkStart w:id="48" w:name="pieza-sobre-el-asistente"/>
    <w:p>
      <w:pPr>
        <w:pStyle w:val="Heading2"/>
      </w:pPr>
      <w:r>
        <w:rPr>
          <w:lang w:val="es-CO"/>
        </w:rPr>
        <w:t xml:space="preserve">Pieza sobre el asistente</w:t>
      </w:r>
    </w:p>
    <w:p>
      <w:pPr>
        <w:pStyle w:val="FirstParagraph"/>
      </w:pPr>
      <w:r>
        <w:rPr>
          <w:lang w:val="es-CO"/>
        </w:rPr>
        <w:t xml:space="preserve">«Tu operación bajo control. Tu equipo informado a tiempo. Esta es nuestra visión para un asistente de cumplimiento con IA: detectar eventos relevantes, dar contexto y orientar al personal. Capacidad planificada. ¿Qué eventos requieren más atención en tu operación?».</w:t>
      </w:r>
    </w:p>
    <w:bookmarkEnd w:id="48"/>
    <w:bookmarkStart w:id="49" w:name="primera-reunión-de-trabajo"/>
    <w:p>
      <w:pPr>
        <w:pStyle w:val="Heading2"/>
      </w:pPr>
      <w:r>
        <w:rPr>
          <w:lang w:val="es-CO"/>
        </w:rPr>
        <w:t xml:space="preserve">Primera reunión de trabajo</w:t>
      </w:r>
    </w:p>
    <w:p>
      <w:pPr>
        <w:pStyle w:val="FirstParagraph"/>
      </w:pPr>
      <w:r>
        <w:rPr>
          <w:lang w:val="es-CO"/>
        </w:rPr>
        <w:t xml:space="preserve">Completar precio, presupuesto, capacidad y metas. Designar responsables. Acordar interpretación exacta del mes de prueba y vigencia anual. Validar tres demostraciones actuales. Crear el registro comercial. Seleccionar los dos primeros canales y aprobar el calendario. Acordar revisión a los treinta días.</w:t>
      </w:r>
    </w:p>
    <w:bookmarkEnd w:id="49"/>
    <w:bookmarkEnd w:id="50"/>
    <w:bookmarkStart w:id="56" w:name="fuentes-y-trazabilidad"/>
    <w:p>
      <w:pPr>
        <w:pStyle w:val="Heading1"/>
      </w:pPr>
      <w:r>
        <w:rPr>
          <w:lang w:val="es-CO"/>
        </w:rPr>
        <w:t xml:space="preserve">15. Fuentes y trazabilidad</w:t>
      </w:r>
    </w:p>
    <w:bookmarkStart w:id="51" w:name="fuentes-internas"/>
    <w:p>
      <w:pPr>
        <w:pStyle w:val="Heading2"/>
      </w:pPr>
      <w:r>
        <w:rPr>
          <w:lang w:val="es-CO"/>
        </w:rPr>
        <w:t xml:space="preserve">Fuentes internas</w:t>
      </w:r>
    </w:p>
    <w:p>
      <w:pPr>
        <w:pStyle w:val="Compact"/>
        <w:numPr>
          <w:ilvl w:val="0"/>
          <w:numId w:val="1006"/>
        </w:numPr>
      </w:pPr>
      <w:r>
        <w:rPr>
          <w:rStyle w:val="VerbatimChar"/>
          <w:lang w:val="es-CO"/>
        </w:rPr>
        <w:t xml:space="preserve">jokelabs-website/docs/marketing-strategy.md</w:t>
      </w:r>
      <w:r>
        <w:rPr>
          <w:lang w:val="es-CO"/>
        </w:rPr>
        <w:t xml:space="preserve">: estrategia base y visión aprobada del asistente.</w:t>
      </w:r>
    </w:p>
    <w:p>
      <w:pPr>
        <w:pStyle w:val="Compact"/>
        <w:numPr>
          <w:ilvl w:val="0"/>
          <w:numId w:val="1006"/>
        </w:numPr>
      </w:pPr>
      <w:r>
        <w:rPr>
          <w:rStyle w:val="VerbatimChar"/>
          <w:lang w:val="es-CO"/>
        </w:rPr>
        <w:t xml:space="preserve">jokelabs-website/docs/currency-exchange-context.md</w:t>
      </w:r>
      <w:r>
        <w:rPr>
          <w:lang w:val="es-CO"/>
        </w:rPr>
        <w:t xml:space="preserve">: capacidades, límites de integración y evidencia local.</w:t>
      </w:r>
    </w:p>
    <w:p>
      <w:pPr>
        <w:pStyle w:val="Compact"/>
        <w:numPr>
          <w:ilvl w:val="0"/>
          <w:numId w:val="1006"/>
        </w:numPr>
      </w:pPr>
      <w:r>
        <w:rPr>
          <w:rStyle w:val="VerbatimChar"/>
          <w:lang w:val="es-CO"/>
        </w:rPr>
        <w:t xml:space="preserve">jokelabs-website/docs/laboratory-design.md</w:t>
      </w:r>
      <w:r>
        <w:rPr>
          <w:lang w:val="es-CO"/>
        </w:rPr>
        <w:t xml:space="preserve">: identidad, recorrido y oferta.</w:t>
      </w:r>
    </w:p>
    <w:p>
      <w:pPr>
        <w:pStyle w:val="Compact"/>
        <w:numPr>
          <w:ilvl w:val="0"/>
          <w:numId w:val="1006"/>
        </w:numPr>
      </w:pPr>
      <w:r>
        <w:rPr>
          <w:rStyle w:val="VerbatimChar"/>
          <w:lang w:val="es-CO"/>
        </w:rPr>
        <w:t xml:space="preserve">currency-exchange/openspec/changes/landing-product-integration/specs/marketing-positioning/spec.md</w:t>
      </w:r>
      <w:r>
        <w:rPr>
          <w:lang w:val="es-CO"/>
        </w:rPr>
        <w:t xml:space="preserve">: requisitos de posicionamiento. Algunas referencias a demo y pruebas preceden a la nueva oferta; reconciliar en una actualización de especificaciones.</w:t>
      </w:r>
    </w:p>
    <w:p>
      <w:pPr>
        <w:pStyle w:val="Compact"/>
        <w:numPr>
          <w:ilvl w:val="0"/>
          <w:numId w:val="1006"/>
        </w:numPr>
      </w:pPr>
      <w:r>
        <w:rPr>
          <w:rStyle w:val="VerbatimChar"/>
          <w:lang w:val="es-CO"/>
        </w:rPr>
        <w:t xml:space="preserve">jokelabs-website/content/es.ts</w:t>
      </w:r>
      <w:r>
        <w:rPr>
          <w:lang w:val="es-CO"/>
        </w:rPr>
        <w:t xml:space="preserve"> </w:t>
      </w:r>
      <w:r>
        <w:rPr>
          <w:lang w:val="es-CO"/>
        </w:rPr>
        <w:t xml:space="preserve">y componentes del producto: presentación local de oferta y asistente planificado.</w:t>
      </w:r>
    </w:p>
    <w:bookmarkEnd w:id="51"/>
    <w:bookmarkStart w:id="55" w:name="X2e71ca370f81dee1710cc199c4aeaaa8aa57ed7"/>
    <w:p>
      <w:pPr>
        <w:pStyle w:val="Heading2"/>
      </w:pPr>
      <w:r>
        <w:rPr>
          <w:lang w:val="es-CO"/>
        </w:rPr>
        <w:t xml:space="preserve">Referencias externas consultadas el 14 de octubre de 2026</w:t>
      </w:r>
    </w:p>
    <w:p>
      <w:pPr>
        <w:pStyle w:val="FirstParagraph"/>
      </w:pPr>
      <w:r>
        <w:rPr>
          <w:lang w:val="es-CO"/>
        </w:rPr>
        <w:t xml:space="preserve">[1]</w:t>
      </w:r>
      <w:r>
        <w:rPr>
          <w:lang w:val="es-CO"/>
        </w:rPr>
        <w:t xml:space="preserve"> </w:t>
      </w:r>
      <w:hyperlink r:id="rId52">
        <w:r>
          <w:rPr>
            <w:rStyle w:val="Hyperlink"/>
            <w:lang w:val="es-CO"/>
          </w:rPr>
          <w:t xml:space="preserve">LinkedIn Pages Best Practices</w:t>
        </w:r>
      </w:hyperlink>
      <w:r>
        <w:rPr>
          <w:lang w:val="es-CO"/>
        </w:rPr>
        <w:t xml:space="preserve">. Referencia para gestión de página y revisión de desempeño.</w:t>
      </w:r>
    </w:p>
    <w:p>
      <w:pPr>
        <w:pStyle w:val="BodyText"/>
      </w:pPr>
      <w:r>
        <w:rPr>
          <w:lang w:val="es-CO"/>
        </w:rPr>
        <w:t xml:space="preserve">[2]</w:t>
      </w:r>
      <w:r>
        <w:rPr>
          <w:lang w:val="es-CO"/>
        </w:rPr>
        <w:t xml:space="preserve"> </w:t>
      </w:r>
      <w:hyperlink r:id="rId53">
        <w:r>
          <w:rPr>
            <w:rStyle w:val="Hyperlink"/>
            <w:lang w:val="es-CO"/>
          </w:rPr>
          <w:t xml:space="preserve">Meta Blueprint — Get discovered with Reels on Facebook and Instagram</w:t>
        </w:r>
      </w:hyperlink>
      <w:r>
        <w:rPr>
          <w:lang w:val="es-CO"/>
        </w:rPr>
        <w:t xml:space="preserve">. Referencia sobre el formato; no demuestra encaje comercial para casas de cambio.</w:t>
      </w:r>
    </w:p>
    <w:p>
      <w:pPr>
        <w:pStyle w:val="BodyText"/>
      </w:pPr>
      <w:r>
        <w:rPr>
          <w:lang w:val="es-CO"/>
        </w:rPr>
        <w:t xml:space="preserve">[3]</w:t>
      </w:r>
      <w:r>
        <w:rPr>
          <w:lang w:val="es-CO"/>
        </w:rPr>
        <w:t xml:space="preserve"> </w:t>
      </w:r>
      <w:hyperlink r:id="rId54">
        <w:r>
          <w:rPr>
            <w:rStyle w:val="Hyperlink"/>
            <w:lang w:val="es-CO"/>
          </w:rPr>
          <w:t xml:space="preserve">Google Ads — Optimize your ads and landing pages</w:t>
        </w:r>
      </w:hyperlink>
      <w:r>
        <w:rPr>
          <w:lang w:val="es-CO"/>
        </w:rPr>
        <w:t xml:space="preserve">. Referencia para coherencia entre anuncios, CTA y página de destino.</w:t>
      </w:r>
    </w:p>
    <w:p>
      <w:pPr>
        <w:pStyle w:val="BodyText"/>
      </w:pPr>
      <w:r>
        <w:rPr>
          <w:lang w:val="es-CO"/>
        </w:rPr>
        <w:t xml:space="preserve">Las asignaciones de presupuesto, cadencia, selección de canales y escenarios son propuestas del plan, no resultados extraídos de estas fuentes. El análisis de competidores, precios y mercado permanece como trabajo por ejecutar.</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ns0:styles xmlns:ns0="http://schemas.openxmlformats.org/wordprocessingml/2006/main">
  <ns0:docDefaults>
    <ns0:rPrDefault>
      <ns0:rPr>
        <ns0:rFonts ns0:asciiTheme="minorHAnsi" ns0:cstheme="minorBidi" ns0:eastAsiaTheme="minorEastAsia" ns0:hAnsiTheme="minorHAnsi"/>
        <ns0:sz ns0:val="24"/>
        <ns0:szCs ns0:val="24"/>
        <ns0:lang ns0:bidi="ar-SA" ns0:eastAsia="zh-CN" ns0:val="es-CO"/>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qFormat/>
    <ns0:pPr>
      <ns0:spacing ns0:after="180" ns0:before="180"/>
    </ns0:pPr>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heme="majorHAnsi" ns0:cstheme="majorBidi" ns0:eastAsiaTheme="majorEastAsia" ns0:hAnsiTheme="majorHAnsi"/>
      <ns0:sz ns0:val="56"/>
      <ns0:szCs ns0:val="56"/>
      <ns0:color ns0:val="103066"/>
    </ns0:rPr>
  </ns0:style>
  <ns0:style ns0:customStyle="1" ns0:styleId="TitleChar" ns0:type="character">
    <ns0:name ns0:val="Title Char"/>
    <ns0:basedOn ns0:val="DefaultParagraphFont"/>
    <ns0:link ns0:val="Title"/>
    <ns0:uiPriority ns0:val="10"/>
    <ns0:rsid ns0:val="00A10FD9"/>
    <ns0:rPr>
      <ns0:rFonts ns0:asciiTheme="majorHAnsi" ns0:cstheme="majorBidi" ns0:eastAsiaTheme="majorEastAsia" ns0:hAnsiTheme="majorHAnsi"/>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cstheme="majorBidi" ns0:eastAsiaTheme="majorEastAsia"/>
      <ns0:spacing ns0:val="15"/>
      <ns0:sz ns0:val="28"/>
      <ns0:szCs ns0:val="28"/>
      <ns0:color ns0:val="087F8C"/>
    </ns0:rPr>
  </ns0:style>
  <ns0:style ns0:customStyle="1" ns0:styleId="SubtitleChar" ns0:type="character">
    <ns0:name ns0:val="Subtitle Char"/>
    <ns0:basedOn ns0:val="DefaultParagraphFont"/>
    <ns0:link ns0:val="Subtitle"/>
    <ns0:uiPriority ns0:val="11"/>
    <ns0:rsid ns0:val="00A10FD9"/>
    <ns0:rPr>
      <ns0:rFonts ns0:cstheme="majorBidi" ns0:eastAsiaTheme="majorEastAsia"/>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sz ns0:val="24"/>
      <ns0:szCs ns0:val="24"/>
    </ns0:rPr>
  </ns0:style>
  <ns0:style ns0:styleId="Date" ns0:type="paragraph">
    <ns0:name ns0:val="Date"/>
    <ns0:basedOn ns0:val="Title"/>
    <ns0:next ns0:val="BodyText"/>
    <ns0:qFormat/>
    <ns0:pPr>
      <ns0:keepNext/>
      <ns0:keepLines/>
    </ns0:pPr>
    <ns0:rPr>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heme="majorHAnsi" ns0:cstheme="majorBidi" ns0:eastAsiaTheme="majorEastAsia" ns0:hAnsiTheme="majorHAnsi"/>
      <ns0:color ns0:themeColor="accent1" ns0:themeShade="BF" ns0:val="103066"/>
      <ns0:sz ns0:val="40"/>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heme="majorHAnsi" ns0:cstheme="majorBidi" ns0:eastAsiaTheme="majorEastAsia" ns0:hAnsiTheme="majorHAnsi"/>
      <ns0:color ns0:themeColor="accent1" ns0:themeShade="BF" ns0:val="103066"/>
      <ns0:sz ns0:val="32"/>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cstheme="majorBidi" ns0:eastAsiaTheme="majorEastAsia"/>
      <ns0:color ns0:themeColor="accent1" ns0:themeShade="BF" ns0:val="103066"/>
      <ns0:sz ns0:val="28"/>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cstheme="majorBidi" ns0:eastAsiaTheme="majorEastAsia"/>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cstheme="majorBidi" ns0:eastAsiaTheme="majorEastAsia"/>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cstheme="majorBidi" ns0:eastAsiaTheme="majorEastAsia"/>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cstheme="majorBidi" ns0:eastAsiaTheme="majorEastAsia"/>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cstheme="majorBidi" ns0:eastAsiaTheme="majorEastAsia"/>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cstheme="majorBidi" ns0:eastAsiaTheme="majorEastAsia"/>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heme="majorHAnsi" ns0:cstheme="majorBidi" ns0:eastAsiaTheme="majorEastAsia" ns0:hAnsiTheme="majorHAnsi"/>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heme="majorHAnsi" ns0:cstheme="majorBidi" ns0:eastAsiaTheme="majorEastAsia" ns0:hAnsiTheme="majorHAnsi"/>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cstheme="majorBidi" ns0:eastAsiaTheme="majorEastAsia"/>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cstheme="majorBidi" ns0:eastAsiaTheme="majorEastAsia"/>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cstheme="majorBidi" ns0:eastAsiaTheme="majorEastAsia"/>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cstheme="majorBidi" ns0:eastAsiaTheme="majorEastAsia"/>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cstheme="majorBidi" ns0:eastAsiaTheme="majorEastAsia"/>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cstheme="majorBidi" ns0:eastAsiaTheme="majorEastAsia"/>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cstheme="majorBidi" ns0:eastAsiaTheme="majorEastAsia"/>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Consolas" ns0:hAnsi="Consolas"/>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heme="majorHAnsi" ns0:cstheme="majorBidi" ns0:eastAsiaTheme="majorEastAsia" ns0:hAnsiTheme="majorHAnsi"/>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https://business.linkedin.com/advertise/linkedin-pages/best-practices?rc=novicell" TargetMode="External" /><Relationship Type="http://schemas.openxmlformats.org/officeDocument/2006/relationships/hyperlink" Id="rId54" Target="https://support.google.com/google-ads/answer/6238826?hl=en" TargetMode="External" /><Relationship Type="http://schemas.openxmlformats.org/officeDocument/2006/relationships/hyperlink" Id="rId53" Target="https://www.facebookblueprint.com/student/path/219746-what-are-fb-ig-reels" TargetMode="External" /></Relationships>
</file>

<file path=word/_rels/footnotes.xml.rels><?xml version="1.0" encoding="UTF-8"?><Relationships xmlns="http://schemas.openxmlformats.org/package/2006/relationships"><Relationship Type="http://schemas.openxmlformats.org/officeDocument/2006/relationships/hyperlink" Id="rId52" Target="https://business.linkedin.com/advertise/linkedin-pages/best-practices?rc=novicell" TargetMode="External" /><Relationship Type="http://schemas.openxmlformats.org/officeDocument/2006/relationships/hyperlink" Id="rId54" Target="https://support.google.com/google-ads/answer/6238826?hl=en" TargetMode="External" /><Relationship Type="http://schemas.openxmlformats.org/officeDocument/2006/relationships/hyperlink" Id="rId53" Target="https://www.facebookblueprint.com/student/path/219746-what-are-fb-ig-re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JokerLabs | Plan de marketing y negocio</dc:title>
  <dc:creator>JokerLabs · Documento de trabajo para dirección y equipo comercial</dc:creator>
  <dc:language>es-CO</dc:language>
  <cp:keywords/>
  <dcterms:created xsi:type="dcterms:W3CDTF">2026-10-14T20:10:30Z</dcterms:created>
  <dcterms:modified xsi:type="dcterms:W3CDTF">2026-10-14T20:10:30Z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de octubre de 2026 · Versión 1.0</vt:lpwstr>
  </property>
  <property fmtid="{D5CDD505-2E9C-101B-9397-08002B2CF9AE}" pid="3" name="subtitle">
    <vt:lpwstr>Currency Exchange y la visión del asistente de cumplimiento con IA</vt:lpwstr>
  </property>
  <property fmtid="{D5CDD505-2E9C-101B-9397-08002B2CF9AE}" pid="4" name="toc-title">
    <vt:lpwstr>Contenido</vt:lpwstr>
  </property>
</Properties>
</file>