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赎回费用由赎回基金份额的基金份额持有人承担，在基金份额持有人赎回基金份额时收取。赎回费用全额计入基金财产。</w:t>
      </w:r>
    </w:p>
    <w:p w14:paraId="5A439A59" w14:textId="77777777" w:rsidR="00A01A4E" w:rsidRDefault="00C56536">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3115B2"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19FA4D"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