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r>
        <w:t>通过直销机构申购本基金A类基金份额不收取申购费，通过其他销售机构申购本基金A类基金份额的申购费用由投资人承担，不列入基金财产。本基金C类基金份额不收取申购费用。</w:t>
      </w:r>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5A439A59" w14:textId="77777777" w:rsidR="00A01A4E" w:rsidRDefault="00C56536">
      <w:r>
        <w:rPr>
          <w:rFonts w:ascii="Times New Roman" w:eastAsia="Times New Roman" w:hAnsi="Times New Roman" w:cs="Times New Roman"/>
        </w:rPr>
        <w:t xml:space="preserve">7 </w:t>
      </w:r>
      <w:r>
        <w:t>日的</w:t>
      </w:r>
      <w:r>
        <w:t>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r>
        <w:t/>
      </w:r>
      <w:r>
        <w:rPr>
          <w:rFonts w:ascii="Times New Roman" w:eastAsia="Times New Roman" w:hAnsi="Times New Roman" w:cs="Times New Roman"/>
        </w:rPr>
        <w:t xml:space="preserve"> </w:t>
      </w:r>
    </w:p>
    <w:p w14:paraId="29A41E74"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83115B2"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r>
        <w:t/>
      </w:r>
      <w:r>
        <w:rPr>
          <w:rFonts w:ascii="Times New Roman" w:eastAsia="Times New Roman" w:hAnsi="Times New Roman" w:cs="Times New Roman"/>
        </w:rPr>
        <w:t xml:space="preserve"> </w:t>
      </w:r>
    </w:p>
    <w:p w14:paraId="349AB4E1"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E19FA4D"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