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du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Header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○  Galerie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○  Corps Pastoral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  Vie de l’Eglise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○  Faire un don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L’église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pasteur principal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congrégations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familles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réseaux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CDP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Destiny Channel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 du pasteur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 de l’église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Espace adoration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Enseignements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Enseignements vidéos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Enseignements audios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Enseignements textes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Librairie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Oral Roberts University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Prince Academy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l’école des disciples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l’école de transformation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l’école de Ministère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Encounter Night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Marathon de prière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contacter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./// Tous les textes ci-dessus sont en majuscules.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1ère Section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Bannière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 pour soutenir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2ème Section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bar 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○  Nos églises filles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○  Articles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du Pasteur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Déclaration Prophétiques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Destiny Channel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Destiny City Project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Footer 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contacts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horaires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S’abonner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