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Prototipo:</w:t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</w:rPr>
        <w:drawing>
          <wp:inline distB="114300" distT="114300" distL="114300" distR="114300">
            <wp:extent cx="4081463" cy="543266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463" cy="5432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Paleta de colores: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sz w:val="24"/>
          <w:szCs w:val="24"/>
          <w:rtl w:val="0"/>
        </w:rPr>
        <w:t xml:space="preserve"> Principal</w:t>
      </w:r>
      <w:r w:rsidDel="00000000" w:rsidR="00000000" w:rsidRPr="00000000">
        <w:rPr>
          <w:sz w:val="24"/>
          <w:szCs w:val="24"/>
          <w:rtl w:val="0"/>
        </w:rPr>
        <w:t xml:space="preserve"> </w:t>
        <w:tab/>
        <w:t xml:space="preserve">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 Secundario</w:t>
        <w:tab/>
        <w:t xml:space="preserve">Terciario</w:t>
        <w:tab/>
        <w:t xml:space="preserve"> Amarillo Lingo</w:t>
      </w:r>
    </w:p>
    <w:p w:rsidR="00000000" w:rsidDel="00000000" w:rsidP="00000000" w:rsidRDefault="00000000" w:rsidRPr="00000000" w14:paraId="0000000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205288" cy="35909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5288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https://color.adobe.com/es/create/color-wheel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Tipografía: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Jersey 25 Regular</w:t>
      </w:r>
    </w:p>
    <w:p w:rsidR="00000000" w:rsidDel="00000000" w:rsidP="00000000" w:rsidRDefault="00000000" w:rsidRPr="00000000" w14:paraId="0000000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Estructura: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0640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Logotipo: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100263" cy="2092893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0263" cy="20928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Enlace: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sz w:val="24"/>
          <w:szCs w:val="24"/>
        </w:rPr>
      </w:pP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https://www.figma.com/design/PuzKDEic3iME3AiSW2BHDz/LINGO?node-id=0-1&amp;m=dev&amp;t=2bqgp3mkEJtGkFbj-1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2" Type="http://schemas.openxmlformats.org/officeDocument/2006/relationships/hyperlink" Target="https://www.figma.com/design/PuzKDEic3iME3AiSW2BHDz/LINGO?node-id=0-1&amp;m=dev&amp;t=2bqgp3mkEJtGkFbj-1" TargetMode="External"/><Relationship Id="rId9" Type="http://schemas.openxmlformats.org/officeDocument/2006/relationships/hyperlink" Target="https://color.adobe.com/es/create/color-whee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ZkjtO+cooRuP3aqnI8FQt8dU/A==">CgMxLjA4AHIhMXNkYUduNFNWM2I4UnVRcmtaX0FvcnRoR0tPMlJVeHJi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