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Referência de API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1.0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Referência de API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Convenções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URL (produção): https://api.belora.app/v1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 de dados: JSON em todas as requisições e respostas.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Autenticação: Bearer token (JWT) no header Authorization, exceto endpoints públicos da booking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endpoints administrativos operam implicitamente sobre o tenant do usuário autenticado — o tenant_id nunca é informado manualmente pelo cliente da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Erros seguem o formato: { "error": { "code": "...", "message": "..." } 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 em ISO 8601, sempre em UTC.</w:t>
      </w:r>
    </w:p>
    <w:p>
      <w:pPr>
        <w:pStyle w:val="Heading2"/>
        <w:spacing w:after="150" w:before="300"/>
      </w:pPr>
      <w:r>
        <w:t xml:space="preserve">1.1 Códigos de Status Padrão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Sucesso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criado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inválida (payload incorreto)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autenticado (token ausente/inválido)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permissão (ex.: tentativa de acessar dado de outro tenant)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não encontrado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Conflito (ex.: horário já ocupado)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 de negócio violada</w:t>
            </w:r>
          </w:p>
        </w:tc>
      </w:tr>
    </w:tbl>
    <w:p>
      <w:pPr>
        <w:pStyle w:val="Heading1"/>
        <w:spacing w:after="200" w:before="400"/>
      </w:pPr>
      <w:r>
        <w:t xml:space="preserve">2. Autenticação</w:t>
      </w:r>
    </w:p>
    <w:p>
      <w:pPr>
        <w:pStyle w:val="Heading2"/>
        <w:spacing w:after="150" w:before="300"/>
      </w:pPr>
      <w:r>
        <w:t xml:space="preserve">POST /auth/login</w:t>
      </w:r>
    </w:p>
    <w:p>
      <w:pPr>
        <w:spacing w:after="150"/>
      </w:pPr>
      <w:r>
        <w:t xml:space="preserve">Autentica um admin de tenant.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Request body:</w:t>
      </w:r>
      <w:r>
        <w:rPr>
          <w:rFonts w:ascii="Consolas" w:cs="Consolas" w:eastAsia="Consolas" w:hAnsi="Consolas"/>
          <w:sz w:val="18"/>
          <w:szCs w:val="18"/>
        </w:rPr>
        <w:br/>
        <w:t xml:space="preserve">{ "email": "nicolly@exemplo.com", "password": "********"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200:</w:t>
      </w:r>
      <w:r>
        <w:rPr>
          <w:rFonts w:ascii="Consolas" w:cs="Consolas" w:eastAsia="Consolas" w:hAnsi="Consolas"/>
          <w:sz w:val="18"/>
          <w:szCs w:val="18"/>
        </w:rPr>
        <w:br/>
        <w:t xml:space="preserve">{ "accessToken": "...", "refreshToken": "...", "tenant": { "id": "...", "slug": "nicolly" } }</w:t>
      </w:r>
    </w:p>
    <w:p>
      <w:pPr>
        <w:pStyle w:val="Heading2"/>
        <w:spacing w:after="150" w:before="300"/>
      </w:pPr>
      <w:r>
        <w:t xml:space="preserve">POST /auth/refresh</w:t>
      </w:r>
    </w:p>
    <w:p>
      <w:pPr>
        <w:spacing w:after="150"/>
      </w:pPr>
      <w:r>
        <w:t xml:space="preserve">Renova o accessToken a partir de um refreshToken válido.</w:t>
      </w:r>
    </w:p>
    <w:p>
      <w:pPr>
        <w:pStyle w:val="Heading1"/>
        <w:spacing w:after="200" w:before="400"/>
      </w:pPr>
      <w:r>
        <w:t xml:space="preserve">3. Tenants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os dados do tenant do usuário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nome, horário de funcionamento, identidade visual</w:t>
            </w:r>
          </w:p>
        </w:tc>
      </w:tr>
    </w:tbl>
    <w:p>
      <w:pPr>
        <w:pStyle w:val="Heading1"/>
        <w:spacing w:after="200" w:before="400"/>
      </w:pPr>
      <w:r>
        <w:t xml:space="preserve">4. Serviços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os serviços do tenant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novo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Edita um serviço existente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Desativa (soft-delete) um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serviços ativos — endpoint público (booking page)</w:t>
            </w:r>
          </w:p>
        </w:tc>
      </w:tr>
    </w:tbl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/services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"name": "Limpeza de pele profunda",</w:t>
      </w:r>
      <w:r>
        <w:rPr>
          <w:rFonts w:ascii="Consolas" w:cs="Consolas" w:eastAsia="Consolas" w:hAnsi="Consolas"/>
          <w:sz w:val="18"/>
          <w:szCs w:val="18"/>
        </w:rPr>
        <w:br/>
        <w:t xml:space="preserve">  "categoryId": "uuid-categoria",</w:t>
      </w:r>
      <w:r>
        <w:rPr>
          <w:rFonts w:ascii="Consolas" w:cs="Consolas" w:eastAsia="Consolas" w:hAnsi="Consolas"/>
          <w:sz w:val="18"/>
          <w:szCs w:val="18"/>
        </w:rPr>
        <w:br/>
        <w:t xml:space="preserve">  "durationMin": 60,</w:t>
      </w:r>
      <w:r>
        <w:rPr>
          <w:rFonts w:ascii="Consolas" w:cs="Consolas" w:eastAsia="Consolas" w:hAnsi="Consolas"/>
          <w:sz w:val="18"/>
          <w:szCs w:val="18"/>
        </w:rPr>
        <w:br/>
        <w:t xml:space="preserve">  "price": 150.00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200" w:before="400"/>
      </w:pPr>
      <w:r>
        <w:t xml:space="preserve">5. Agenda e Disponibilidade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/appointments?from=&amp;to=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agendamentos do tenant em um período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agendamento manualmente (uso do admin)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Remarca ou atualiza status de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bloqueio manual de horário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um bloqueio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/public/:tenantSlug/availability?serviceId=&amp;date=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horários livres para um serviço em uma data — endpoint público</w:t>
            </w:r>
          </w:p>
        </w:tc>
      </w:tr>
    </w:tbl>
    <w:p>
      <w:pPr>
        <w:spacing w:after="150"/>
      </w:pPr>
      <w:r>
        <w:t xml:space="preserve">O endpoint de disponibilidade pública (/public/:tenantSlug/availability) é a fonte única da verdade sobre horários livres: o mesmo cálculo usado no painel administrativo é reaproveitado aqui, evitando divergência entre o que a profissional vê e o que o cliente final vê.</w:t>
      </w:r>
    </w:p>
    <w:p>
      <w:pPr>
        <w:pStyle w:val="Heading2"/>
        <w:spacing w:after="150" w:before="300"/>
      </w:pPr>
      <w:r>
        <w:t xml:space="preserve">5.1 Criação de Agendamento pelo Cliente Final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/public/:tenantSlug/appointments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"serviceId": "uuid-servico",</w:t>
      </w:r>
      <w:r>
        <w:rPr>
          <w:rFonts w:ascii="Consolas" w:cs="Consolas" w:eastAsia="Consolas" w:hAnsi="Consolas"/>
          <w:sz w:val="18"/>
          <w:szCs w:val="18"/>
        </w:rPr>
        <w:br/>
        <w:t xml:space="preserve">  "startsAt": "2026-09-02T13:00:00Z",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"client": { "name": "Maria Souza", "phone": "+5585999999999"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409 (conflito, horário ocupado nesse meio-tempo):</w:t>
      </w:r>
      <w:r>
        <w:rPr>
          <w:rFonts w:ascii="Consolas" w:cs="Consolas" w:eastAsia="Consolas" w:hAnsi="Consolas"/>
          <w:sz w:val="18"/>
          <w:szCs w:val="18"/>
        </w:rPr>
        <w:br/>
        <w:t xml:space="preserve">{ "error": { "code": "SLOT_UNAVAILABLE", "message": "Este horário acabou de ser reservado." } }</w:t>
      </w:r>
    </w:p>
    <w:p>
      <w:pPr>
        <w:pStyle w:val="Heading1"/>
        <w:spacing w:after="200" w:before="400"/>
      </w:pPr>
      <w:r>
        <w:t xml:space="preserve">6. Clientes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/clients?search=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Lista/busca clientes do tenant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 do cliente, incluindo histórico de agendamentos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observações/dados do cliente</w:t>
            </w:r>
          </w:p>
        </w:tc>
      </w:tr>
    </w:tbl>
    <w:p>
      <w:pPr>
        <w:pStyle w:val="Heading1"/>
        <w:spacing w:after="200" w:before="400"/>
      </w:pPr>
      <w:r>
        <w:t xml:space="preserve">7. Notificações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/notifications-log?appointmentId=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Histórico de envios de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/webhooks/whatsapp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callbacks do provedor de WhatsApp (status de entrega)</w:t>
            </w:r>
          </w:p>
        </w:tc>
      </w:tr>
    </w:tbl>
    <w:p>
      <w:pPr>
        <w:pStyle w:val="Heading1"/>
        <w:spacing w:after="200" w:before="400"/>
      </w:pPr>
      <w:r>
        <w:t xml:space="preserve">8. Assinatura / Billing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/billing/plan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 plano atual do tenant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/billing/checkout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 checkout de assinatura no gateway de pagamento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/webhooks/payments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confirmação de pagamento/assinatura do gateway</w:t>
            </w:r>
          </w:p>
        </w:tc>
      </w:tr>
    </w:tbl>
    <w:p>
      <w:pPr>
        <w:pStyle w:val="Heading1"/>
        <w:spacing w:after="200" w:before="400"/>
      </w:pPr>
      <w:r>
        <w:t xml:space="preserve">9. Rate Limiting</w:t>
      </w:r>
    </w:p>
    <w:p>
      <w:pPr>
        <w:spacing w:after="150"/>
      </w:pPr>
      <w:r>
        <w:t xml:space="preserve">Endpoints públicos (/public/*) possuem limite de requisições por IP (ex.: 60 req/min) para mitigar abuso e scraping de agenda, sem exigir autenticação do cliente final.</w:t>
      </w:r>
    </w:p>
    <w:p>
      <w:pPr>
        <w:pStyle w:val="Heading1"/>
        <w:spacing w:after="200" w:before="400"/>
      </w:pPr>
      <w:r>
        <w:t xml:space="preserve">10. Versionamento</w:t>
      </w:r>
    </w:p>
    <w:p>
      <w:pPr>
        <w:spacing w:after="150"/>
      </w:pPr>
      <w:r>
        <w:t xml:space="preserve">A API é versionada por path (/v1). Mudanças que quebram compatibilidade exigem uma nova versão (/v2), mantendo a anterior ativa durante um período de transição documentado no changelog técnico do projeto.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Referência de API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2026-08-22T22:15:06.890Z</dcterms:created>
  <dcterms:modified xsi:type="dcterms:W3CDTF">2026-08-22T22:15:06.890Z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