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Documento Comercial</w:t>
      </w:r>
    </w:p>
    <w:p>
      <w:pPr>
        <w:spacing w:before="150"/>
        <w:jc w:val="center"/>
      </w:pPr>
      <w:r>
        <w:rPr>
          <w:color w:val="6B6B6B"/>
          <w:sz w:val="22"/>
          <w:szCs w:val="22"/>
        </w:rPr>
        <w:t xml:space="preserve">Modelo de Negócio e Precificação SaaS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Comercial (Precificação 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de Negócio</w:t>
      </w:r>
    </w:p>
    <w:p>
      <w:pPr>
        <w:spacing w:after="150"/>
      </w:pPr>
      <w:r>
        <w:t xml:space="preserve">O Belora nasce resolvendo um problema real de um único negócio de estética, mas é desenhado desde o início para ser oferecido como um produto SaaS a outras profissionais autônomas e pequenos estúdios de estética e beleza, um mercado pulverizado, com forte dependência do WhatsApp e baixa adoção de ferramentas de gestão de agenda.</w:t>
      </w:r>
    </w:p>
    <w:p>
      <w:pPr>
        <w:pStyle w:val="Heading2"/>
        <w:spacing w:after="150" w:before="300"/>
      </w:pPr>
      <w:r>
        <w:t xml:space="preserve">1.1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 o retrabalho de checar manualmente a agenda no WhatsApp antes de confirmar um novo horário.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Reduz faltas através de lembretes automáticos.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Transmite profissionalismo ao cliente final através de uma página de agendamento própria.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Centraliza histórico de clientes e atendimentos, hoje disperso em conversas de WhatsApp.</w:t>
      </w:r>
    </w:p>
    <w:p>
      <w:pPr>
        <w:pStyle w:val="Heading1"/>
        <w:spacing w:after="200" w:before="400"/>
      </w:pPr>
      <w:r>
        <w:t xml:space="preserve">2. Modelo de Precificação Sugerido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 sugerido/mês</w:t>
            </w:r>
          </w:p>
        </w:tc>
        <w:tc>
          <w:tcPr>
            <w:tcW w:type="dxa" w:w="4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Limites e recursos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R$ 39,90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1 profissional, agenda ilimitada, booking page pública, lembrete automático via WhatsApp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R$ 69,90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Tudo do Básico + relatórios simples de faturamento e histórico de clientes avançado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Estúdio (futuro)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R$ 129,90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Múltiplos profissionais/colaboradores na mesma agenda, permissões por usuário</w:t>
            </w:r>
          </w:p>
        </w:tc>
      </w:tr>
    </w:tbl>
    <w:p>
      <w:pPr>
        <w:spacing w:after="150"/>
      </w:pPr>
      <w:r>
        <w:t xml:space="preserve">Os valores acima são uma referência inicial de mercado (baseada em produtos similares de agendamento no Brasil) e devem ser validados com potenciais clientes reais antes do lançamento comercial.</w:t>
      </w:r>
    </w:p>
    <w:p>
      <w:pPr>
        <w:pStyle w:val="Heading2"/>
        <w:spacing w:after="150" w:before="300"/>
      </w:pPr>
      <w:r>
        <w:t xml:space="preserve">2.1 Período de Teste</w:t>
      </w:r>
    </w:p>
    <w:p>
      <w:pPr>
        <w:spacing w:after="150"/>
      </w:pPr>
      <w:r>
        <w:t xml:space="preserve">Recomenda-se um período de teste gratuito (ex.: 14 dias) sem necessidade de cartão de crédito, reduzindo a barreira de entrada para a primeira profissional experimentar o sistema com sua própria agenda real.</w:t>
      </w:r>
    </w:p>
    <w:p>
      <w:pPr>
        <w:pStyle w:val="Heading1"/>
        <w:spacing w:after="200" w:before="400"/>
      </w:pPr>
      <w:r>
        <w:t xml:space="preserve">3. Estratégia de Lançamento</w:t>
      </w:r>
    </w:p>
    <w:p>
      <w:pPr>
        <w:pStyle w:val="Heading2"/>
        <w:spacing w:after="150" w:before="300"/>
      </w:pPr>
      <w:r>
        <w:t xml:space="preserve">3.1 Fase 1 — Tenant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interno pela profissional já parceira do projeto (negócio de estética facial e corporal), validando o fluxo real de agendamento e coletando feedback direto de uso.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Ajustes de usabilidade e regras de negócio antes de abrir para terceiros.</w:t>
      </w:r>
    </w:p>
    <w:p>
      <w:pPr>
        <w:pStyle w:val="Heading2"/>
        <w:spacing w:after="150" w:before="300"/>
      </w:pPr>
      <w:r>
        <w:t xml:space="preserve">3.2 Fase 2 — Primeiras Profissionais Externas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Convite direto a profissionais da rede de contato do tenant piloto (indicação, grupos de estética), oferecendo condição promocional de early adopter.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Coleta ativa de feedback para priorizar o roadmap (ver seção 5).</w:t>
      </w:r>
    </w:p>
    <w:p>
      <w:pPr>
        <w:pStyle w:val="Heading2"/>
        <w:spacing w:after="150" w:before="300"/>
      </w:pPr>
      <w:r>
        <w:t xml:space="preserve">3.3 Fase 3 — Abertura Pública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self-service via landing page, com onboarding guiado.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de conteúdo voltado ao público de estética (Instagram, parcerias com influenciadoras do setor).</w:t>
      </w:r>
    </w:p>
    <w:p>
      <w:pPr>
        <w:pStyle w:val="Heading1"/>
        <w:spacing w:after="200" w:before="400"/>
      </w:pPr>
      <w:r>
        <w:t xml:space="preserve">4. Custos Operacionais Estimados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 (API + banco + Redis)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cresce conforme número de tenants; baixo nas fases iniciais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por mensagem enviada (lembretes); impacta diretamente a margem por tenant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percentual sobre cada cobrança de assinatura processada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de arquivos (S3/R2)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Logos e imagens de portfólio dos tenants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 (Sentry)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gratuito suficiente nas fases iniciais</w:t>
            </w:r>
          </w:p>
        </w:tc>
      </w:tr>
    </w:tbl>
    <w:p>
      <w:pPr>
        <w:pStyle w:val="Heading1"/>
        <w:spacing w:after="200" w:before="400"/>
      </w:pPr>
      <w:r>
        <w:t xml:space="preserve">5. Roadmap Comercial de Funcionalidades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200"/>
      </w:tblGrid>
      <w:tr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automático via WhatsApp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Maior redutor de falta de cliente, forte argumento de venda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page pública personalizável (cores, logo)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Percepção de profissionalismo, diferencial visível ao cliente final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Sinal de reserva via Pix na confirmação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 faltas em serviços de maior valor, mas exige integração de pagamento mais robusta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 de faturamento simples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Apoia decisão da profissional, argumento de upsell para o plano Profissional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Múltiplos colaboradores por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Relevante apenas para estúdios maiores, não para o público inicial de autônomas</w:t>
            </w:r>
          </w:p>
        </w:tc>
      </w:tr>
    </w:tbl>
    <w:p>
      <w:pPr>
        <w:pStyle w:val="Heading1"/>
        <w:spacing w:after="200" w:before="400"/>
      </w:pPr>
      <w:r>
        <w:t xml:space="preserve">6. Métricas de Sucesso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ativação: % de novos tenants que criam ao menos 1 serviço e recebem 1 agendamento real na primeira semana.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Redução de falta (no-show): comparação do índice de faltas antes/depois da adoção do lembrete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 mensal de assinatura.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(satisfação) coletado periodicamente junto às profissionais ativas.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Documento Comercial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2026-08-22T22:17:35.876Z</dcterms:created>
  <dcterms:modified xsi:type="dcterms:W3CDTF">2026-08-22T22:17:35.876Z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