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2E1A47"/>
          <w:sz w:val="72"/>
          <w:szCs w:val="72"/>
        </w:rPr>
        <w:t xml:space="preserve">Belora</w:t>
      </w:r>
    </w:p>
    <w:p>
      <w:pPr>
        <w:spacing w:before="200"/>
        <w:jc w:val="center"/>
      </w:pPr>
      <w:r>
        <w:rPr>
          <w:color w:val="6B6B6B"/>
          <w:sz w:val="28"/>
          <w:szCs w:val="28"/>
        </w:rPr>
        <w:t xml:space="preserve">Plataforma SaaS de Agendamento para Profissionais de Estética</w:t>
      </w:r>
    </w:p>
    <w:p>
      <w:pPr>
        <w:spacing w:before="800"/>
        <w:jc w:val="center"/>
      </w:pPr>
      <w:r>
        <w:rPr>
          <w:b/>
          <w:bCs/>
          <w:sz w:val="32"/>
          <w:szCs w:val="32"/>
        </w:rPr>
        <w:t xml:space="preserve">Modelo de Dados / ERD</w:t>
      </w:r>
    </w:p>
    <w:p>
      <w:pPr>
        <w:spacing w:before="1600"/>
        <w:jc w:val="center"/>
      </w:pPr>
      <w:r>
        <w:rPr>
          <w:color w:val="6B6B6B"/>
          <w:sz w:val="22"/>
          <w:szCs w:val="22"/>
        </w:rPr>
        <w:t xml:space="preserve">Versão 1.1</w:t>
      </w:r>
    </w:p>
    <w:p>
      <w:pPr>
        <w:jc w:val="center"/>
      </w:pPr>
      <w:r>
        <w:rPr>
          <w:color w:val="6B6B6B"/>
          <w:sz w:val="22"/>
          <w:szCs w:val="22"/>
        </w:rPr>
        <w:t xml:space="preserve">22 de agosto de 2026</w:t>
      </w:r>
    </w:p>
    <w:p>
      <w:r>
        <w:br w:type="page"/>
      </w:r>
    </w:p>
    <w:p>
      <w:pPr>
        <w:pStyle w:val="Heading1"/>
        <w:spacing w:after="200" w:before="400"/>
      </w:pPr>
      <w:r>
        <w:t xml:space="preserve">Controle do Documento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800"/>
      </w:tblGrid>
      <w:tr>
        <w:tc>
          <w:tcPr>
            <w:tcW w:type="dxa" w:w="30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8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Projeto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Belora — Sistema de Agendamento (SaaS)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Documento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Modelo de Dados / ERD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Versão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1.1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22/08/2026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Autor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Jolivan (Desenvolvedor / Fundador)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Rascunho inicial — para validação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2"/>
        <w:spacing w:after="150" w:before="300"/>
      </w:pPr>
      <w:r>
        <w:t xml:space="preserve">Histórico de Revisões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6000"/>
      </w:tblGrid>
      <w:tr>
        <w:tc>
          <w:tcPr>
            <w:tcW w:type="dxa" w:w="14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18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60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22/08/2026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Criação inicial do documento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1.1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22/08/2026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Adicionado campo timezone em tenants - correção de fuso horário (ver Documento de Arquitetura). business_hours passou a ser explicitamente documentado como hora local do tenant, não UTC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1"/>
        <w:spacing w:after="200" w:before="400"/>
      </w:pPr>
      <w:r>
        <w:t xml:space="preserve">1. Visão Geral</w:t>
      </w:r>
    </w:p>
    <w:p>
      <w:pPr>
        <w:spacing w:after="150"/>
      </w:pPr>
      <w:r>
        <w:t xml:space="preserve">Este documento descreve o modelo de dados relacional do Belora, implementado em PostgreSQL via Sequelize ORM. Todas as tabelas de domínio de negócio possuem a coluna tenant_id, responsável pelo isolamento lógico entre os diferentes negócios cadastrados na plataforma (ver Documento de Arquitetura, seção 2).</w:t>
      </w:r>
    </w:p>
    <w:p>
      <w:pPr>
        <w:pStyle w:val="Heading1"/>
        <w:spacing w:after="200" w:before="400"/>
      </w:pPr>
      <w:r>
        <w:t xml:space="preserve">2. Diagrama Entidade-Relacionamento</w:t>
      </w:r>
    </w:p>
    <w:p>
      <w:pPr>
        <w:jc w:val="center"/>
      </w:pPr>
      <w:r>
        <w:drawing>
          <wp:inline distT="0" distB="0" distL="0" distR="0">
            <wp:extent cx="5524500" cy="4438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400"/>
      </w:pPr>
      <w:r>
        <w:t xml:space="preserve">3. Descrição das Entidades</w:t>
      </w:r>
    </w:p>
    <w:p>
      <w:pPr>
        <w:pStyle w:val="Heading2"/>
        <w:spacing w:after="150" w:before="300"/>
      </w:pPr>
      <w:r>
        <w:t xml:space="preserve">3.1 tenants</w:t>
      </w:r>
    </w:p>
    <w:p>
      <w:pPr>
        <w:spacing w:after="150"/>
      </w:pPr>
      <w:r>
        <w:t xml:space="preserve">Representa cada negócio/profissional cadastrado na plataforma.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400"/>
      </w:tblGrid>
      <w:tr>
        <w:tc>
          <w:tcPr>
            <w:tcW w:type="dxa" w:w="2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4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 (PK)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Identificador único do tenant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Nome do negócio/profissional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slug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 (unique)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Identificador usado na URL pública (ex.: belora.app/nicolly)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business_hours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jsonb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Horário de funcionamento por dia da semana (hora LOCAL do tenant, ver campo timezone)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timezone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Fuso horário IANA do tenant (ex.: America/Fortaleza) - usado para interpretar business_hours e horários informados por admin/cliente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plan_id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 (FK → plans)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Plano de assinatura atual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created_at / updated_at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Controle de auditoria</w:t>
            </w:r>
          </w:p>
        </w:tc>
      </w:tr>
    </w:tbl>
    <w:p>
      <w:pPr>
        <w:pStyle w:val="Heading2"/>
        <w:spacing w:after="150" w:before="300"/>
      </w:pPr>
      <w:r>
        <w:t xml:space="preserve">3.2 users (admin)</w:t>
      </w:r>
    </w:p>
    <w:p>
      <w:pPr>
        <w:spacing w:after="150"/>
      </w:pPr>
      <w:r>
        <w:t xml:space="preserve">Usuários com acesso ao painel administrativo de um tenant.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400"/>
      </w:tblGrid>
      <w:tr>
        <w:tc>
          <w:tcPr>
            <w:tcW w:type="dxa" w:w="2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4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 (PK)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tenant_id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 (FK)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Tenant ao qual o usuário pertence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 (unique por tenant)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Login do usuário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Hash bcrypt/argon2 da senha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role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 | colaborador (colaborador reservado para versão futura)</w:t>
            </w:r>
          </w:p>
        </w:tc>
      </w:tr>
    </w:tbl>
    <w:p>
      <w:pPr>
        <w:pStyle w:val="Heading2"/>
        <w:spacing w:after="150" w:before="300"/>
      </w:pPr>
      <w:r>
        <w:t xml:space="preserve">3.3 service_categories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400"/>
      </w:tblGrid>
      <w:tr>
        <w:tc>
          <w:tcPr>
            <w:tcW w:type="dxa" w:w="2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4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 (PK)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tenant_id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 (FK)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Tenant dono da categoria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Ex.: Facial, Corporal, Sobrancelhas</w:t>
            </w:r>
          </w:p>
        </w:tc>
      </w:tr>
    </w:tbl>
    <w:p>
      <w:pPr>
        <w:pStyle w:val="Heading2"/>
        <w:spacing w:after="150" w:before="300"/>
      </w:pPr>
      <w:r>
        <w:t xml:space="preserve">3.4 services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400"/>
      </w:tblGrid>
      <w:tr>
        <w:tc>
          <w:tcPr>
            <w:tcW w:type="dxa" w:w="2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4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 (PK)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tenant_id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 (FK)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Tenant dono do serviço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category_id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 (FK, nullable)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Categoria do serviço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Ex.: Limpeza de pele profunda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duration_min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Duração do atendimento em minutos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price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decimal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Preço do serviço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active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 o serviço aparece na booking page</w:t>
            </w:r>
          </w:p>
        </w:tc>
      </w:tr>
    </w:tbl>
    <w:p>
      <w:pPr>
        <w:pStyle w:val="Heading2"/>
        <w:spacing w:after="150" w:before="300"/>
      </w:pPr>
      <w:r>
        <w:t xml:space="preserve">3.5 clients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400"/>
      </w:tblGrid>
      <w:tr>
        <w:tc>
          <w:tcPr>
            <w:tcW w:type="dxa" w:w="2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4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 (PK)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tenant_id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 (FK)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Tenant dono do cadastro do cliente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Nome do cliente final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phone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Telefone (usado para WhatsApp e identificação)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notes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Observações (tipo de pele, sensibilidades) — dado sensível, ver LGPD</w:t>
            </w:r>
          </w:p>
        </w:tc>
      </w:tr>
    </w:tbl>
    <w:p>
      <w:pPr>
        <w:pStyle w:val="Heading2"/>
        <w:spacing w:after="150" w:before="300"/>
      </w:pPr>
      <w:r>
        <w:t xml:space="preserve">3.6 appointments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400"/>
      </w:tblGrid>
      <w:tr>
        <w:tc>
          <w:tcPr>
            <w:tcW w:type="dxa" w:w="2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4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 (PK)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tenant_id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 (FK)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Tenant dono do agendamento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client_id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 (FK)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Cliente final agendado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service_id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 (FK)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Serviço agendado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starts_at / ends_at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Janela do atendimento (ends_at derivado da duração do serviço)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confirmado | cancelado | concluído | não compareceu</w:t>
            </w:r>
          </w:p>
        </w:tc>
      </w:tr>
    </w:tbl>
    <w:p>
      <w:pPr>
        <w:spacing w:after="150"/>
      </w:pPr>
      <w:r>
        <w:t xml:space="preserve">Restrição de integridade: um índice de exclusão (constraint EXCLUDE USING gist, ou verificação equivalente em nível de aplicação) impede sobreposição de intervalos [starts_at, ends_at) para o mesmo tenant_id, garantindo a regra RF-23 do SRS mesmo sob concorrência.</w:t>
      </w:r>
    </w:p>
    <w:p>
      <w:pPr>
        <w:pStyle w:val="Heading2"/>
        <w:spacing w:after="150" w:before="300"/>
      </w:pPr>
      <w:r>
        <w:t xml:space="preserve">3.7 availability_blocks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400"/>
      </w:tblGrid>
      <w:tr>
        <w:tc>
          <w:tcPr>
            <w:tcW w:type="dxa" w:w="2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4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 (PK)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tenant_id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 (FK)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Tenant dono do bloqueio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starts_at / ends_at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Intervalo bloqueado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reason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 (nullable)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Motivo opcional (folga, almoço, imprevisto)</w:t>
            </w:r>
          </w:p>
        </w:tc>
      </w:tr>
    </w:tbl>
    <w:p>
      <w:pPr>
        <w:pStyle w:val="Heading2"/>
        <w:spacing w:after="150" w:before="300"/>
      </w:pPr>
      <w:r>
        <w:t xml:space="preserve">3.8 notifications_log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400"/>
      </w:tblGrid>
      <w:tr>
        <w:tc>
          <w:tcPr>
            <w:tcW w:type="dxa" w:w="2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4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 (PK)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tenant_id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 (FK)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Tenant relacionado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appointment_id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 (FK)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Agendamento associado ao envio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channel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whatsapp | email | sms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sent_at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Momento do envio, para auditoria e reenvio</w:t>
            </w:r>
          </w:p>
        </w:tc>
      </w:tr>
    </w:tbl>
    <w:p>
      <w:pPr>
        <w:pStyle w:val="Heading2"/>
        <w:spacing w:after="150" w:before="300"/>
      </w:pPr>
      <w:r>
        <w:t xml:space="preserve">3.9 plans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400"/>
      </w:tblGrid>
      <w:tr>
        <w:tc>
          <w:tcPr>
            <w:tcW w:type="dxa" w:w="2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4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 (PK)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Ex.: Básico, Profissional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price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decimal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Valor mensal da assinatura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limits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jsonb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Limites do plano (ex.: nº de agendamentos/mês)</w:t>
            </w:r>
          </w:p>
        </w:tc>
      </w:tr>
    </w:tbl>
    <w:p>
      <w:pPr>
        <w:pStyle w:val="Heading1"/>
        <w:spacing w:after="200" w:before="400"/>
      </w:pPr>
      <w:r>
        <w:t xml:space="preserve">4. Índices Recomendados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appointments: índice composto (tenant_id, starts_at) para consultas de agenda por período.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clients: índice (tenant_id, phone) para busca rápida e verificação de duplicidade.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services: índice (tenant_id, active) para montagem da booking page.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tenants: índice único em slug para resolução da booking page pública.</w:t>
      </w:r>
    </w:p>
    <w:p>
      <w:pPr>
        <w:pStyle w:val="Heading1"/>
        <w:spacing w:after="200" w:before="400"/>
      </w:pPr>
      <w:r>
        <w:t xml:space="preserve">5. Regras de Integridade Referencial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Exclusão de um tenant deve ser um soft-delete (campo deleted_at), nunca exclusão física, preservando histórico para fins de auditoria e LGPD.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Exclusão de um serviço com agendamentos futuros deve ser bloqueada ou exigir confirmação explícita, sugerindo desativação (active = false) em vez de exclusão.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Todas as chaves estrangeiras tenant_id possuem ON DELETE RESTRICT para evitar exclusão em cascata acidental entre tenants.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B6B"/>
        <w:sz w:val="16"/>
        <w:szCs w:val="16"/>
      </w:rPr>
      <w:t xml:space="preserve">Página </w:t>
    </w:r>
    <w:r>
      <w:rPr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6B6B"/>
        <w:sz w:val="16"/>
        <w:szCs w:val="16"/>
      </w:rPr>
      <w:t xml:space="preserve"> de </w:t>
    </w:r>
    <w:r>
      <w:rPr>
        <w:color w:val="6B6B6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6B6B"/>
        <w:sz w:val="16"/>
        <w:szCs w:val="16"/>
      </w:rPr>
      <w:t xml:space="preserve">Belora — Modelo de Dados v1.1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c4fbcd8270738407d13ee78a2066059e0aff92b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2026-08-22T23:30:11.915Z</dcterms:created>
  <dcterms:modified xsi:type="dcterms:W3CDTF">2026-08-22T23:30:11.915Z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