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2E1A47"/>
          <w:sz w:val="72"/>
          <w:szCs w:val="72"/>
        </w:rPr>
        <w:t xml:space="preserve">Belora</w:t>
      </w:r>
    </w:p>
    <w:p>
      <w:pPr>
        <w:spacing w:before="200"/>
        <w:jc w:val="center"/>
      </w:pPr>
      <w:r>
        <w:rPr>
          <w:color w:val="6B6B6B"/>
          <w:sz w:val="28"/>
          <w:szCs w:val="28"/>
        </w:rPr>
        <w:t xml:space="preserve">Plataforma SaaS de Agendamento para Profissionais de Estética</w:t>
      </w:r>
    </w:p>
    <w:p>
      <w:pPr>
        <w:spacing w:before="800"/>
        <w:jc w:val="center"/>
      </w:pPr>
      <w:r>
        <w:rPr>
          <w:b/>
          <w:bCs/>
          <w:sz w:val="32"/>
          <w:szCs w:val="32"/>
        </w:rPr>
        <w:t xml:space="preserve">Referência de API</w:t>
      </w:r>
    </w:p>
    <w:p>
      <w:pPr>
        <w:spacing w:before="1600"/>
        <w:jc w:val="center"/>
      </w:pPr>
      <w:r>
        <w:rPr>
          <w:color w:val="6B6B6B"/>
          <w:sz w:val="22"/>
          <w:szCs w:val="22"/>
        </w:rPr>
        <w:t xml:space="preserve">Versão 1.4</w:t>
      </w:r>
    </w:p>
    <w:p>
      <w:pPr>
        <w:jc w:val="center"/>
      </w:pPr>
      <w:r>
        <w:rPr>
          <w:color w:val="6B6B6B"/>
          <w:sz w:val="22"/>
          <w:szCs w:val="22"/>
        </w:rPr>
        <w:t xml:space="preserve">22 de agosto de 2026</w:t>
      </w:r>
    </w:p>
    <w:p>
      <w:r>
        <w:br w:type="page"/>
      </w:r>
    </w:p>
    <w:p>
      <w:pPr>
        <w:pStyle w:val="Heading1"/>
        <w:spacing w:after="200" w:before="400"/>
      </w:pPr>
      <w:r>
        <w:t xml:space="preserve">Controle do Documento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c>
          <w:tcPr>
            <w:tcW w:type="dxa" w:w="3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Projeto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Belora — Sistema de Agendamento (SaaS)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Referência de API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Versão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Jolivan (Desenvolvedor / Fundador)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Rascunho inicial — para validação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2"/>
        <w:spacing w:after="150" w:before="300"/>
      </w:pPr>
      <w:r>
        <w:t xml:space="preserve">Histórico de Revisões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000"/>
      </w:tblGrid>
      <w:tr>
        <w:tc>
          <w:tcPr>
            <w:tcW w:type="dxa" w:w="1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1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Criação inicial do documento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/availability-blocks (listagem de bloqueios), usado pela tela de Agenda do painel administrativo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22/08/2026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Adicionado endpoint GET /public/:tenantSlug/info (nome e fuso horário do tenant) - correção de fuso horário, ver Documento de Arquitetura. Endpoints de criação (agendamentos e bloqueios) passaram a aceitar hora local do tenant quando enviada sem sufixo de fuso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1.3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 /tenant/me passou a aceitar alteração de slug, com validação de formato e unicidade (400 INVALID_SLUG / 409 SLUG_TAKEN)</w:t>
            </w:r>
          </w:p>
        </w:tc>
      </w:tr>
      <w:tr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1.4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23/08/2026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/notifications-log implementado de fato (antes só documentado) - retorna histórico real do tenant, vazio até a integração de WhatsApp existir</w:t>
            </w:r>
          </w:p>
        </w:tc>
      </w:tr>
    </w:tbl>
    <w:p>
      <w:pPr>
        <w:spacing w:after="150"/>
      </w:pPr>
      <w:r>
        <w:t xml:space="preserve"/>
      </w:r>
    </w:p>
    <w:p>
      <w:pPr>
        <w:pStyle w:val="Heading1"/>
        <w:spacing w:after="200" w:before="400"/>
      </w:pPr>
      <w:r>
        <w:t xml:space="preserve">1. Convenções Gerais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Base URL (produção): https://api.belora.app/v1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Formato de dados: JSON em todas as requisições e respostas.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Autenticação: Bearer token (JWT) no header Authorization, exceto endpoints públicos da booking page.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Todos os endpoints administrativos operam implicitamente sobre o tenant do usuário autenticado — o tenant_id nunca é informado manualmente pelo cliente da API.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Erros seguem o formato: { "error": { "code": "...", "message": "..." } }.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Datas em ISO 8601, sempre em UTC.</w:t>
      </w:r>
    </w:p>
    <w:p>
      <w:pPr>
        <w:pStyle w:val="Heading2"/>
        <w:spacing w:after="150" w:before="300"/>
      </w:pPr>
      <w:r>
        <w:t xml:space="preserve">1.1 Códigos de Status Padrão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7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Sucesso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inválida (payload incorreto)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401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autenticado (token ausente/inválido)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403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permissão (ex.: tentativa de acessar dado de outro tenant)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não encontrado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Conflito (ex.: horário já ocupado)</w:t>
            </w:r>
          </w:p>
        </w:tc>
      </w:tr>
      <w:tr>
        <w:tc>
          <w:tcPr>
            <w:tcW w:type="dxa" w:w="2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422</w:t>
            </w:r>
          </w:p>
        </w:tc>
        <w:tc>
          <w:tcPr>
            <w:tcW w:type="dxa" w:w="7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Regra de negócio violada</w:t>
            </w:r>
          </w:p>
        </w:tc>
      </w:tr>
    </w:tbl>
    <w:p>
      <w:pPr>
        <w:pStyle w:val="Heading1"/>
        <w:spacing w:after="200" w:before="400"/>
      </w:pPr>
      <w:r>
        <w:t xml:space="preserve">2. Autenticação</w:t>
      </w:r>
    </w:p>
    <w:p>
      <w:pPr>
        <w:pStyle w:val="Heading2"/>
        <w:spacing w:after="150" w:before="300"/>
      </w:pPr>
      <w:r>
        <w:t xml:space="preserve">POST /auth/login</w:t>
      </w:r>
    </w:p>
    <w:p>
      <w:pPr>
        <w:spacing w:after="150"/>
      </w:pPr>
      <w:r>
        <w:t xml:space="preserve">Autentica um admin de tenant.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Request body:</w:t>
      </w:r>
      <w:r>
        <w:rPr>
          <w:rFonts w:ascii="Consolas" w:cs="Consolas" w:eastAsia="Consolas" w:hAnsi="Consolas"/>
          <w:sz w:val="18"/>
          <w:szCs w:val="18"/>
        </w:rPr>
        <w:br/>
        <w:t xml:space="preserve">{ "email": "nicolly@exemplo.com", "password": "********" 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200:</w:t>
      </w:r>
      <w:r>
        <w:rPr>
          <w:rFonts w:ascii="Consolas" w:cs="Consolas" w:eastAsia="Consolas" w:hAnsi="Consolas"/>
          <w:sz w:val="18"/>
          <w:szCs w:val="18"/>
        </w:rPr>
        <w:br/>
        <w:t xml:space="preserve">{ "accessToken": "...", "refreshToken": "...", "tenant": { "id": "...", "slug": "nicolly" } }</w:t>
      </w:r>
    </w:p>
    <w:p>
      <w:pPr>
        <w:pStyle w:val="Heading2"/>
        <w:spacing w:after="150" w:before="300"/>
      </w:pPr>
      <w:r>
        <w:t xml:space="preserve">POST /auth/refresh</w:t>
      </w:r>
    </w:p>
    <w:p>
      <w:pPr>
        <w:spacing w:after="150"/>
      </w:pPr>
      <w:r>
        <w:t xml:space="preserve">Renova o accessToken a partir de um refreshToken válido.</w:t>
      </w:r>
    </w:p>
    <w:p>
      <w:pPr>
        <w:pStyle w:val="Heading1"/>
        <w:spacing w:after="200" w:before="400"/>
      </w:pPr>
      <w:r>
        <w:t xml:space="preserve">3. Tenants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os dados do tenant do usuário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/tenant/me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nome, slug, horário de funcionamento e fuso horário</w:t>
            </w:r>
          </w:p>
        </w:tc>
      </w:tr>
    </w:tbl>
    <w:p>
      <w:pPr>
        <w:spacing w:after="150"/>
      </w:pPr>
      <w:r>
        <w:t xml:space="preserve">O slug deve conter apenas letras minúsculas, números e hífens. Alterá-lo muda a URL pública da booking page (ex.: belora.app/nicolly) - retorna 400 INVALID_SLUG se o formato for inválido, ou 409 SLUG_TAKEN se já estiver em uso por outro tenant.</w:t>
      </w:r>
    </w:p>
    <w:p>
      <w:pPr>
        <w:pStyle w:val="Heading1"/>
        <w:spacing w:after="200" w:before="400"/>
      </w:pPr>
      <w:r>
        <w:t xml:space="preserve">4. Serviços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os serviços do tenant autenticado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novo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Edita um serviço existente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/services/:id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Desativa (soft-delete) um serviço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/public/:tenantSlug/services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serviços ativos — endpoint público (booking page)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/public/:tenantSlug/info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Nome e fuso horário do tenant — endpoint público (booking page)</w:t>
            </w:r>
          </w:p>
        </w:tc>
      </w:tr>
    </w:tbl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/services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"name": "Limpeza de pele profunda",</w:t>
      </w:r>
      <w:r>
        <w:rPr>
          <w:rFonts w:ascii="Consolas" w:cs="Consolas" w:eastAsia="Consolas" w:hAnsi="Consolas"/>
          <w:sz w:val="18"/>
          <w:szCs w:val="18"/>
        </w:rPr>
        <w:br/>
        <w:t xml:space="preserve">  "categoryId": "uuid-categoria",</w:t>
      </w:r>
      <w:r>
        <w:rPr>
          <w:rFonts w:ascii="Consolas" w:cs="Consolas" w:eastAsia="Consolas" w:hAnsi="Consolas"/>
          <w:sz w:val="18"/>
          <w:szCs w:val="18"/>
        </w:rPr>
        <w:br/>
        <w:t xml:space="preserve">  "durationMin": 60,</w:t>
      </w:r>
      <w:r>
        <w:rPr>
          <w:rFonts w:ascii="Consolas" w:cs="Consolas" w:eastAsia="Consolas" w:hAnsi="Consolas"/>
          <w:sz w:val="18"/>
          <w:szCs w:val="18"/>
        </w:rPr>
        <w:br/>
        <w:t xml:space="preserve">  "price": 150.00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  <w:spacing w:after="200" w:before="400"/>
      </w:pPr>
      <w:r>
        <w:t xml:space="preserve">5. Agenda e Disponibilidade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agendamentos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agendamento manualmente (uso do admin)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Remarca ou atualiza status de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/appointments/:id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Cancela um agendamento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Cria um bloqueio manual de horário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/availability-blocks?from=&amp;to=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 bloqueios do tenant em um período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/availability-blocks/:id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um bloqueio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/public/:tenantSlug/availability?serviceId=&amp;date=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horários livres para um serviço em uma data — endpoint público</w:t>
            </w:r>
          </w:p>
        </w:tc>
      </w:tr>
    </w:tbl>
    <w:p>
      <w:pPr>
        <w:spacing w:after="150"/>
      </w:pPr>
      <w:r>
        <w:t xml:space="preserve">O endpoint de disponibilidade pública (/public/:tenantSlug/availability) é a fonte única da verdade sobre horários livres: o mesmo cálculo usado no painel administrativo é reaproveitado aqui, evitando divergência entre o que a profissional vê e o que o cliente final vê.</w:t>
      </w:r>
    </w:p>
    <w:p>
      <w:pPr>
        <w:pStyle w:val="Heading2"/>
        <w:spacing w:after="150" w:before="300"/>
      </w:pPr>
      <w:r>
        <w:t xml:space="preserve">5.1 Criação de Agendamento pelo Cliente Final</w:t>
      </w:r>
    </w:p>
    <w:p>
      <w:pPr>
        <w:pBdr>
          <w:top w:val="single" w:color="D8D0E0" w:sz="2"/>
          <w:bottom w:val="single" w:color="D8D0E0" w:sz="2"/>
          <w:left w:val="single" w:color="D8D0E0" w:sz="2"/>
          <w:right w:val="single" w:color="D8D0E0" w:sz="2"/>
        </w:pBdr>
        <w:shd w:fill="F2F0F4" w:color="auto" w:val="clear"/>
        <w:spacing w:after="200" w:before="100"/>
      </w:pPr>
      <w:r>
        <w:rPr>
          <w:rFonts w:ascii="Consolas" w:cs="Consolas" w:eastAsia="Consolas" w:hAnsi="Consolas"/>
          <w:sz w:val="18"/>
          <w:szCs w:val="18"/>
        </w:rPr>
        <w:t xml:space="preserve">POST /public/:tenantSlug/appointments</w:t>
      </w:r>
      <w:r>
        <w:rPr>
          <w:rFonts w:ascii="Consolas" w:cs="Consolas" w:eastAsia="Consolas" w:hAnsi="Consolas"/>
          <w:sz w:val="18"/>
          <w:szCs w:val="18"/>
        </w:rPr>
        <w:br/>
        <w:t xml:space="preserve">{</w:t>
      </w:r>
      <w:r>
        <w:rPr>
          <w:rFonts w:ascii="Consolas" w:cs="Consolas" w:eastAsia="Consolas" w:hAnsi="Consolas"/>
          <w:sz w:val="18"/>
          <w:szCs w:val="18"/>
        </w:rPr>
        <w:br/>
        <w:t xml:space="preserve">  "serviceId": "uuid-servico",</w:t>
      </w:r>
      <w:r>
        <w:rPr>
          <w:rFonts w:ascii="Consolas" w:cs="Consolas" w:eastAsia="Consolas" w:hAnsi="Consolas"/>
          <w:sz w:val="18"/>
          <w:szCs w:val="18"/>
        </w:rPr>
        <w:br/>
        <w:t xml:space="preserve">  "startsAt": "2026-09-02T13:00:00Z",</w:t>
      </w:r>
      <w:r>
        <w:rPr>
          <w:rFonts w:ascii="Consolas" w:cs="Consolas" w:eastAsia="Consolas" w:hAnsi="Consolas"/>
          <w:sz w:val="18"/>
          <w:szCs w:val="18"/>
        </w:rPr>
        <w:br/>
        <w:t xml:space="preserve">  "client": { "name": "Maria Souza", "phone": "+5585999999999"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  <w:r>
        <w:rPr>
          <w:rFonts w:ascii="Consolas" w:cs="Consolas" w:eastAsia="Consolas" w:hAnsi="Consolas"/>
          <w:sz w:val="18"/>
          <w:szCs w:val="18"/>
        </w:rPr>
        <w:br/>
        <w:t xml:space="preserve"> </w:t>
      </w:r>
      <w:r>
        <w:rPr>
          <w:rFonts w:ascii="Consolas" w:cs="Consolas" w:eastAsia="Consolas" w:hAnsi="Consolas"/>
          <w:sz w:val="18"/>
          <w:szCs w:val="18"/>
        </w:rPr>
        <w:br/>
        <w:t xml:space="preserve">Response 409 (conflito, horário ocupado nesse meio-tempo):</w:t>
      </w:r>
      <w:r>
        <w:rPr>
          <w:rFonts w:ascii="Consolas" w:cs="Consolas" w:eastAsia="Consolas" w:hAnsi="Consolas"/>
          <w:sz w:val="18"/>
          <w:szCs w:val="18"/>
        </w:rPr>
        <w:br/>
        <w:t xml:space="preserve">{ "error": { "code": "SLOT_UNAVAILABLE", "message": "Este horário acabou de ser reservado." } }</w:t>
      </w:r>
    </w:p>
    <w:p>
      <w:pPr>
        <w:pStyle w:val="Heading1"/>
        <w:spacing w:after="200" w:before="400"/>
      </w:pPr>
      <w:r>
        <w:t xml:space="preserve">6. Clientes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8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2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8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/clients?search=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Lista/busca clientes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Detalhe do cliente, incluindo histórico de agendamentos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/clients/:id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Atualiza observações/dados do cliente</w:t>
            </w:r>
          </w:p>
        </w:tc>
      </w:tr>
    </w:tbl>
    <w:p>
      <w:pPr>
        <w:pStyle w:val="Heading1"/>
        <w:spacing w:after="200" w:before="400"/>
      </w:pPr>
      <w:r>
        <w:t xml:space="preserve">7. Notificações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/notifications-log?appointmentId=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Histórico de notificações do tenant (filtro opcional por agendamento)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/webhooks/whatsapp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callbacks do provedor de WhatsApp (status de entrega) - ainda não implementado</w:t>
            </w:r>
          </w:p>
        </w:tc>
      </w:tr>
    </w:tbl>
    <w:p>
      <w:pPr>
        <w:spacing w:after="150"/>
      </w:pPr>
      <w:r>
        <w:t xml:space="preserve">GET /notifications-log já está implementado e retorna dados reais da tabela notifications_log. Como o envio automático de lembretes via WhatsApp (RF-50/RF-52) ainda não existe, nada popula essa tabela hoje - o endpoint tende a retornar uma lista vazia até essa integração ser construída.</w:t>
      </w:r>
    </w:p>
    <w:p>
      <w:pPr>
        <w:pStyle w:val="Heading1"/>
        <w:spacing w:after="200" w:before="400"/>
      </w:pPr>
      <w:r>
        <w:t xml:space="preserve">8. Assinatura / Billing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400"/>
      </w:tblGrid>
      <w:tr>
        <w:tc>
          <w:tcPr>
            <w:tcW w:type="dxa" w:w="1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36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4400"/>
            <w:shd w:fill="2E1A47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/billing/plan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Retorna o plano atual do tenant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/billing/checkout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Inicia checkout de assinatura no gateway de pagamento</w:t>
            </w:r>
          </w:p>
        </w:tc>
      </w:tr>
      <w:tr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/webhooks/payments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Recebe confirmação de pagamento/assinatura do gateway</w:t>
            </w:r>
          </w:p>
        </w:tc>
      </w:tr>
    </w:tbl>
    <w:p>
      <w:pPr>
        <w:pStyle w:val="Heading1"/>
        <w:spacing w:after="200" w:before="400"/>
      </w:pPr>
      <w:r>
        <w:t xml:space="preserve">9. Rate Limiting</w:t>
      </w:r>
    </w:p>
    <w:p>
      <w:pPr>
        <w:spacing w:after="150"/>
      </w:pPr>
      <w:r>
        <w:t xml:space="preserve">Endpoints públicos (/public/*) possuem limite de requisições por IP (ex.: 60 req/min) para mitigar abuso e scraping de agenda, sem exigir autenticação do cliente final.</w:t>
      </w:r>
    </w:p>
    <w:p>
      <w:pPr>
        <w:pStyle w:val="Heading1"/>
        <w:spacing w:after="200" w:before="400"/>
      </w:pPr>
      <w:r>
        <w:t xml:space="preserve">10. Versionamento</w:t>
      </w:r>
    </w:p>
    <w:p>
      <w:pPr>
        <w:spacing w:after="150"/>
      </w:pPr>
      <w:r>
        <w:t xml:space="preserve">A API é versionada por path (/v1). Mudanças que quebram compatibilidade exigem uma nova versão (/v2), mantendo a anterior ativa durante um período de transição documentado no changelog técnico do projeto.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Belora — Referência de API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2026-08-23T15:55:39.040Z</dcterms:created>
  <dcterms:modified xsi:type="dcterms:W3CDTF">2026-08-23T15:55:39.040Z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