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A15C1F"/>
          <w:sz w:val="22"/>
          <w:szCs w:val="22"/>
        </w:rPr>
        <w:t xml:space="preserve">BLUSÃ OVERSIZED STORE</w:t>
      </w:r>
    </w:p>
    <w:p>
      <w:pPr>
        <w:spacing w:after="200" w:before="200"/>
        <w:jc w:val="center"/>
      </w:pPr>
      <w:r>
        <w:rPr>
          <w:rFonts w:ascii="Calibri" w:cs="Calibri" w:eastAsia="Calibri" w:hAnsi="Calibri"/>
          <w:b/>
          <w:bCs/>
          <w:color w:val="1F4666"/>
          <w:sz w:val="44"/>
          <w:szCs w:val="44"/>
        </w:rPr>
        <w:t xml:space="preserve">Segurança e LGPD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2B2B2B"/>
          <w:sz w:val="26"/>
          <w:szCs w:val="26"/>
        </w:rPr>
        <w:t xml:space="preserve">Documento de Segurança e Conformidade com a Lei Geral de Proteção de Dados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Documento 8 de 8 — Suíte de Documentação Técnica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Versão 1.0 — Agosto de 2026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666"/>
          <w:sz w:val="30"/>
          <w:szCs w:val="30"/>
        </w:rPr>
        <w:t xml:space="preserve">1. Objetivo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Consolidar as práticas de segurança da informação adotadas no sistema e a forma como o tratamento de dados pessoais de clientes atende à Lei Geral de Proteção de Dados (Lei nº 13.709/2018).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666"/>
          <w:sz w:val="30"/>
          <w:szCs w:val="30"/>
        </w:rPr>
        <w:t xml:space="preserve">2. Dados Pessoais Tratados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2400"/>
      </w:tblGrid>
      <w:tr>
        <w:trPr>
          <w:tblHeader/>
        </w:trPr>
        <w:tc>
          <w:tcPr>
            <w:tcW w:type="dxa" w:w="26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Categoria</w:t>
            </w:r>
          </w:p>
        </w:tc>
        <w:tc>
          <w:tcPr>
            <w:tcW w:type="dxa" w:w="36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Dados</w:t>
            </w:r>
          </w:p>
        </w:tc>
        <w:tc>
          <w:tcPr>
            <w:tcW w:type="dxa" w:w="24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Finalidade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Cadastro do cliente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Nome, e-mail, CPF, telefone, senha (hash)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Identificação e autenticação</w:t>
            </w:r>
          </w:p>
        </w:tc>
      </w:tr>
      <w:tr>
        <w:tc>
          <w:tcPr>
            <w:tcW w:type="dxa" w:w="26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Endereços</w:t>
            </w:r>
          </w:p>
        </w:tc>
        <w:tc>
          <w:tcPr>
            <w:tcW w:type="dxa" w:w="36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Logradouro, número, complemento, cidade, estado, CEP</w:t>
            </w:r>
          </w:p>
        </w:tc>
        <w:tc>
          <w:tcPr>
            <w:tcW w:type="dxa" w:w="24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Entrega de pedidos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Pedidos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Itens comprados, valores, endereço de entrega associado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Execução do contrato de compra e venda</w:t>
            </w:r>
          </w:p>
        </w:tc>
      </w:tr>
      <w:tr>
        <w:tc>
          <w:tcPr>
            <w:tcW w:type="dxa" w:w="26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Pagamento</w:t>
            </w:r>
          </w:p>
        </w:tc>
        <w:tc>
          <w:tcPr>
            <w:tcW w:type="dxa" w:w="36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Últimos 4 dígitos do cartão e status da transação (dado completo do cartão nunca é armazenado)</w:t>
            </w:r>
          </w:p>
        </w:tc>
        <w:tc>
          <w:tcPr>
            <w:tcW w:type="dxa" w:w="24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Processamento do pagamento junto ao Mercado Pago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Navegação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Cookies de sessão e carrinho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Funcionamento da loja e experiência de compra</w:t>
            </w:r>
          </w:p>
        </w:tc>
      </w:tr>
    </w:tbl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666"/>
          <w:sz w:val="30"/>
          <w:szCs w:val="30"/>
        </w:rPr>
        <w:t xml:space="preserve">3. Base Legal do Tratamento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O tratamento dos dados listados na seção 2 se apoia principalmente na execução de contrato (art. 7º, V da LGPD) — os dados são necessários para processar o pedido, o pagamento e a entrega. O cadastro exige consentimento explícito para o envio de comunicações de marketing, sempre com opção de descadastro (opt-out) disponível em todo e-mail enviado.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666"/>
          <w:sz w:val="30"/>
          <w:szCs w:val="30"/>
        </w:rPr>
        <w:t xml:space="preserve">4. Direitos do Titular Implementados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Direito</w:t>
            </w:r>
          </w:p>
        </w:tc>
        <w:tc>
          <w:tcPr>
            <w:tcW w:type="dxa" w:w="64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Implementação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Acesso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O cliente pode consultar seus dados cadastrais e histórico de pedidos a qualquer momento, autenticado em sua conta.</w:t>
            </w:r>
          </w:p>
        </w:tc>
      </w:tr>
      <w:tr>
        <w:tc>
          <w:tcPr>
            <w:tcW w:type="dxa" w:w="26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Correção</w:t>
            </w:r>
          </w:p>
        </w:tc>
        <w:tc>
          <w:tcPr>
            <w:tcW w:type="dxa" w:w="64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O cliente pode editar nome, telefone, endereços e redefinir a senha diretamente pela conta.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Eliminação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O cliente pode solicitar a exclusão da conta; dados pessoais são anonimizados, preservando apenas os registros de pedido exigidos por obrigação legal/fiscal.</w:t>
            </w:r>
          </w:p>
        </w:tc>
      </w:tr>
      <w:tr>
        <w:tc>
          <w:tcPr>
            <w:tcW w:type="dxa" w:w="26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Portabilidade</w:t>
            </w:r>
          </w:p>
        </w:tc>
        <w:tc>
          <w:tcPr>
            <w:tcW w:type="dxa" w:w="64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O sistema deve permitir a exportação dos dados cadastrais e histórico de pedidos em formato estruturado (ex.: JSON) mediante solicitação.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Revogação de consentimento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O cliente pode cancelar o recebimento de comunicações de marketing a qualquer momento.</w:t>
            </w:r>
          </w:p>
        </w:tc>
      </w:tr>
    </w:tbl>
    <w:p>
      <w:pPr>
        <w:pStyle w:val="Heading1"/>
        <w:pageBreakBefore/>
        <w:spacing w:after="180" w:before="360"/>
      </w:pPr>
      <w:r>
        <w:rPr>
          <w:rFonts w:ascii="Calibri" w:cs="Calibri" w:eastAsia="Calibri" w:hAnsi="Calibri"/>
          <w:b/>
          <w:bCs/>
          <w:color w:val="1F4666"/>
          <w:sz w:val="30"/>
          <w:szCs w:val="30"/>
        </w:rPr>
        <w:t xml:space="preserve">5. Medidas de Segurança Técnica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B5F8A"/>
          <w:sz w:val="24"/>
          <w:szCs w:val="24"/>
        </w:rPr>
        <w:t xml:space="preserve">5.1 Proteção de Credenciais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Senhas armazenadas exclusivamente como hash bcrypt (custo ≥ 12); nunca em texto claro, nem em logs.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Tokens JWT de curta duração para acesso, com refresh token de maior duração e possibilidade de revogação.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B5F8A"/>
          <w:sz w:val="24"/>
          <w:szCs w:val="24"/>
        </w:rPr>
        <w:t xml:space="preserve">5.2 Proteção de Dados de Pagamento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Dados completos de cartão de crédito nunca trafegam nem são armazenados pelos servidores da loja — a tokenização ocorre no navegador do cliente via SDK oficial do Mercado Pago (Checkout Transparente), reduzindo drasticamente o escopo de conformidade PCI-DSS da aplicação.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Apenas identificadores de transação (payment_id) e os últimos 4 dígitos do cartão, retornados pelo Mercado Pago, são persistidos para fins de suporte e conciliação.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B5F8A"/>
          <w:sz w:val="24"/>
          <w:szCs w:val="24"/>
        </w:rPr>
        <w:t xml:space="preserve">5.3 Transporte e Armazenamento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Toda comunicação entre cliente e servidor ocorre via HTTPS (TLS 1.2 ou superior).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Backups do banco de dados são armazenados de forma criptografada pelo provedor gerenciado.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B5F8A"/>
          <w:sz w:val="24"/>
          <w:szCs w:val="24"/>
        </w:rPr>
        <w:t xml:space="preserve">5.4 Controle de Acesso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Autenticação obrigatória via JWT em todos os endpoints que expõem dados pessoais ou de pedidos.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Controle de acesso baseado em perfil (RBAC): cliente, operador e administrador têm permissões distintas, aplicadas em toda requisição ao painel administrativo.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B5F8A"/>
          <w:sz w:val="24"/>
          <w:szCs w:val="24"/>
        </w:rPr>
        <w:t xml:space="preserve">5.5 Prevenção de Abuso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Rate limiting em endpoints sensíveis (login, recuperação de senha, checkout) para mitigar força bruta e scraping.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Validação de assinatura em todo webhook recebido do Mercado Pago antes de qualquer processamento.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Sanitização e validação de entrada em todos os endpoints para prevenir injeção (SQL injection, XSS).</w:t>
      </w:r>
    </w:p>
    <w:p>
      <w:pPr>
        <w:pStyle w:val="Heading1"/>
        <w:pageBreakBefore/>
        <w:spacing w:after="180" w:before="360"/>
      </w:pPr>
      <w:r>
        <w:rPr>
          <w:rFonts w:ascii="Calibri" w:cs="Calibri" w:eastAsia="Calibri" w:hAnsi="Calibri"/>
          <w:b/>
          <w:bCs/>
          <w:color w:val="1F4666"/>
          <w:sz w:val="30"/>
          <w:szCs w:val="30"/>
        </w:rPr>
        <w:t xml:space="preserve">6. Retenção de Dados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 de Dado</w:t>
            </w:r>
          </w:p>
        </w:tc>
        <w:tc>
          <w:tcPr>
            <w:tcW w:type="dxa" w:w="64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Prazo de Retenção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Dados cadastrais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Mantidos enquanto a conta estiver ativa; anonimizados em até 30 dias após solicitação de exclusão.</w:t>
            </w:r>
          </w:p>
        </w:tc>
      </w:tr>
      <w:tr>
        <w:tc>
          <w:tcPr>
            <w:tcW w:type="dxa" w:w="26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Dados de pedidos e pagamento</w:t>
            </w:r>
          </w:p>
        </w:tc>
        <w:tc>
          <w:tcPr>
            <w:tcW w:type="dxa" w:w="64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Mantidos pelo prazo legal fiscal aplicável (mínimo de 5 anos), mesmo após eventual exclusão da conta do cliente.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Logs de acesso e segurança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Mantidos por 6 a 12 meses para investigação de incidentes, conforme boas práticas de segurança.</w:t>
            </w:r>
          </w:p>
        </w:tc>
      </w:tr>
    </w:tbl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666"/>
          <w:sz w:val="30"/>
          <w:szCs w:val="30"/>
        </w:rPr>
        <w:t xml:space="preserve">7. Gestão de Incidentes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Em caso de incidente de segurança envolvendo dados pessoais (vazamento, acesso não autorizado), a equipe responsável deve: (1) conter o incidente e preservar evidências; (2) avaliar o impacto e os dados afetados; (3) comunicar a Autoridade Nacional de Proteção de Dados (ANPD) e os titulares afetados em prazo razoável, conforme exigido pela LGPD, quando o incidente representar risco relevante; (4) documentar o ocorrido e as medidas corretivas adotadas.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666"/>
          <w:sz w:val="30"/>
          <w:szCs w:val="30"/>
        </w:rPr>
        <w:t xml:space="preserve">8. Compartilhamento de Dados com Terceiros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Terceiro</w:t>
            </w:r>
          </w:p>
        </w:tc>
        <w:tc>
          <w:tcPr>
            <w:tcW w:type="dxa" w:w="64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Dados Compartilhados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Mercado Pago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Recebe dados necessários ao processamento do pagamento (nome, CPF, valor, dados de cartão tokenizados no cliente).</w:t>
            </w:r>
          </w:p>
        </w:tc>
      </w:tr>
      <w:tr>
        <w:tc>
          <w:tcPr>
            <w:tcW w:type="dxa" w:w="26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Transportadora / API de frete</w:t>
            </w:r>
          </w:p>
        </w:tc>
        <w:tc>
          <w:tcPr>
            <w:tcW w:type="dxa" w:w="64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Recebe nome do destinatário e endereço de entrega para cálculo e execução do envio.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Provedor de e-mail transacional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Recebe nome e e-mail do cliente para envio de notificações de pedido.</w:t>
            </w:r>
          </w:p>
        </w:tc>
      </w:tr>
    </w:tbl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Todos os terceiros listados atuam como operadores de dados nos termos da LGPD, sendo contratualmente responsáveis por tratar os dados exclusivamente para a finalidade descrita.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666"/>
          <w:sz w:val="30"/>
          <w:szCs w:val="30"/>
        </w:rPr>
        <w:t xml:space="preserve">9. Responsabilidades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 definição formal do Encarregado de Proteção de Dados (DPO) e do canal de atendimento a titulares (e-mail ou formulário dedicado) deve ser estabelecida pela direção da loja antes do lançamento em produção, e publicada na política de privacidade do site.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6E0" w:sz="4" w:space="4"/>
      </w:pBdr>
      <w:jc w:val="center"/>
    </w:pPr>
    <w:r>
      <w:rPr>
        <w:rFonts w:ascii="Calibri" w:cs="Calibri" w:eastAsia="Calibri" w:hAnsi="Calibri"/>
        <w:color w:val="666666"/>
        <w:sz w:val="16"/>
        <w:szCs w:val="16"/>
      </w:rPr>
      <w:t xml:space="preserve">Blusã Oversized Store — </w:t>
    </w:r>
    <w:r>
      <w:rPr>
        <w:rFonts w:ascii="Calibri" w:cs="Calibri" w:eastAsia="Calibri" w:hAnsi="Calibri"/>
        <w:color w:val="666666"/>
        <w:sz w:val="16"/>
        <w:szCs w:val="16"/>
      </w:rPr>
      <w:t xml:space="preserve">Página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6"/>
        <w:szCs w:val="16"/>
      </w:rPr>
      <w:t xml:space="preserve"> de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66666"/>
        <w:sz w:val="16"/>
        <w:szCs w:val="16"/>
      </w:rPr>
      <w:t xml:space="preserve">Segurança e LGPD — Blusã Oversized Store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◦"/>
      <w:lvlJc w:val="left"/>
      <w:pPr>
        <w:ind w:left="7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2026-08-04T17:42:51.802Z</dcterms:created>
  <dcterms:modified xsi:type="dcterms:W3CDTF">2026-08-04T17:42:51.802Z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