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A1A1A"/>
          <w:sz w:val="56"/>
          <w:szCs w:val="56"/>
        </w:rPr>
        <w:t xml:space="preserve">DRAVENNX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00A651"/>
          <w:sz w:val="32"/>
          <w:szCs w:val="32"/>
        </w:rPr>
        <w:t xml:space="preserve">®</w:t>
      </w:r>
    </w:p>
    <w:p>
      <w:pPr>
        <w:spacing w:before="600"/>
        <w:jc w:val="center"/>
      </w:pPr>
      <w:r>
        <w:rPr>
          <w:rFonts w:ascii="Calibri" w:cs="Calibri" w:eastAsia="Calibri" w:hAnsi="Calibri"/>
          <w:b/>
          <w:bCs/>
          <w:color w:val="1A1A1A"/>
          <w:sz w:val="34"/>
          <w:szCs w:val="34"/>
        </w:rPr>
        <w:t xml:space="preserve">ESPECIFICAÇÃO DE REQUISITOS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SRS — SOFTWARE REQUIREMENTS SPECIFICATION</w:t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Documento 1 de 8 — Suíte de Documentação Técnica</w:t>
      </w:r>
    </w:p>
    <w:p>
      <w:pPr>
        <w:spacing w:before="200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Versão 2.0 — agosto de 2026 (revisão fiel ao sistema em produção)</w:t>
      </w:r>
    </w:p>
    <w:p>
      <w:pPr>
        <w:spacing w:before="10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Substitui a versão 1.0, de planejamento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O que mudou nesta revisão</w:t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A v1.0 chamava o sistema de "Blusã Oversized Store" — o produto tornou-se Dravennx. Esta revisão também adiciona os requisitos funcionais construídos após o planejamento original (RF-30 em diante): favoritos, avaliações, banner promocional configurável, galeria do Instagram, gestão de categorias e cupons pelo painel, gestão de usuários do painel, enquadramento de imagem e frete via WhatsApp/apps externos — e corrige o requisito de frete, que foi implementado de forma diferente do planejado.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1. Introdução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1.1 Propósito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Este documento especifica os requisitos funcionais e não funcionais do sistema de vendas online da Dravennx, um e-commerce dedicado à venda de roupas oversized. Serve como referência para desenvolvimento, suporte e evolução do sistema.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1.2 Escopo do produto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sistema compreende três aplicações integradas por uma API REST comum: (1) uma loja virtual voltada ao cliente final, com catálogo, carrinho, checkout, avaliações, favoritos e acompanhamento de pedidos; (2) um painel administrativo para gestão de produtos, estoque, pedidos, cupons, categorias, usuários, vitrine da home (banner e Instagram) e relatórios; e (3) uma camada de integração de pagamentos via Mercado Pago (cartão e Pix).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Estão fora do escopo atual: aplicativo mobile nativo, marketplace multivendedor, programa de fidelidade com pontos, emissão fiscal automatizada (NF-e) e cotação de frete por CEP/peso via transportadora (o sistema usa Uber Flash, 99 e "combinar com o vendedor" — ver RF-24).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2. Requisitos funcionais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2.1 Conta e autenticação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8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RF-01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permitir cadastro de cliente com nome, e-mail, CPF, telefone e senha (mínimo 8 caracteres).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RF-02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exigir confirmação de e-mail por link enviado após o cadastro.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RF-03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autenticar via JWT (access token de curta duração + refresh token).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RF-04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permitir redefinição de senha por e-mail (fluxo "esqueci minha senha").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RF-05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cliente deve poder editar nome, telefone, e-mail (com senha atual) e senha (com senha atual) na própria conta.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RF-06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suportar três perfis de usuário: cliente, operador (painel) e administrador (painel).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2.2 Catálogo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8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RF-07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organizar produtos em categorias, com listagem, filtro por categoria, tamanho, faixa de preço e ordenação.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RF-08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Cada produto deve suportar múltiplas variações (tamanho + cor), cada uma com SKU e estoque próprios.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RF-09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Cada produto deve suportar múltiplas fotos, com ordem de exibição definida.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RF-10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oferecer busca textual de produtos por nome.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RF-11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Um produto pode ser marcado para aparecer no banner principal da home ou na fileira de destaques (não ambos ao mesmo tempo).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RF-12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Um produto pode ter um selo de texto livre exibido no card (ex.: "NOVO"), não vinculado a cálculo de desconto.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RF-13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admin deve poder definir o enquadramento (topo/centro/base) de como a foto de um produto aparece quando reaproveitada em proporções diferentes de tela.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2.3 Avaliações e favoritos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8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RF-14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cliente deve poder favoritar/desfavoritar um produto, com lista de favoritos própria.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RF-15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cliente só pode avaliar (nota de 1 a 5 + comentário opcional) um produto de um pedido que já foi entregue a ele.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RF-16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Cada cliente pode avaliar um mesmo produto uma única vez.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RF-17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exibir a média de avaliações e o total de avaliações na listagem e no detalhe do produto.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2.4 Carrinho, cupom e checkout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8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RF-18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manter um carrinho por cliente, com adição, alteração de quantidade e remoção de itens.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RF-19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validar estoque disponível ao adicionar/alterar itens do carrinho.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RF-20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permitir aplicar um cupom de desconto (percentual ou valor fixo), respeitando validade, valor mínimo de pedido e limite de usos.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RF-21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checkout deve exigir endereço de entrega (cadastrado ou novo) antes de prosseguir ao pagamento.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RF-22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reservar o preço de cada item no momento da compra (order_items.unit_price), independente de mudanças futuras no preço do produto.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2.5 Frete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8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RF-23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oferecer três opções de entrega: Uber Flash, 99 e "Combinar com o vendedor".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RF-24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Nenhuma das três opções é cobrada automaticamente no checkout — Uber Flash/99 são apps externos que o cliente usa por conta própria; "combinar" aciona contato da loja via WhatsApp.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RF-25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marcar o pedido com o método de contato relevante (loja liga para o cliente, ou cliente resolve sozinho no app) para orientar a interface correta em cada caso.</w:t>
            </w:r>
          </w:p>
        </w:tc>
      </w:tr>
    </w:tbl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Requisito RF-23/24/25 substitui o requisito original da v1.0, que previa cotação de frete por CEP via API de transportadora (Melhor Envio/Correios) — não implementado dessa forma. Ver nota equivalente no Documento de Arquitetura.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2.6 Pagamento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8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RF-26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processar pagamento via Mercado Pago (Checkout Transparente), suportando Pix e cartão de crédito parcelado.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RF-27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confirmar pagamentos via webhook do Mercado Pago, validado por assinatura HMAC.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RF-28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pedido deve seguir uma máquina de estados com transições restritas para o cliente e mais amplas para o painel administrativo (ver Documento de Modelo de Dados, seção 3).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RF-29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cliente deve poder cancelar o próprio pedido nos estados permitidos, e excluir do histórico quando aguardando pagamento ou cancelado.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2.7 Painel administrativo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8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RF-30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painel deve permitir CRUD completo de produtos, incluindo variações, imagens (com recorte no upload) e estoque.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RF-31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painel deve permitir CRUD completo de categorias, bloqueando exclusão de categoria com produtos vinculados.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RF-32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painel deve permitir criar, editar, ativar/desativar e excluir cupons.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RF-33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painel deve permitir listar, filtrar (status, busca por número/cliente) e atualizar o status de qualquer pedido, incluindo código de rastreio.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RF-34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painel deve permitir gestão de usuários: alterar perfil (cliente/operador/admin) e gerar senha temporária — um admin não pode alterar o próprio perfil por essa tela.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RF-35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painel deve permitir configurar o banner promocional da home (textos, imagem, enquadramento) sem necessidade de deploy.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RF-36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painel deve permitir gerenciar uma galeria curada de posts do Instagram (adicionados manualmente, não sincronizados automaticamente com a API do Instagram).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RF-37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painel deve exibir dashboard com vendas dos últimos 30 dias, produtos mais vendidos, ticket médio e pedidos pendentes de separação.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RF-38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painel deve permitir exportar relatório de vendas filtrado por período em CSV.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RF-39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Operadores devem ter acesso restrito: produtos/estoque e pedidos, sem acesso a cupons, categorias, usuários, relatórios ou vitrine da home.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2.8 Comunicação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8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RF-40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enviar e-mails transacionais: confirmação de cadastro, redefinição de senha, atualização de status de pedido.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RF-41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loja deve exibir um ícone flutuante de WhatsApp em qualquer página, para contato geral.</w:t>
            </w:r>
          </w:p>
        </w:tc>
      </w:tr>
      <w:tr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RF-42</w:t>
            </w:r>
          </w:p>
        </w:tc>
        <w:tc>
          <w:tcPr>
            <w:tcW w:type="dxa" w:w="7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Quando o frete for "combinar com o vendedor", o pedido deve exibir um botão de WhatsApp específico com os dados do pedido pré-preenchidos na mensagem — tanto para o cliente falar com a loja quanto para o painel falar com o cliente.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3. Requisitos não funcionais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300"/>
        <w:gridCol w:w="7700"/>
      </w:tblGrid>
      <w:tr>
        <w:trPr>
          <w:tblHeader/>
        </w:trPr>
        <w:tc>
          <w:tcPr>
            <w:tcW w:type="dxa" w:w="13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7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RNF-01</w:t>
            </w:r>
          </w:p>
        </w:tc>
        <w:tc>
          <w:tcPr>
            <w:tcW w:type="dxa" w:w="7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Senhas devem ser armazenadas com hash bcrypt (nunca em texto puro) e nunca retornadas pela API.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RNF-02</w:t>
            </w:r>
          </w:p>
        </w:tc>
        <w:tc>
          <w:tcPr>
            <w:tcW w:type="dxa" w:w="7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Autenticação via JWT assinado, com access token de curta duração e refresh token separado.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RNF-03</w:t>
            </w:r>
          </w:p>
        </w:tc>
        <w:tc>
          <w:tcPr>
            <w:tcW w:type="dxa" w:w="7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Endpoints administrativos devem checar o perfil do usuário (RBAC) antes de qualquer operação sensível.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RNF-04</w:t>
            </w:r>
          </w:p>
        </w:tc>
        <w:tc>
          <w:tcPr>
            <w:tcW w:type="dxa" w:w="7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Login/registro e checkout devem ter limite de tentativas (rate limiting) para mitigar força bruta e abuso automatizado.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RNF-05</w:t>
            </w:r>
          </w:p>
        </w:tc>
        <w:tc>
          <w:tcPr>
            <w:tcW w:type="dxa" w:w="7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webhook do Mercado Pago deve validar assinatura HMAC antes de processar qualquer notificação.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RNF-06</w:t>
            </w:r>
          </w:p>
        </w:tc>
        <w:tc>
          <w:tcPr>
            <w:tcW w:type="dxa" w:w="7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Exclusão de produto, categoria e pedido deve ser lógica (registro mantido) sempre que há histórico associado — nunca exclusão física que quebre integridade referencial.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RNF-07</w:t>
            </w:r>
          </w:p>
        </w:tc>
        <w:tc>
          <w:tcPr>
            <w:tcW w:type="dxa" w:w="7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sistema deve ter cobertura de testes automatizados para os fluxos críticos: autenticação, carrinho, pedido, pagamento e regras de permissão.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RNF-08</w:t>
            </w:r>
          </w:p>
        </w:tc>
        <w:tc>
          <w:tcPr>
            <w:tcW w:type="dxa" w:w="77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API deve responder em formato JSON consistente, com códigos de erro padronizados ({ error, message }).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4. Glossário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64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SKU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Stock Keeping Unit — código único de uma variação de produto (tamanho + cor)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Pix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Meio de pagamento instantâneo do Banco Central do Brasil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JWT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JSON Web Token, usado para autenticação stateless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Checkout Transparente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Modalidade do Mercado Pago em que o formulário de pagamento roda dentro do próprio site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RBAC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Role-Based Access Control — controle de acesso baseado em perfil (cliente/operador/admin)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Featured slot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Campo que define se um produto aparece no banner principal ou na fileira de destaques da home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Contact method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Campo do pedido que indica se a loja contata o cliente ('store') ou o cliente resolve sozinho no app ('customer_app') para o frete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/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Documento revisado a partir da leitura direta do backend (rotas, controllers, services) e das duas aplicações frontend (rotas e páginas reais). RF-23 a RF-25 substituem o requisito de frete original, que previa integração com Correios/Melhor Envio.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DRAVENNX · SRS (v2.0)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2026-08-13T12:40:47.161Z</dcterms:created>
  <dcterms:modified xsi:type="dcterms:W3CDTF">2026-08-13T12:40:47.178Z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