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79"/>
        <w:gridCol w:w="6459"/>
      </w:tblGrid>
      <w:tr w:rsidR="00777C34" w:rsidRPr="008E1139" w14:paraId="065DDD80" w14:textId="77777777" w:rsidTr="004D0F0E">
        <w:tc>
          <w:tcPr>
            <w:tcW w:w="1466" w:type="pct"/>
            <w:tcBorders>
              <w:top w:val="single" w:sz="12" w:space="0" w:color="auto"/>
              <w:bottom w:val="single" w:sz="6" w:space="0" w:color="auto"/>
            </w:tcBorders>
          </w:tcPr>
          <w:p w14:paraId="436E3046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bookmarkStart w:id="0" w:name="_Hlk102507617"/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34" w:type="pct"/>
            <w:tcBorders>
              <w:top w:val="single" w:sz="12" w:space="0" w:color="auto"/>
              <w:bottom w:val="single" w:sz="6" w:space="0" w:color="auto"/>
            </w:tcBorders>
          </w:tcPr>
          <w:p w14:paraId="753ED427" w14:textId="1A2E841A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</w:t>
            </w:r>
            <w:r w:rsidR="00235E08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0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1</w:t>
            </w:r>
          </w:p>
        </w:tc>
      </w:tr>
      <w:tr w:rsidR="00777C34" w:rsidRPr="008E1139" w14:paraId="6E7F4847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5A071864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5D3FAA90" w14:textId="4892EFA1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Peržiūrėti SI sistemos priešdėlių lentelę</w:t>
            </w:r>
            <w:r w:rsidR="002C3DC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777C34" w:rsidRPr="008E1139" w14:paraId="066985A8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2404B033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62E85749" w14:textId="16C2C1D6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naudotojui informaciją apie S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priešdėlius</w:t>
            </w:r>
            <w:r w:rsidR="002C3DC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777C34" w:rsidRPr="008E1139" w14:paraId="35BB1DCA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1939345B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29A54FC" w14:textId="77777777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777C34" w:rsidRPr="008E1139" w14:paraId="1F3430CE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6672AAD8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5810FFDA" w14:textId="1C685657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1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2</w:t>
            </w:r>
          </w:p>
        </w:tc>
      </w:tr>
      <w:tr w:rsidR="00777C34" w:rsidRPr="008E1139" w14:paraId="1EC4B380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304103D0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93C0626" w14:textId="5092FB5D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 ir išsamiai pateikta informacij</w:t>
            </w:r>
            <w:r w:rsidR="004A3EB9">
              <w:rPr>
                <w:rFonts w:eastAsia="Times-Roman"/>
                <w:color w:val="000000"/>
                <w:sz w:val="22"/>
                <w:szCs w:val="22"/>
                <w:lang w:val="lt-LT"/>
              </w:rPr>
              <w:t>ą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priešdėlius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777C34" w:rsidRPr="008E1139" w14:paraId="519B1345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7B270B37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23E63564" w14:textId="5926C624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Naudotojas nebuvo 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pasirinkęs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meniu punkto „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Priešdėlių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lentelė“.</w:t>
            </w:r>
          </w:p>
        </w:tc>
      </w:tr>
      <w:tr w:rsidR="00777C34" w:rsidRPr="008E1139" w14:paraId="093EFCE6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453F2505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227BFA53" w14:textId="6ED3513D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Naudotojas 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pasirenka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meni</w:t>
            </w:r>
            <w:r w:rsidR="003F4FC3">
              <w:rPr>
                <w:rFonts w:eastAsia="Times-Roman"/>
                <w:color w:val="000000"/>
                <w:sz w:val="22"/>
                <w:szCs w:val="22"/>
                <w:lang w:val="lt-LT"/>
              </w:rPr>
              <w:t>u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punktą 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„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Priešdėlių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lentelė“.</w:t>
            </w:r>
          </w:p>
        </w:tc>
      </w:tr>
      <w:tr w:rsidR="00777C34" w:rsidRPr="008E1139" w14:paraId="73EB3369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5078C69D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46864AE" w14:textId="6E5D98DB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ui pateikiama informacija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sistemoje naudojamus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priešdėlius</w:t>
            </w:r>
            <w:r w:rsidR="00B27972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777C34" w:rsidRPr="008E1139" w14:paraId="460DA3F3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212038EF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6C34F0FA" w14:textId="0B6AEF02" w:rsidR="00777C34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Norėdamas peržiūrėti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sistemoje naudojamus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priešdėlius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, naudotojas pasirenka menių punktą „Priešd</w:t>
            </w:r>
            <w:r w:rsidR="00E855B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ė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lių lentelė“ ir jam atveriamas langas su detaliai ir aiškiai pateikta informacija</w:t>
            </w:r>
            <w:r w:rsidR="00B93F31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777C34" w:rsidRPr="008E1139" w14:paraId="26342A30" w14:textId="77777777" w:rsidTr="004D0F0E">
        <w:tc>
          <w:tcPr>
            <w:tcW w:w="1466" w:type="pct"/>
            <w:tcBorders>
              <w:top w:val="single" w:sz="6" w:space="0" w:color="auto"/>
              <w:bottom w:val="single" w:sz="12" w:space="0" w:color="auto"/>
            </w:tcBorders>
          </w:tcPr>
          <w:p w14:paraId="1457884F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12" w:space="0" w:color="auto"/>
            </w:tcBorders>
          </w:tcPr>
          <w:p w14:paraId="7D14E8CE" w14:textId="4E1976CD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 dėl sutrikimų tinkle negali pasiekti duomenų bazės ir naudotoj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ui nėra pateikiama informacija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priešdėlius</w:t>
            </w:r>
            <w:r w:rsidR="009F61CF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. </w:t>
            </w:r>
          </w:p>
        </w:tc>
      </w:tr>
      <w:tr w:rsidR="00777C34" w:rsidRPr="008E1139" w14:paraId="71BB6133" w14:textId="77777777" w:rsidTr="004D0F0E">
        <w:tc>
          <w:tcPr>
            <w:tcW w:w="146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A4336F3" w14:textId="77777777" w:rsidR="00777C34" w:rsidRPr="008E1139" w:rsidRDefault="00777C34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3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8088529" w14:textId="77777777" w:rsidR="00777C34" w:rsidRPr="008E1139" w:rsidRDefault="00777C34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  <w:p w14:paraId="3F9FD501" w14:textId="27BD6641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bookmarkEnd w:id="0"/>
      <w:tr w:rsidR="009F61CF" w:rsidRPr="008E1139" w14:paraId="517DFF8E" w14:textId="77777777" w:rsidTr="004D0F0E">
        <w:tc>
          <w:tcPr>
            <w:tcW w:w="1466" w:type="pct"/>
            <w:tcBorders>
              <w:top w:val="single" w:sz="12" w:space="0" w:color="auto"/>
              <w:bottom w:val="single" w:sz="6" w:space="0" w:color="auto"/>
            </w:tcBorders>
          </w:tcPr>
          <w:p w14:paraId="6D93A072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34" w:type="pct"/>
            <w:tcBorders>
              <w:top w:val="single" w:sz="12" w:space="0" w:color="auto"/>
              <w:bottom w:val="single" w:sz="6" w:space="0" w:color="auto"/>
            </w:tcBorders>
          </w:tcPr>
          <w:p w14:paraId="537F30BF" w14:textId="33C4D214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PA2</w:t>
            </w:r>
          </w:p>
        </w:tc>
      </w:tr>
      <w:tr w:rsidR="009F61CF" w:rsidRPr="008E1139" w14:paraId="157B7629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69C1C133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91DC0D5" w14:textId="476760ED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Peržiūrėti SI sistemos vienetus</w:t>
            </w:r>
            <w:r w:rsidR="00554FC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9F61CF" w:rsidRPr="008E1139" w14:paraId="17E79CF1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3C70C103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CA959D2" w14:textId="2E4CD2D3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Pateikti naudotojui informaciją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vienetus</w:t>
            </w:r>
            <w:r w:rsidR="00554FC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9F61CF" w:rsidRPr="008E1139" w14:paraId="53EDABAB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2B7C8040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6250E1A7" w14:textId="77777777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9F61CF" w:rsidRPr="008E1139" w14:paraId="765C1576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5FDF9D74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20A85F48" w14:textId="45629EB6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11</w:t>
            </w:r>
          </w:p>
        </w:tc>
      </w:tr>
      <w:tr w:rsidR="009F61CF" w:rsidRPr="008E1139" w14:paraId="38DCE722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45B03492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13DDA3AD" w14:textId="49A02F61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 ir išsamiai pateikta informacij</w:t>
            </w:r>
            <w:r w:rsidR="00990E36">
              <w:rPr>
                <w:rFonts w:eastAsia="Times-Roman"/>
                <w:color w:val="000000"/>
                <w:sz w:val="22"/>
                <w:szCs w:val="22"/>
                <w:lang w:val="lt-LT"/>
              </w:rPr>
              <w:t>ą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vienetus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9F61CF" w:rsidRPr="008E1139" w14:paraId="10056302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0D9BE18A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30282AF9" w14:textId="05E14BBB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nebuvo pasirinkęs meniu punkto „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 sistemos vienetai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“.</w:t>
            </w:r>
          </w:p>
        </w:tc>
      </w:tr>
      <w:tr w:rsidR="009F61CF" w:rsidRPr="008E1139" w14:paraId="1C90DFF2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39B40151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9A3661A" w14:textId="2D754C99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pasirenka meni</w:t>
            </w:r>
            <w:r w:rsidR="00993F57">
              <w:rPr>
                <w:rFonts w:eastAsia="Times-Roman"/>
                <w:color w:val="000000"/>
                <w:sz w:val="22"/>
                <w:szCs w:val="22"/>
                <w:lang w:val="lt-LT"/>
              </w:rPr>
              <w:t>u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punktą „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vienetai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“.</w:t>
            </w:r>
          </w:p>
        </w:tc>
      </w:tr>
      <w:tr w:rsidR="009F61CF" w:rsidRPr="008E1139" w14:paraId="59C748AA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7CEBFAFC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04089EF8" w14:textId="21566F7F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Naudotojui pateikiama informacija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 vienetus</w:t>
            </w:r>
            <w:r w:rsidR="00C93706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9F61CF" w:rsidRPr="008E1139" w14:paraId="2D76EB3E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4D3B80EB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7ECD8511" w14:textId="4AE5F8CC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Norėdamas peržiūrėti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os vienetus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, naudotojas pasirenka meni</w:t>
            </w:r>
            <w:r w:rsidR="00F04E02">
              <w:rPr>
                <w:rFonts w:eastAsia="Times-Roman"/>
                <w:color w:val="000000"/>
                <w:sz w:val="22"/>
                <w:szCs w:val="22"/>
                <w:lang w:val="lt-LT"/>
              </w:rPr>
              <w:t>u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punktą „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 sistemos vienetai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 ir jam atveriamas langas su detaliai ir aiškiai pateikta informacija</w:t>
            </w:r>
            <w:r w:rsidR="00855641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9F61CF" w:rsidRPr="008E1139" w14:paraId="7B8C4C01" w14:textId="77777777" w:rsidTr="004D0F0E">
        <w:tc>
          <w:tcPr>
            <w:tcW w:w="1466" w:type="pct"/>
            <w:tcBorders>
              <w:top w:val="single" w:sz="6" w:space="0" w:color="auto"/>
              <w:bottom w:val="single" w:sz="12" w:space="0" w:color="auto"/>
            </w:tcBorders>
          </w:tcPr>
          <w:p w14:paraId="462B6BFC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12" w:space="0" w:color="auto"/>
            </w:tcBorders>
          </w:tcPr>
          <w:p w14:paraId="0ADA80CF" w14:textId="319CBB20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Sistema dėl sutrikimų tinkle negali pasiekti duomenų bazės ir naudotojui nėra pateikiama informacija apie </w:t>
            </w:r>
            <w:r w:rsidR="00194DA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sistemos </w:t>
            </w:r>
            <w:r w:rsidR="00F14075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vienetus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. </w:t>
            </w:r>
          </w:p>
        </w:tc>
      </w:tr>
      <w:tr w:rsidR="009F61CF" w:rsidRPr="008E1139" w14:paraId="71B1534A" w14:textId="77777777" w:rsidTr="004D0F0E">
        <w:tc>
          <w:tcPr>
            <w:tcW w:w="146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31D475" w14:textId="77777777" w:rsidR="009F61CF" w:rsidRPr="008E1139" w:rsidRDefault="009F61CF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  <w:p w14:paraId="504CB527" w14:textId="054402F3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3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9CE7D80" w14:textId="77777777" w:rsidR="009F61CF" w:rsidRPr="008E1139" w:rsidRDefault="009F61CF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F14075" w:rsidRPr="008E1139" w14:paraId="171A3F35" w14:textId="77777777" w:rsidTr="004D0F0E">
        <w:tc>
          <w:tcPr>
            <w:tcW w:w="1466" w:type="pct"/>
            <w:tcBorders>
              <w:top w:val="single" w:sz="12" w:space="0" w:color="auto"/>
              <w:bottom w:val="single" w:sz="6" w:space="0" w:color="auto"/>
            </w:tcBorders>
          </w:tcPr>
          <w:p w14:paraId="3C08871B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34" w:type="pct"/>
            <w:tcBorders>
              <w:top w:val="single" w:sz="12" w:space="0" w:color="auto"/>
              <w:bottom w:val="single" w:sz="6" w:space="0" w:color="auto"/>
            </w:tcBorders>
          </w:tcPr>
          <w:p w14:paraId="2E33DFB7" w14:textId="58253D38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PA3</w:t>
            </w:r>
          </w:p>
        </w:tc>
      </w:tr>
      <w:tr w:rsidR="00F14075" w:rsidRPr="008E1139" w14:paraId="5C506ED4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64F791EB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08A5D105" w14:textId="35CB47A0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Konvertuoti matavimo vienetus</w:t>
            </w:r>
            <w:r w:rsidR="0029581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509F7C67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14B895D5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0858C58E" w14:textId="5287A5A2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Konvertuoti matavimo vienetus</w:t>
            </w:r>
            <w:r w:rsidR="0029581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0E99FD8A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11744E84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35F4E24A" w14:textId="77777777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F14075" w:rsidRPr="008E1139" w14:paraId="3593D587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44A043A4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534FC05F" w14:textId="1A16C828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PA4, PA5, PA6</w:t>
            </w:r>
          </w:p>
        </w:tc>
      </w:tr>
      <w:tr w:rsidR="00F14075" w:rsidRPr="008E1139" w14:paraId="216D4921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03736DCB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7E47BEBD" w14:textId="68A109C5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</w:t>
            </w:r>
            <w:r w:rsidR="0029581E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suprantamai pateikti naudotojui formą, kurios pagalba galėtų konvertuoti matavimo vienetus</w:t>
            </w:r>
            <w:r w:rsidR="004C4C16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3E903F3A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789B4330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776D7E39" w14:textId="0794708D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nebuvo atsidaręs naršyklėje konvertavimo tinklapio</w:t>
            </w:r>
            <w:r w:rsidR="00B615D0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4E2C5230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3ED66AEA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42D05A7D" w14:textId="416A201D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suveda naršyklės adreso juostoje konvertavimo tinklapio adresą</w:t>
            </w:r>
            <w:r w:rsidR="007F1E2F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0FFA5D75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1559E10B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341B2229" w14:textId="7402D71C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Naudotojui atidaromas langas su konvertavimo formos lentele duomenų įvedimui</w:t>
            </w:r>
            <w:r w:rsidR="00F579DD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7E1F940B" w14:textId="77777777" w:rsidTr="004D0F0E">
        <w:tc>
          <w:tcPr>
            <w:tcW w:w="1466" w:type="pct"/>
            <w:tcBorders>
              <w:top w:val="single" w:sz="6" w:space="0" w:color="auto"/>
              <w:bottom w:val="single" w:sz="6" w:space="0" w:color="auto"/>
            </w:tcBorders>
          </w:tcPr>
          <w:p w14:paraId="12E00DD3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6" w:space="0" w:color="auto"/>
            </w:tcBorders>
          </w:tcPr>
          <w:p w14:paraId="387F1399" w14:textId="72501F7F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</w:t>
            </w:r>
            <w:r w:rsidR="00F579DD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tus, naudotojas suveda naršyklės lange konvertavimo </w:t>
            </w:r>
            <w:r w:rsidR="0059607A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sistemos adresą ir jam atveriamas langas su aiškia duomenų įvedimo forma</w:t>
            </w:r>
            <w:r w:rsidR="006F7C0B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F14075" w:rsidRPr="008E1139" w14:paraId="572B7C13" w14:textId="77777777" w:rsidTr="004D0F0E">
        <w:tc>
          <w:tcPr>
            <w:tcW w:w="1466" w:type="pct"/>
            <w:tcBorders>
              <w:top w:val="single" w:sz="6" w:space="0" w:color="auto"/>
              <w:bottom w:val="single" w:sz="12" w:space="0" w:color="auto"/>
            </w:tcBorders>
          </w:tcPr>
          <w:p w14:paraId="1C7F646E" w14:textId="77777777" w:rsidR="00F14075" w:rsidRPr="008E1139" w:rsidRDefault="00F14075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34" w:type="pct"/>
            <w:tcBorders>
              <w:top w:val="single" w:sz="6" w:space="0" w:color="auto"/>
              <w:bottom w:val="single" w:sz="12" w:space="0" w:color="auto"/>
            </w:tcBorders>
          </w:tcPr>
          <w:p w14:paraId="5E3CA24E" w14:textId="2FF93C77" w:rsidR="00F14075" w:rsidRPr="008E1139" w:rsidRDefault="00F14075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Sistema dėl sutrikimų tinkle negali </w:t>
            </w:r>
            <w:r w:rsidR="0059607A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atverti matavimo vienetų konvertavimo lango. </w:t>
            </w:r>
          </w:p>
        </w:tc>
      </w:tr>
    </w:tbl>
    <w:p w14:paraId="7A011C56" w14:textId="1A8C2E6F" w:rsidR="00D5149E" w:rsidRPr="008E1139" w:rsidRDefault="00D5149E">
      <w:pPr>
        <w:rPr>
          <w:lang w:val="lt-LT"/>
        </w:rPr>
      </w:pPr>
      <w:bookmarkStart w:id="1" w:name="_Hlk102511053"/>
    </w:p>
    <w:tbl>
      <w:tblPr>
        <w:tblW w:w="519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79"/>
        <w:gridCol w:w="6662"/>
      </w:tblGrid>
      <w:tr w:rsidR="0059607A" w:rsidRPr="008E1139" w14:paraId="6B25DEBC" w14:textId="77777777" w:rsidTr="004D0F0E">
        <w:tc>
          <w:tcPr>
            <w:tcW w:w="1434" w:type="pct"/>
            <w:tcBorders>
              <w:top w:val="single" w:sz="12" w:space="0" w:color="auto"/>
              <w:bottom w:val="single" w:sz="6" w:space="0" w:color="auto"/>
            </w:tcBorders>
          </w:tcPr>
          <w:p w14:paraId="7694735C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lastRenderedPageBreak/>
              <w:t>Panaudojimo atvejo Nr.</w:t>
            </w:r>
          </w:p>
        </w:tc>
        <w:tc>
          <w:tcPr>
            <w:tcW w:w="3566" w:type="pct"/>
            <w:tcBorders>
              <w:top w:val="single" w:sz="12" w:space="0" w:color="auto"/>
              <w:bottom w:val="single" w:sz="6" w:space="0" w:color="auto"/>
            </w:tcBorders>
          </w:tcPr>
          <w:p w14:paraId="381A7C78" w14:textId="2352EE99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PA4</w:t>
            </w:r>
          </w:p>
        </w:tc>
      </w:tr>
      <w:tr w:rsidR="0059607A" w:rsidRPr="008E1139" w14:paraId="11D0D337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26DEB5A7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48EB9C1D" w14:textId="2A8AC1EB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Įvesti matavimo vieneto dydžio „</w:t>
            </w:r>
            <w:r w:rsidR="004B3C97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="001A5812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eikšmė iš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 skaičių</w:t>
            </w:r>
            <w:r w:rsidR="00A32523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9607A" w:rsidRPr="008E1139" w14:paraId="3AB1E543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13438DD2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21A4648B" w14:textId="75F4C7B4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sistemai duomenis</w:t>
            </w:r>
            <w:r w:rsidR="00E05F3B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</w:t>
            </w:r>
            <w:r w:rsidR="00E05F3B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iš 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kokio skaičiaus konvertuo</w:t>
            </w:r>
            <w:r w:rsidR="00E05F3B">
              <w:rPr>
                <w:rFonts w:eastAsia="Times-Roman"/>
                <w:color w:val="000000"/>
                <w:sz w:val="22"/>
                <w:szCs w:val="22"/>
                <w:lang w:val="lt-LT"/>
              </w:rPr>
              <w:t>ti.</w:t>
            </w:r>
          </w:p>
        </w:tc>
      </w:tr>
      <w:tr w:rsidR="0059607A" w:rsidRPr="008E1139" w14:paraId="02B2E89C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55B52117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20C362D2" w14:textId="77777777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59607A" w:rsidRPr="008E1139" w14:paraId="3C55FDB8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249265BE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1F55DEED" w14:textId="67AECD22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PA3</w:t>
            </w:r>
            <w:r w:rsidR="001A5812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, PA9</w:t>
            </w:r>
          </w:p>
        </w:tc>
      </w:tr>
      <w:tr w:rsidR="0059607A" w:rsidRPr="008E1139" w14:paraId="2400CE76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49F34A98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15817F64" w14:textId="4DA08ACD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 atvaizduotas laukelis naudotojui, kur reikia įvesti skaičių</w:t>
            </w:r>
            <w:r w:rsidR="001B4B9F">
              <w:rPr>
                <w:rFonts w:eastAsia="Times-Roman"/>
                <w:color w:val="000000"/>
                <w:sz w:val="22"/>
                <w:szCs w:val="22"/>
                <w:lang w:val="lt-LT"/>
              </w:rPr>
              <w:t>, kuris bus konvertuojamas.</w:t>
            </w:r>
          </w:p>
        </w:tc>
      </w:tr>
      <w:tr w:rsidR="0059607A" w:rsidRPr="008E1139" w14:paraId="57621DDD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4DFD4202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7DA28F6" w14:textId="2F85CDAA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Naršyklės langas su konvertavimo formos lentele</w:t>
            </w:r>
            <w:r w:rsidR="00CF19A2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duomenų įvedimui</w:t>
            </w:r>
            <w:r w:rsidR="00CF19A2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atidarytas</w:t>
            </w:r>
            <w:r w:rsidR="00CF19A2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9607A" w:rsidRPr="008E1139" w14:paraId="25817568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6A207F79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7BC73D24" w14:textId="469DF110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suaktyvina pelės žymekliu langelį skirt</w:t>
            </w:r>
            <w:r w:rsidR="000C46A0">
              <w:rPr>
                <w:rFonts w:eastAsia="Times-Roman"/>
                <w:color w:val="000000"/>
                <w:sz w:val="22"/>
                <w:szCs w:val="22"/>
                <w:lang w:val="lt-LT"/>
              </w:rPr>
              <w:t>ą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įvesti skaičių</w:t>
            </w:r>
            <w:r w:rsidR="000C46A0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9607A" w:rsidRPr="008E1139" w14:paraId="1583A9BB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7281DCD6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7B01F793" w14:textId="2F54A5BC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suvedė klaviat</w:t>
            </w:r>
            <w:r w:rsidR="00A317DF">
              <w:rPr>
                <w:rFonts w:eastAsia="Times-Roman"/>
                <w:color w:val="000000"/>
                <w:sz w:val="22"/>
                <w:szCs w:val="22"/>
                <w:lang w:val="lt-LT"/>
              </w:rPr>
              <w:t>ū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ra skaičių laukelyje „</w:t>
            </w:r>
            <w:r w:rsidR="004007EB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="001A5812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eikšmė iš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</w:t>
            </w:r>
            <w:r w:rsidR="00CF313C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9607A" w:rsidRPr="008E1139" w14:paraId="02D8875B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771330FD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364B53BF" w14:textId="58C06859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Norėdamas konvertuoti matavimo vienetus, naudotojas </w:t>
            </w:r>
            <w:r w:rsidR="00CC474A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pagrindiniame lange esančioje formoje turi pasirinkti matavimo vienetų rūšį ir suvesti matavimo vieneto skaičių „</w:t>
            </w:r>
            <w:r w:rsidR="004B3C97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="001A5812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eikšmė iš</w:t>
            </w:r>
            <w:r w:rsidR="00CC474A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</w:t>
            </w:r>
            <w:r w:rsidR="00CC6E1B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9607A" w:rsidRPr="008E1139" w14:paraId="226BC06B" w14:textId="77777777" w:rsidTr="004D0F0E">
        <w:tc>
          <w:tcPr>
            <w:tcW w:w="1434" w:type="pct"/>
            <w:tcBorders>
              <w:top w:val="single" w:sz="6" w:space="0" w:color="auto"/>
              <w:bottom w:val="single" w:sz="12" w:space="0" w:color="auto"/>
            </w:tcBorders>
          </w:tcPr>
          <w:p w14:paraId="47CD4DAE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12" w:space="0" w:color="auto"/>
            </w:tcBorders>
          </w:tcPr>
          <w:p w14:paraId="2A29D8B7" w14:textId="382F0413" w:rsidR="0059607A" w:rsidRPr="008E1139" w:rsidRDefault="00CC474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 dėl sutrikimų tinkle negali atverti matavimo vienetų konvertavimo lango.</w:t>
            </w:r>
          </w:p>
        </w:tc>
      </w:tr>
      <w:tr w:rsidR="0059607A" w:rsidRPr="008E1139" w14:paraId="70B53BF9" w14:textId="77777777" w:rsidTr="004D0F0E">
        <w:tc>
          <w:tcPr>
            <w:tcW w:w="143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C19DD8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6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D11A33" w14:textId="77777777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  <w:p w14:paraId="40E6C8E1" w14:textId="77777777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59607A" w:rsidRPr="008E1139" w14:paraId="6D3EC1CB" w14:textId="77777777" w:rsidTr="004D0F0E">
        <w:tc>
          <w:tcPr>
            <w:tcW w:w="1434" w:type="pct"/>
            <w:tcBorders>
              <w:top w:val="single" w:sz="12" w:space="0" w:color="auto"/>
              <w:bottom w:val="single" w:sz="6" w:space="0" w:color="auto"/>
            </w:tcBorders>
          </w:tcPr>
          <w:p w14:paraId="73CAB04C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66" w:type="pct"/>
            <w:tcBorders>
              <w:top w:val="single" w:sz="12" w:space="0" w:color="auto"/>
              <w:bottom w:val="single" w:sz="6" w:space="0" w:color="auto"/>
            </w:tcBorders>
          </w:tcPr>
          <w:p w14:paraId="41DA42BA" w14:textId="12861FF1" w:rsidR="0059607A" w:rsidRPr="008E1139" w:rsidRDefault="0059607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</w:t>
            </w:r>
            <w:r w:rsidR="00CC474A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5</w:t>
            </w:r>
          </w:p>
        </w:tc>
      </w:tr>
      <w:tr w:rsidR="0059607A" w:rsidRPr="008E1139" w14:paraId="395DAB53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1B9D7BFD" w14:textId="77777777" w:rsidR="0059607A" w:rsidRPr="008E1139" w:rsidRDefault="0059607A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3AA5A7A" w14:textId="2233B3FA" w:rsidR="0059607A" w:rsidRPr="008E1139" w:rsidRDefault="00CC474A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Pasirinkti matavimo vienetų rūšį</w:t>
            </w:r>
            <w:r w:rsidR="00D452B8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0716A9E6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5982610C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79D1F7A7" w14:textId="1DD1FA1C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sistemai duomenis</w:t>
            </w:r>
            <w:r w:rsidR="00E23134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kokios matavimo sistemos rūšies vienetus konvertuo</w:t>
            </w:r>
            <w:r w:rsidR="00E23134">
              <w:rPr>
                <w:rFonts w:eastAsia="Times-Roman"/>
                <w:color w:val="000000"/>
                <w:sz w:val="22"/>
                <w:szCs w:val="22"/>
                <w:lang w:val="lt-LT"/>
              </w:rPr>
              <w:t>ti.</w:t>
            </w:r>
          </w:p>
        </w:tc>
      </w:tr>
      <w:tr w:rsidR="00CC474A" w:rsidRPr="008E1139" w14:paraId="4EC465F6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0B808325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5C33EAD2" w14:textId="77777777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CC474A" w:rsidRPr="008E1139" w14:paraId="35E23881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5F8868E1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F2C69C4" w14:textId="5AB804CE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PA3, PA7, PA8</w:t>
            </w:r>
          </w:p>
        </w:tc>
      </w:tr>
      <w:tr w:rsidR="00CC474A" w:rsidRPr="008E1139" w14:paraId="4FC9B43A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429E7E76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5566474A" w14:textId="470F6F44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 atvaizduotos visos matavimo rūšys, kurių vienetus galima konvertuoti.</w:t>
            </w:r>
          </w:p>
        </w:tc>
      </w:tr>
      <w:tr w:rsidR="00CC474A" w:rsidRPr="008E1139" w14:paraId="1B7219F0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081406D1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3562911" w14:textId="2B15B0E8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Naršyklės langas su konvertavimo formos lentele</w:t>
            </w:r>
            <w:r w:rsidR="008266B9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duomenų įvedimui</w:t>
            </w:r>
            <w:r w:rsidR="008266B9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atidarytas</w:t>
            </w:r>
            <w:r w:rsidR="008266B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3E0E9DDE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0359DED6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29C678A2" w14:textId="774D379D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suaktyvina pelės žymekliu laukelį su norima matavimo rūšimi</w:t>
            </w:r>
            <w:r w:rsidR="00494010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75EBF677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51CB1E45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785527FC" w14:textId="4EA1B604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Sistemai pateikiama informacija apie matavimo vienetų rūšį</w:t>
            </w:r>
          </w:p>
        </w:tc>
      </w:tr>
      <w:tr w:rsidR="00CC474A" w:rsidRPr="008E1139" w14:paraId="6ED2DDF6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785B203F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5AF11C2D" w14:textId="63C3E7C3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vienetus, naudotojas pagrindiniame lange esančioje formoje turi pasirinkti matavimo vienetų rūšį</w:t>
            </w:r>
            <w:r w:rsidR="005171A1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0BB21609" w14:textId="77777777" w:rsidTr="004D0F0E">
        <w:tc>
          <w:tcPr>
            <w:tcW w:w="1434" w:type="pct"/>
            <w:tcBorders>
              <w:top w:val="single" w:sz="6" w:space="0" w:color="auto"/>
              <w:bottom w:val="single" w:sz="12" w:space="0" w:color="auto"/>
            </w:tcBorders>
          </w:tcPr>
          <w:p w14:paraId="2A9A0A9F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12" w:space="0" w:color="auto"/>
            </w:tcBorders>
          </w:tcPr>
          <w:p w14:paraId="72965119" w14:textId="18B6EDE9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 dėl sutrikimų tinkle negali atverti matavimo vienetų konvertavimo lango.</w:t>
            </w:r>
          </w:p>
        </w:tc>
      </w:tr>
      <w:tr w:rsidR="00CC474A" w:rsidRPr="008E1139" w14:paraId="383A991C" w14:textId="77777777" w:rsidTr="004D0F0E">
        <w:tc>
          <w:tcPr>
            <w:tcW w:w="143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A0404C0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  <w:p w14:paraId="17371D68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6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6FE896" w14:textId="77777777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CC474A" w:rsidRPr="008E1139" w14:paraId="01B2388C" w14:textId="77777777" w:rsidTr="004D0F0E">
        <w:tc>
          <w:tcPr>
            <w:tcW w:w="1434" w:type="pct"/>
            <w:tcBorders>
              <w:top w:val="single" w:sz="12" w:space="0" w:color="auto"/>
              <w:bottom w:val="single" w:sz="6" w:space="0" w:color="auto"/>
            </w:tcBorders>
          </w:tcPr>
          <w:p w14:paraId="3B10A01D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66" w:type="pct"/>
            <w:tcBorders>
              <w:top w:val="single" w:sz="12" w:space="0" w:color="auto"/>
              <w:bottom w:val="single" w:sz="6" w:space="0" w:color="auto"/>
            </w:tcBorders>
          </w:tcPr>
          <w:p w14:paraId="07DB4351" w14:textId="57115369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PA6</w:t>
            </w:r>
          </w:p>
        </w:tc>
      </w:tr>
      <w:tr w:rsidR="00CC474A" w:rsidRPr="008E1139" w14:paraId="103E2CE9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2D2FF63A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2405DEB9" w14:textId="55A0B05B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Gauti </w:t>
            </w:r>
            <w:r w:rsidR="00A821D7">
              <w:rPr>
                <w:rFonts w:eastAsia="Times-Roman"/>
                <w:color w:val="000000"/>
                <w:sz w:val="22"/>
                <w:szCs w:val="22"/>
                <w:lang w:val="lt-LT"/>
              </w:rPr>
              <w:t>k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onvertavimo rezultatą</w:t>
            </w:r>
            <w:r w:rsidR="00C728A0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428EF7FD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3C4DA7FC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A323103" w14:textId="33B22E22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naudotojui konvertavimo rezultatus</w:t>
            </w:r>
            <w:r w:rsidR="00C728A0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205AC166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01CC6BB9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1A4D3E46" w14:textId="77777777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CC474A" w:rsidRPr="008E1139" w14:paraId="043CE6F5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54BA38D9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723D206" w14:textId="616DB4AE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PA3, PA9</w:t>
            </w:r>
          </w:p>
        </w:tc>
      </w:tr>
      <w:tr w:rsidR="00CC474A" w:rsidRPr="008E1139" w14:paraId="11CEB6CE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2F74F004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342886F8" w14:textId="3474232C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</w:t>
            </w:r>
            <w:r w:rsidR="00973544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suprantamai pateikti naudotojui konvertavimo rezultatą</w:t>
            </w:r>
          </w:p>
        </w:tc>
      </w:tr>
      <w:tr w:rsidR="00CC474A" w:rsidRPr="008E1139" w14:paraId="5C96CA72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4247C717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56AD976B" w14:textId="1AC991F4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Naudotojas </w:t>
            </w:r>
            <w:r w:rsidR="00E76AEB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pasirenka matavimo vienetų rūšį, matavimo vienetus</w:t>
            </w:r>
            <w:r w:rsidR="00946DDD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7F04629F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1FE16ACE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25CB3030" w14:textId="1B317936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Naudotojas suveda </w:t>
            </w:r>
            <w:r w:rsidR="00DB7004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skaičių laukelyje „</w:t>
            </w:r>
            <w:r w:rsidR="004007EB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="00DB7004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eikšmė </w:t>
            </w:r>
            <w:r w:rsidR="002E54EF">
              <w:rPr>
                <w:rFonts w:eastAsia="Times-Roman"/>
                <w:color w:val="000000"/>
                <w:sz w:val="22"/>
                <w:szCs w:val="22"/>
                <w:lang w:val="lt-LT"/>
              </w:rPr>
              <w:t>iš</w:t>
            </w:r>
            <w:r w:rsidR="00DB7004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</w:t>
            </w:r>
            <w:r w:rsidR="002E54EF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C474A" w:rsidRPr="008E1139" w14:paraId="0407E927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66486F03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3D7ACAC" w14:textId="2BF269EC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Naudotojui </w:t>
            </w:r>
            <w:r w:rsidR="00DB7004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parodomas konvertavimo rezultatas laukelyje „Reikšmė Į“</w:t>
            </w:r>
          </w:p>
        </w:tc>
      </w:tr>
      <w:tr w:rsidR="00CC474A" w:rsidRPr="008E1139" w14:paraId="3045A6BC" w14:textId="77777777" w:rsidTr="004D0F0E">
        <w:tc>
          <w:tcPr>
            <w:tcW w:w="1434" w:type="pct"/>
            <w:tcBorders>
              <w:top w:val="single" w:sz="6" w:space="0" w:color="auto"/>
              <w:bottom w:val="single" w:sz="6" w:space="0" w:color="auto"/>
            </w:tcBorders>
          </w:tcPr>
          <w:p w14:paraId="3E882627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6" w:space="0" w:color="auto"/>
            </w:tcBorders>
          </w:tcPr>
          <w:p w14:paraId="082C8DB9" w14:textId="5130BA98" w:rsidR="00CC474A" w:rsidRPr="008E1139" w:rsidRDefault="00DB7004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vienetus, naudotojas pagrindiniame lange esančioje formoje turi pasirinkti matavimo vienetų rūšį, matavimo vienetus „</w:t>
            </w:r>
            <w:r w:rsidR="001045E9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iš ir „</w:t>
            </w:r>
            <w:r w:rsidR="001045E9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į“ bei „</w:t>
            </w:r>
            <w:r w:rsidR="004B3C97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eikšmė iš“</w:t>
            </w:r>
            <w:r w:rsidR="005E0FE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, tada gaunamas matavimo vien</w:t>
            </w:r>
            <w:r w:rsidR="001A72DB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="005E0FEC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tų konvertavimo rezultatas pagal pasirinktas ir suvestas reikšmes. </w:t>
            </w:r>
          </w:p>
        </w:tc>
      </w:tr>
      <w:tr w:rsidR="00CC474A" w:rsidRPr="008E1139" w14:paraId="226392EF" w14:textId="77777777" w:rsidTr="004D0F0E">
        <w:tc>
          <w:tcPr>
            <w:tcW w:w="1434" w:type="pct"/>
            <w:tcBorders>
              <w:top w:val="single" w:sz="6" w:space="0" w:color="auto"/>
              <w:bottom w:val="single" w:sz="12" w:space="0" w:color="auto"/>
            </w:tcBorders>
          </w:tcPr>
          <w:p w14:paraId="7B1A3A6F" w14:textId="77777777" w:rsidR="00CC474A" w:rsidRPr="008E1139" w:rsidRDefault="00CC474A" w:rsidP="00CC474A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66" w:type="pct"/>
            <w:tcBorders>
              <w:top w:val="single" w:sz="6" w:space="0" w:color="auto"/>
              <w:bottom w:val="single" w:sz="12" w:space="0" w:color="auto"/>
            </w:tcBorders>
          </w:tcPr>
          <w:p w14:paraId="3840A0BF" w14:textId="77777777" w:rsidR="00CC474A" w:rsidRPr="008E1139" w:rsidRDefault="00CC474A" w:rsidP="00CC474A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Sistema dėl sutrikimų tinkle negali atverti matavimo vienetų konvertavimo lango. </w:t>
            </w:r>
          </w:p>
        </w:tc>
      </w:tr>
    </w:tbl>
    <w:p w14:paraId="0EDE05E2" w14:textId="0EC4AF6E" w:rsidR="0059607A" w:rsidRPr="008E1139" w:rsidRDefault="0059607A">
      <w:pPr>
        <w:rPr>
          <w:lang w:val="lt-LT"/>
        </w:rPr>
      </w:pPr>
    </w:p>
    <w:tbl>
      <w:tblPr>
        <w:tblW w:w="527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20"/>
        <w:gridCol w:w="6662"/>
      </w:tblGrid>
      <w:tr w:rsidR="005E0FEC" w:rsidRPr="008E1139" w14:paraId="33BEBAD5" w14:textId="77777777" w:rsidTr="004D0F0E">
        <w:tc>
          <w:tcPr>
            <w:tcW w:w="1487" w:type="pct"/>
            <w:tcBorders>
              <w:top w:val="single" w:sz="12" w:space="0" w:color="auto"/>
              <w:bottom w:val="single" w:sz="6" w:space="0" w:color="auto"/>
            </w:tcBorders>
          </w:tcPr>
          <w:bookmarkEnd w:id="1"/>
          <w:p w14:paraId="074560C1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lastRenderedPageBreak/>
              <w:t>Panaudojimo atvejo Nr.</w:t>
            </w:r>
          </w:p>
        </w:tc>
        <w:tc>
          <w:tcPr>
            <w:tcW w:w="3513" w:type="pct"/>
            <w:tcBorders>
              <w:top w:val="single" w:sz="12" w:space="0" w:color="auto"/>
              <w:bottom w:val="single" w:sz="6" w:space="0" w:color="auto"/>
            </w:tcBorders>
          </w:tcPr>
          <w:p w14:paraId="0B9D7C85" w14:textId="18E59287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PA7</w:t>
            </w:r>
          </w:p>
        </w:tc>
      </w:tr>
      <w:tr w:rsidR="005E0FEC" w:rsidRPr="008E1139" w14:paraId="50DCBBD8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37123FEB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22AD93C" w14:textId="1A5C8D00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Pasirinkti matavimo vienetus „</w:t>
            </w:r>
            <w:r w:rsidR="00CD51BA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iš“</w:t>
            </w:r>
            <w:r w:rsidR="00D004E6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E0FEC" w:rsidRPr="008E1139" w14:paraId="5D388BF2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3F1F40A2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2CFF67A9" w14:textId="19EB3732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sistemai duomenis</w:t>
            </w:r>
            <w:r w:rsidR="0067390E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iš kokio matavimo vien</w:t>
            </w:r>
            <w:r w:rsidR="000F0C58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to konvertuo</w:t>
            </w:r>
            <w:r w:rsidR="0067390E">
              <w:rPr>
                <w:rFonts w:eastAsia="Times-Roman"/>
                <w:color w:val="000000"/>
                <w:sz w:val="22"/>
                <w:szCs w:val="22"/>
                <w:lang w:val="lt-LT"/>
              </w:rPr>
              <w:t>ti.</w:t>
            </w:r>
          </w:p>
        </w:tc>
      </w:tr>
      <w:tr w:rsidR="005E0FEC" w:rsidRPr="008E1139" w14:paraId="0BC7B386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D5D9CAD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B5089EA" w14:textId="77777777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5E0FEC" w:rsidRPr="008E1139" w14:paraId="4FEB8CC6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73EC32C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0DD217E6" w14:textId="29A2D111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PA5,</w:t>
            </w:r>
            <w:r w:rsidR="001A5812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PA9,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PA10</w:t>
            </w:r>
          </w:p>
        </w:tc>
      </w:tr>
      <w:tr w:rsidR="005E0FEC" w:rsidRPr="008E1139" w14:paraId="67E94C01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1A8466F1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46DEB50" w14:textId="1AB298F2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Patogiai ir aiškiai išsiskleidžianti pasirinkimo juosta su visais tai matavimo vienetų rūšiai priklausančiais matavimais</w:t>
            </w:r>
            <w:r w:rsidR="003E0CD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E0FEC" w:rsidRPr="008E1139" w14:paraId="1E2D2CEE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7C15AA6F" w14:textId="77777777" w:rsidR="005E0FEC" w:rsidRPr="008E1139" w:rsidRDefault="005E0FEC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6386FFD" w14:textId="50E75C8B" w:rsidR="005E0FEC" w:rsidRPr="008E1139" w:rsidRDefault="005E0FEC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Naršyklės langas su konvertavimo formos lentele duomenų įvedimui atidarytas</w:t>
            </w:r>
            <w:r w:rsidR="00A32C51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5E0FEC" w:rsidRPr="008E1139" w14:paraId="3751695F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6216F24" w14:textId="77777777" w:rsidR="005E0FEC" w:rsidRPr="008E1139" w:rsidRDefault="005E0FEC" w:rsidP="005E0FEC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0BB19943" w14:textId="1C0C70D9" w:rsidR="005E0FEC" w:rsidRPr="008E1139" w:rsidRDefault="005E0FEC" w:rsidP="005E0FEC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Pelės žymeklių naudotojas paspaudžia laukelyje „</w:t>
            </w:r>
            <w:r w:rsidR="00333525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iš“</w:t>
            </w:r>
            <w:r w:rsidR="00333525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62746EB7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94426AC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68C610F" w14:textId="4F142D1E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Sistemai pateikiama informacija apie matavimo vienetus „</w:t>
            </w:r>
            <w:r w:rsidR="00333525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iš“</w:t>
            </w:r>
            <w:r w:rsidR="00D029FF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7008DD25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7C83C65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47C1C755" w14:textId="2D2E0A13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vienetus, naudotojas pagrindiniame lange esančioje formoje turi pasirinkti matavimo vienetų rūšį, tada jam atsiranda galimybė pasirinkti</w:t>
            </w:r>
            <w:r w:rsidR="003F34E5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iš kokio vieneto į kokį norės konvertuoti</w:t>
            </w:r>
            <w:r w:rsidR="003F34E5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582D27B2" w14:textId="77777777" w:rsidTr="004D0F0E">
        <w:tc>
          <w:tcPr>
            <w:tcW w:w="1487" w:type="pct"/>
            <w:tcBorders>
              <w:top w:val="single" w:sz="6" w:space="0" w:color="auto"/>
              <w:bottom w:val="single" w:sz="12" w:space="0" w:color="auto"/>
            </w:tcBorders>
          </w:tcPr>
          <w:p w14:paraId="1F18C968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12" w:space="0" w:color="auto"/>
            </w:tcBorders>
          </w:tcPr>
          <w:p w14:paraId="14F36317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 dėl sutrikimų tinkle negali atverti matavimo vienetų konvertavimo lango.</w:t>
            </w:r>
          </w:p>
        </w:tc>
      </w:tr>
      <w:tr w:rsidR="001A5812" w:rsidRPr="008E1139" w14:paraId="01FC881A" w14:textId="77777777" w:rsidTr="004D0F0E">
        <w:tc>
          <w:tcPr>
            <w:tcW w:w="148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758B64C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566B43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  <w:p w14:paraId="6B5DA129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1A5812" w:rsidRPr="008E1139" w14:paraId="634601E4" w14:textId="77777777" w:rsidTr="004D0F0E">
        <w:tc>
          <w:tcPr>
            <w:tcW w:w="1487" w:type="pct"/>
            <w:tcBorders>
              <w:top w:val="single" w:sz="12" w:space="0" w:color="auto"/>
              <w:bottom w:val="single" w:sz="6" w:space="0" w:color="auto"/>
            </w:tcBorders>
          </w:tcPr>
          <w:p w14:paraId="4FFE032B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13" w:type="pct"/>
            <w:tcBorders>
              <w:top w:val="single" w:sz="12" w:space="0" w:color="auto"/>
              <w:bottom w:val="single" w:sz="6" w:space="0" w:color="auto"/>
            </w:tcBorders>
          </w:tcPr>
          <w:p w14:paraId="5ECC6B87" w14:textId="4DF03D60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PA8</w:t>
            </w:r>
          </w:p>
        </w:tc>
      </w:tr>
      <w:tr w:rsidR="001A5812" w:rsidRPr="008E1139" w14:paraId="711824EE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FC37E98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9DC3CDF" w14:textId="30612C00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Pasirinkti matavimo vienetus „</w:t>
            </w:r>
            <w:r w:rsidR="00025293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į“</w:t>
            </w:r>
          </w:p>
        </w:tc>
      </w:tr>
      <w:tr w:rsidR="001A5812" w:rsidRPr="008E1139" w14:paraId="686795F0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64DAA35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2C8794E3" w14:textId="55F9741F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sistemai duomenis</w:t>
            </w:r>
            <w:r w:rsidR="00B9614C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į kokį matavimo vien</w:t>
            </w:r>
            <w:r w:rsidR="000F1440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to konvertuo</w:t>
            </w:r>
            <w:r w:rsidR="00B9614C">
              <w:rPr>
                <w:rFonts w:eastAsia="Times-Roman"/>
                <w:color w:val="000000"/>
                <w:sz w:val="22"/>
                <w:szCs w:val="22"/>
                <w:lang w:val="lt-LT"/>
              </w:rPr>
              <w:t>ti.</w:t>
            </w:r>
          </w:p>
        </w:tc>
      </w:tr>
      <w:tr w:rsidR="001A5812" w:rsidRPr="008E1139" w14:paraId="251AA5AB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68F01158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CD65228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Naudotojas.</w:t>
            </w:r>
          </w:p>
        </w:tc>
      </w:tr>
      <w:tr w:rsidR="001A5812" w:rsidRPr="008E1139" w14:paraId="37F76861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A52627F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15995FA8" w14:textId="4F9E3085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PA5, PA9, PA10</w:t>
            </w:r>
          </w:p>
        </w:tc>
      </w:tr>
      <w:tr w:rsidR="001A5812" w:rsidRPr="008E1139" w14:paraId="26461A52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96C1B7E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3678AD7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Aiškiai atvaizduotos visos matavimo rūšys, kurių vienetus galima konvertuoti.</w:t>
            </w:r>
          </w:p>
        </w:tc>
      </w:tr>
      <w:tr w:rsidR="001A5812" w:rsidRPr="008E1139" w14:paraId="2EA429FB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6A6C88D0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0C98946" w14:textId="1B5277B0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Naršyklės langas su konvertavimo formos lentele duomenų įvedimui atidarytas</w:t>
            </w:r>
            <w:r w:rsidR="00B80AA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59E4060E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6AEB5D12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25E620A" w14:textId="797FA4B0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Pelės žymeklių naudotojas paspaudžia laukelyje „</w:t>
            </w:r>
            <w:r w:rsidR="00B80AA9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į“</w:t>
            </w:r>
            <w:r w:rsidR="00B80AA9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38803740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1BC91A8F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0D0CA0C4" w14:textId="3CEC3E5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Sistemai pateikiama informacij</w:t>
            </w:r>
            <w:r w:rsidR="004A703F">
              <w:rPr>
                <w:rFonts w:eastAsia="Times-Roman"/>
                <w:color w:val="000000"/>
                <w:sz w:val="22"/>
                <w:szCs w:val="22"/>
                <w:lang w:val="lt-LT"/>
              </w:rPr>
              <w:t>ą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apie matavimo vienetus</w:t>
            </w:r>
            <w:r w:rsidR="004A703F">
              <w:rPr>
                <w:rFonts w:eastAsia="Times-Roman"/>
                <w:color w:val="000000"/>
                <w:sz w:val="22"/>
                <w:szCs w:val="22"/>
                <w:lang w:val="lt-LT"/>
              </w:rPr>
              <w:t>, į kuriuos versti.</w:t>
            </w:r>
          </w:p>
        </w:tc>
      </w:tr>
      <w:tr w:rsidR="001A5812" w:rsidRPr="008E1139" w14:paraId="4EDF455E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9D466FF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48008D2" w14:textId="1FA611C5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vienetus, naudotojas pagrindiniame lange esančioje formoje turi pasirinkti matavimo vienetų rūšį, tada jam atsiranda galimybė pasirinkti</w:t>
            </w:r>
            <w:r w:rsidR="00575597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iš kokio vieneto į kokį norės konvertuoti</w:t>
            </w:r>
            <w:r w:rsidR="00861386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29DD24A9" w14:textId="77777777" w:rsidTr="004D0F0E">
        <w:tc>
          <w:tcPr>
            <w:tcW w:w="1487" w:type="pct"/>
            <w:tcBorders>
              <w:top w:val="single" w:sz="6" w:space="0" w:color="auto"/>
              <w:bottom w:val="single" w:sz="12" w:space="0" w:color="auto"/>
            </w:tcBorders>
          </w:tcPr>
          <w:p w14:paraId="66750242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12" w:space="0" w:color="auto"/>
            </w:tcBorders>
          </w:tcPr>
          <w:p w14:paraId="31E49962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 dėl sutrikimų tinkle negali atverti matavimo vienetų konvertavimo lango.</w:t>
            </w:r>
          </w:p>
        </w:tc>
      </w:tr>
      <w:tr w:rsidR="001A5812" w:rsidRPr="008E1139" w14:paraId="09DF7395" w14:textId="77777777" w:rsidTr="004D0F0E">
        <w:tc>
          <w:tcPr>
            <w:tcW w:w="148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3D43BFE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  <w:p w14:paraId="200E3586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281CA3" w14:textId="77777777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1A5812" w:rsidRPr="008E1139" w14:paraId="2D0D9C4B" w14:textId="77777777" w:rsidTr="004D0F0E">
        <w:tc>
          <w:tcPr>
            <w:tcW w:w="1487" w:type="pct"/>
            <w:tcBorders>
              <w:top w:val="single" w:sz="12" w:space="0" w:color="auto"/>
              <w:bottom w:val="single" w:sz="6" w:space="0" w:color="auto"/>
            </w:tcBorders>
          </w:tcPr>
          <w:p w14:paraId="5C61D0DA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13" w:type="pct"/>
            <w:tcBorders>
              <w:top w:val="single" w:sz="12" w:space="0" w:color="auto"/>
              <w:bottom w:val="single" w:sz="6" w:space="0" w:color="auto"/>
            </w:tcBorders>
          </w:tcPr>
          <w:p w14:paraId="2F961E1A" w14:textId="5D6B3E8E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PA9</w:t>
            </w:r>
          </w:p>
        </w:tc>
      </w:tr>
      <w:tr w:rsidR="001A5812" w:rsidRPr="008E1139" w14:paraId="7BF7E5C4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7E31C2B5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607954F" w14:textId="4099FAB9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Suskaičiuoti rezultatą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04F2BA1F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703689E2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754A2B4" w14:textId="6E345E13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Suskaičiuoti rezultatą pagal pasirinktus ir suvestus naudotojo duomenis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376E02AB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6EDAEBEF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F9A2443" w14:textId="6A09FB0E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58DCE0E2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12693C48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A3A47AE" w14:textId="3637517E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PA4, PA7, PA8</w:t>
            </w:r>
          </w:p>
        </w:tc>
      </w:tr>
      <w:tr w:rsidR="001A5812" w:rsidRPr="008E1139" w14:paraId="5674BA5C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CAC35EA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59D167E" w14:textId="1BF1478B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T</w:t>
            </w:r>
            <w:r w:rsidR="004D0F0E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iksliai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suskaičiuoti konvertavimo rezultatą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30D9A5B2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71E4C6A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4066550D" w14:textId="734B7512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Naudotojas  </w:t>
            </w:r>
            <w:r w:rsidR="004D0F0E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naudojasi sistema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4D693A1F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8B66C91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96FB46A" w14:textId="724545A2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Naudotojas </w:t>
            </w:r>
            <w:r w:rsidR="004D0F0E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pasirenka „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="004D0F0E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iš“ ir „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="004D0F0E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ersti į“ matavimo vienetus bei suveda 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skaičių laukelyje „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eikšmė </w:t>
            </w:r>
            <w:r w:rsidR="004D0F0E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iš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“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2CAD94FB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8E79B97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4848D203" w14:textId="0CBF19DF" w:rsidR="001A5812" w:rsidRPr="008E1139" w:rsidRDefault="004D0F0E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Gaunamas konvertavimo rezultatas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1A5812" w:rsidRPr="008E1139" w14:paraId="0BE4F8FB" w14:textId="77777777" w:rsidTr="004D0F0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1A393D7F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20F90296" w14:textId="646CFF83" w:rsidR="001A5812" w:rsidRPr="008E1139" w:rsidRDefault="001A5812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vienetus, naudotojas pagrindiniame lange esančioje formoje turi pasirinkti matavimo vienetų rūšį, matavimo vienetus „versti iš</w:t>
            </w:r>
            <w:r w:rsidR="001D2E67">
              <w:rPr>
                <w:rFonts w:eastAsia="Times-Roman"/>
                <w:color w:val="000000"/>
                <w:sz w:val="22"/>
                <w:szCs w:val="22"/>
                <w:lang w:val="lt-LT"/>
              </w:rPr>
              <w:t>“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ir „versti į“ bei „reikšmė iš“, tada gaunamas matavimo vien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tų konvertavimo rezultatas pagal pasirinktas ir suvestas reikšmes. </w:t>
            </w:r>
          </w:p>
        </w:tc>
      </w:tr>
      <w:tr w:rsidR="001A5812" w:rsidRPr="008E1139" w14:paraId="24F2A179" w14:textId="77777777" w:rsidTr="004D0F0E">
        <w:tc>
          <w:tcPr>
            <w:tcW w:w="1487" w:type="pct"/>
            <w:tcBorders>
              <w:top w:val="single" w:sz="6" w:space="0" w:color="auto"/>
              <w:bottom w:val="single" w:sz="12" w:space="0" w:color="auto"/>
            </w:tcBorders>
          </w:tcPr>
          <w:p w14:paraId="6A306968" w14:textId="77777777" w:rsidR="001A5812" w:rsidRPr="008E1139" w:rsidRDefault="001A5812" w:rsidP="001A5812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12" w:space="0" w:color="auto"/>
            </w:tcBorders>
          </w:tcPr>
          <w:p w14:paraId="5E48ABC6" w14:textId="0B4F43E5" w:rsidR="001A5812" w:rsidRPr="008E1139" w:rsidRDefault="004D0F0E" w:rsidP="001A5812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nesuvedė ar nepasirinko visų reikiamų duomenų</w:t>
            </w:r>
            <w:r w:rsidR="001A5812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arba</w:t>
            </w:r>
            <w:r w:rsidR="00C42046"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</w:t>
            </w:r>
            <w:r w:rsidR="001D2E67">
              <w:rPr>
                <w:rFonts w:eastAsia="Times-Roman"/>
                <w:color w:val="000000"/>
                <w:sz w:val="22"/>
                <w:szCs w:val="22"/>
                <w:lang w:val="lt-LT"/>
              </w:rPr>
              <w:t>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istema dėl sutrikimų tinkle negali gauti visų reik</w:t>
            </w:r>
            <w:r w:rsidR="00BA24B4">
              <w:rPr>
                <w:rFonts w:eastAsia="Times-Roman"/>
                <w:color w:val="000000"/>
                <w:sz w:val="22"/>
                <w:szCs w:val="22"/>
                <w:lang w:val="lt-LT"/>
              </w:rPr>
              <w:t>ia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mų duomenų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</w:tbl>
    <w:p w14:paraId="0B2970EF" w14:textId="77777777" w:rsidR="005E0FEC" w:rsidRPr="008E1139" w:rsidRDefault="005E0FEC" w:rsidP="005E0FEC">
      <w:pPr>
        <w:rPr>
          <w:lang w:val="lt-LT"/>
        </w:rPr>
      </w:pPr>
    </w:p>
    <w:p w14:paraId="2A8AC7AF" w14:textId="291B4B4F" w:rsidR="005E0FEC" w:rsidRPr="008E1139" w:rsidRDefault="005E0FEC">
      <w:pPr>
        <w:rPr>
          <w:lang w:val="lt-LT"/>
        </w:rPr>
      </w:pPr>
    </w:p>
    <w:p w14:paraId="1724DB29" w14:textId="482ABFD3" w:rsidR="005E0FEC" w:rsidRPr="008E1139" w:rsidRDefault="005E0FEC">
      <w:pPr>
        <w:rPr>
          <w:lang w:val="lt-LT"/>
        </w:rPr>
      </w:pPr>
    </w:p>
    <w:p w14:paraId="69F47C84" w14:textId="6359BD3A" w:rsidR="004D0F0E" w:rsidRPr="008E1139" w:rsidRDefault="004D0F0E">
      <w:pPr>
        <w:rPr>
          <w:lang w:val="lt-LT"/>
        </w:rPr>
      </w:pPr>
    </w:p>
    <w:tbl>
      <w:tblPr>
        <w:tblW w:w="527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20"/>
        <w:gridCol w:w="6662"/>
      </w:tblGrid>
      <w:tr w:rsidR="00C42046" w:rsidRPr="008E1139" w14:paraId="3E5139F3" w14:textId="77777777" w:rsidTr="00626EBE">
        <w:tc>
          <w:tcPr>
            <w:tcW w:w="1487" w:type="pct"/>
            <w:tcBorders>
              <w:top w:val="single" w:sz="12" w:space="0" w:color="auto"/>
              <w:bottom w:val="single" w:sz="6" w:space="0" w:color="auto"/>
            </w:tcBorders>
          </w:tcPr>
          <w:p w14:paraId="6F5C037C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lastRenderedPageBreak/>
              <w:t>Panaudojimo atvejo Nr.</w:t>
            </w:r>
          </w:p>
        </w:tc>
        <w:tc>
          <w:tcPr>
            <w:tcW w:w="3513" w:type="pct"/>
            <w:tcBorders>
              <w:top w:val="single" w:sz="12" w:space="0" w:color="auto"/>
              <w:bottom w:val="single" w:sz="6" w:space="0" w:color="auto"/>
            </w:tcBorders>
          </w:tcPr>
          <w:p w14:paraId="37FEA01D" w14:textId="4EBF6AC0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PA10</w:t>
            </w:r>
          </w:p>
        </w:tc>
      </w:tr>
      <w:tr w:rsidR="00C42046" w:rsidRPr="008E1139" w14:paraId="4810B560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D28E8B5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57441E5" w14:textId="7AEC640E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Parodyti konvertavimo vienetus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64256144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40AECC8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22A8461" w14:textId="59C7724F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naudotojui , pagal jo pasirinkta matavimo vienetu rūšį matavimo vienetus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5B3C9475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9115A6E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9C6D093" w14:textId="5379190A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Sistema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114F8B01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3E182C7D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406F8509" w14:textId="2A1C1CCA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PA7, PA8</w:t>
            </w:r>
          </w:p>
        </w:tc>
      </w:tr>
      <w:tr w:rsidR="00C42046" w:rsidRPr="008E1139" w14:paraId="2E7182CE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33946BF2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FFE00CC" w14:textId="67C27464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Pateikti teisingus duomenis pagal matavimo rūšį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25EEBD31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3B3D381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4C5DE52" w14:textId="29F7FF6A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Naršyklės langas su konvertavimo formos lentele duomenų įvedimui atidarytas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3993F216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2DCCCA1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BA30F6E" w14:textId="2A0E4C3E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pasirenka matavimo vienetų rūšį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7DB4C342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7BBB0B08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1A33854" w14:textId="0E186FD5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gali peržiūrėti visus tai matavimo rūšiai priklausančius vienetus ir pasirinkti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,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k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okius vienetus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nori konvertuoti</w:t>
            </w:r>
            <w:r w:rsidR="00F40CBE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0DFDAF56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1AB3A587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8E1EAE8" w14:textId="67D0BF1B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Norėdamas konvertuoti matavimo vienetus, naudotojas pagrindiniame lange esančioje formoje turi pasirinkti matavimo vienetų rūšį, matavimo vienetus „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iš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“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ir „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V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ersti į“ bei „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R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eikšmė iš“, tada gaunamas matavimo vien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tų konvertavimo rezultatas pagal pasirinktas ir suvestas reikšmes.</w:t>
            </w:r>
          </w:p>
        </w:tc>
      </w:tr>
      <w:tr w:rsidR="00C42046" w:rsidRPr="008E1139" w14:paraId="28D70126" w14:textId="77777777" w:rsidTr="00626EBE">
        <w:tc>
          <w:tcPr>
            <w:tcW w:w="1487" w:type="pct"/>
            <w:tcBorders>
              <w:top w:val="single" w:sz="6" w:space="0" w:color="auto"/>
              <w:bottom w:val="single" w:sz="12" w:space="0" w:color="auto"/>
            </w:tcBorders>
          </w:tcPr>
          <w:p w14:paraId="583C1CD4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12" w:space="0" w:color="auto"/>
            </w:tcBorders>
          </w:tcPr>
          <w:p w14:paraId="152ADFC3" w14:textId="67A39202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Naudotojas nepasirinko matavimo vien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e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>tų rūšies arba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 s</w:t>
            </w:r>
            <w:r w:rsidRPr="008E1139">
              <w:rPr>
                <w:rFonts w:eastAsia="Times-Roman"/>
                <w:color w:val="000000"/>
                <w:sz w:val="22"/>
                <w:szCs w:val="22"/>
                <w:lang w:val="lt-LT"/>
              </w:rPr>
              <w:t xml:space="preserve">istema dėl sutrikimų tinkle negali gauti visų naudotojo pasirinktų duomenų </w:t>
            </w:r>
            <w:r w:rsidR="00343D05">
              <w:rPr>
                <w:rFonts w:eastAsia="Times-Roman"/>
                <w:color w:val="000000"/>
                <w:sz w:val="22"/>
                <w:szCs w:val="22"/>
                <w:lang w:val="lt-LT"/>
              </w:rPr>
              <w:t>.</w:t>
            </w:r>
          </w:p>
        </w:tc>
      </w:tr>
      <w:tr w:rsidR="00C42046" w:rsidRPr="008E1139" w14:paraId="463F80A6" w14:textId="77777777" w:rsidTr="00626EBE">
        <w:tc>
          <w:tcPr>
            <w:tcW w:w="148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53E951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2AB273" w14:textId="77777777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  <w:p w14:paraId="2A0CC071" w14:textId="77777777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C42046" w:rsidRPr="008E1139" w14:paraId="717E91BF" w14:textId="77777777" w:rsidTr="00626EBE">
        <w:tc>
          <w:tcPr>
            <w:tcW w:w="1487" w:type="pct"/>
            <w:tcBorders>
              <w:top w:val="single" w:sz="12" w:space="0" w:color="auto"/>
              <w:bottom w:val="single" w:sz="6" w:space="0" w:color="auto"/>
            </w:tcBorders>
          </w:tcPr>
          <w:p w14:paraId="0D3732BB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13" w:type="pct"/>
            <w:tcBorders>
              <w:top w:val="single" w:sz="12" w:space="0" w:color="auto"/>
              <w:bottom w:val="single" w:sz="6" w:space="0" w:color="auto"/>
            </w:tcBorders>
          </w:tcPr>
          <w:p w14:paraId="19A1DBEB" w14:textId="2CE15303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PA11</w:t>
            </w:r>
          </w:p>
        </w:tc>
      </w:tr>
      <w:tr w:rsidR="00C42046" w:rsidRPr="008E1139" w14:paraId="12CCF565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1FAA4240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1BC6073" w14:textId="5A6B81F0" w:rsidR="00C42046" w:rsidRPr="008E1139" w:rsidRDefault="00235E08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Parodyti</w:t>
            </w:r>
            <w:r w:rsidR="00C42046" w:rsidRPr="008E1139">
              <w:rPr>
                <w:lang w:val="lt-LT"/>
              </w:rPr>
              <w:t xml:space="preserve"> SI sistemos vienetus</w:t>
            </w:r>
            <w:r w:rsidR="00460F6F">
              <w:rPr>
                <w:lang w:val="lt-LT"/>
              </w:rPr>
              <w:t>.</w:t>
            </w:r>
          </w:p>
        </w:tc>
      </w:tr>
      <w:tr w:rsidR="00C42046" w:rsidRPr="008E1139" w14:paraId="23668714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BEEE075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625CE41" w14:textId="6964B96A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Pateikti naudotojui informaciją apie S</w:t>
            </w:r>
            <w:r w:rsidR="00194DAC" w:rsidRPr="008E1139">
              <w:rPr>
                <w:lang w:val="lt-LT"/>
              </w:rPr>
              <w:t>I</w:t>
            </w:r>
            <w:r w:rsidRPr="008E1139">
              <w:rPr>
                <w:lang w:val="lt-LT"/>
              </w:rPr>
              <w:t xml:space="preserve"> sistemos vienetus</w:t>
            </w:r>
            <w:r w:rsidR="00460F6F">
              <w:rPr>
                <w:lang w:val="lt-LT"/>
              </w:rPr>
              <w:t>.</w:t>
            </w:r>
          </w:p>
        </w:tc>
      </w:tr>
      <w:tr w:rsidR="00C42046" w:rsidRPr="008E1139" w14:paraId="09858E1B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F58E0A9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FAF776D" w14:textId="582A008E" w:rsidR="00C42046" w:rsidRPr="008E1139" w:rsidRDefault="00235E08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Sistema</w:t>
            </w:r>
            <w:r w:rsidR="00460F6F">
              <w:rPr>
                <w:lang w:val="lt-LT"/>
              </w:rPr>
              <w:t>.</w:t>
            </w:r>
          </w:p>
        </w:tc>
      </w:tr>
      <w:tr w:rsidR="00C42046" w:rsidRPr="008E1139" w14:paraId="4B6B5A32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63A95EE0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3A992A3" w14:textId="4AF41D39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</w:t>
            </w:r>
            <w:r w:rsidR="00235E08" w:rsidRPr="008E1139">
              <w:rPr>
                <w:lang w:val="lt-LT"/>
              </w:rPr>
              <w:t>02</w:t>
            </w:r>
          </w:p>
        </w:tc>
      </w:tr>
      <w:tr w:rsidR="00C42046" w:rsidRPr="008E1139" w14:paraId="1DC76381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7070080D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14F1DD67" w14:textId="462EB88F" w:rsidR="00C42046" w:rsidRPr="008E1139" w:rsidRDefault="00460F6F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>
              <w:rPr>
                <w:lang w:val="lt-LT"/>
              </w:rPr>
              <w:t>T</w:t>
            </w:r>
            <w:r w:rsidR="00235E08" w:rsidRPr="008E1139">
              <w:rPr>
                <w:lang w:val="lt-LT"/>
              </w:rPr>
              <w:t>iksliai</w:t>
            </w:r>
            <w:r w:rsidR="00C42046" w:rsidRPr="008E1139">
              <w:rPr>
                <w:lang w:val="lt-LT"/>
              </w:rPr>
              <w:t xml:space="preserve"> pateikta informacija apie </w:t>
            </w:r>
            <w:r w:rsidR="00194DAC" w:rsidRPr="008E1139">
              <w:rPr>
                <w:lang w:val="lt-LT"/>
              </w:rPr>
              <w:t>SI</w:t>
            </w:r>
            <w:r w:rsidR="00C42046" w:rsidRPr="008E1139">
              <w:rPr>
                <w:lang w:val="lt-LT"/>
              </w:rPr>
              <w:t xml:space="preserve"> sistemos vienetus.</w:t>
            </w:r>
          </w:p>
        </w:tc>
      </w:tr>
      <w:tr w:rsidR="00C42046" w:rsidRPr="008E1139" w14:paraId="6FB9285C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541105A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2C1D00EC" w14:textId="4AD31253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Naudotojas nebuvo pasirinkęs meniu punkto „SI sistemos vienetai“.</w:t>
            </w:r>
          </w:p>
        </w:tc>
      </w:tr>
      <w:tr w:rsidR="00C42046" w:rsidRPr="008E1139" w14:paraId="4CDE702E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2D4E4E54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01FBE90" w14:textId="6BD7EF43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Naudotojas pasirenka meni</w:t>
            </w:r>
            <w:r w:rsidR="00460F6F">
              <w:rPr>
                <w:lang w:val="lt-LT"/>
              </w:rPr>
              <w:t>u</w:t>
            </w:r>
            <w:r w:rsidRPr="008E1139">
              <w:rPr>
                <w:lang w:val="lt-LT"/>
              </w:rPr>
              <w:t xml:space="preserve"> punktą „</w:t>
            </w:r>
            <w:r w:rsidR="00194DAC" w:rsidRPr="008E1139">
              <w:rPr>
                <w:lang w:val="lt-LT"/>
              </w:rPr>
              <w:t>SI</w:t>
            </w:r>
            <w:r w:rsidRPr="008E1139">
              <w:rPr>
                <w:lang w:val="lt-LT"/>
              </w:rPr>
              <w:t xml:space="preserve"> sistemos vienetai“.</w:t>
            </w:r>
          </w:p>
        </w:tc>
      </w:tr>
      <w:tr w:rsidR="00C42046" w:rsidRPr="008E1139" w14:paraId="029C5D9F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C8274B3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03C39E4B" w14:textId="5602CE68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Naudotojui pateikiama informacija apie </w:t>
            </w:r>
            <w:r w:rsidR="00194DAC" w:rsidRPr="008E1139">
              <w:rPr>
                <w:lang w:val="lt-LT"/>
              </w:rPr>
              <w:t>SI</w:t>
            </w:r>
            <w:r w:rsidRPr="008E1139">
              <w:rPr>
                <w:lang w:val="lt-LT"/>
              </w:rPr>
              <w:t xml:space="preserve"> sistemos vienetus</w:t>
            </w:r>
            <w:r w:rsidR="00460F6F">
              <w:rPr>
                <w:lang w:val="lt-LT"/>
              </w:rPr>
              <w:t>.</w:t>
            </w:r>
          </w:p>
        </w:tc>
      </w:tr>
      <w:tr w:rsidR="00C42046" w:rsidRPr="008E1139" w14:paraId="5CE35EDF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3C03CFB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40F04712" w14:textId="44B5495E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Norėdamas peržiūrėti </w:t>
            </w:r>
            <w:r w:rsidR="00194DAC" w:rsidRPr="008E1139">
              <w:rPr>
                <w:lang w:val="lt-LT"/>
              </w:rPr>
              <w:t>SI</w:t>
            </w:r>
            <w:r w:rsidRPr="008E1139">
              <w:rPr>
                <w:lang w:val="lt-LT"/>
              </w:rPr>
              <w:t xml:space="preserve"> sistemos vienetus, naudotojas pasirenka menių punktą „SI sistemos vienetai“ ir jam atveriamas langas su detaliai ir aiškiai pateikta informacija</w:t>
            </w:r>
            <w:r w:rsidR="00460F6F">
              <w:rPr>
                <w:lang w:val="lt-LT"/>
              </w:rPr>
              <w:t>.</w:t>
            </w:r>
          </w:p>
        </w:tc>
      </w:tr>
      <w:tr w:rsidR="00C42046" w:rsidRPr="008E1139" w14:paraId="1DA40CC6" w14:textId="77777777" w:rsidTr="00626EBE">
        <w:tc>
          <w:tcPr>
            <w:tcW w:w="1487" w:type="pct"/>
            <w:tcBorders>
              <w:top w:val="single" w:sz="6" w:space="0" w:color="auto"/>
              <w:bottom w:val="single" w:sz="12" w:space="0" w:color="auto"/>
            </w:tcBorders>
          </w:tcPr>
          <w:p w14:paraId="19BB68FB" w14:textId="77777777" w:rsidR="00C42046" w:rsidRPr="008E1139" w:rsidRDefault="00C42046" w:rsidP="00C42046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12" w:space="0" w:color="auto"/>
            </w:tcBorders>
          </w:tcPr>
          <w:p w14:paraId="45B7221A" w14:textId="05CC4713" w:rsidR="00C42046" w:rsidRPr="008E1139" w:rsidRDefault="00C42046" w:rsidP="00C42046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Sistema dėl sutrikimų tinkle negali pasiekti duomenų bazės ir naudotojui nėra pateikiama informacija apie </w:t>
            </w:r>
            <w:r w:rsidR="00194DAC" w:rsidRPr="008E1139">
              <w:rPr>
                <w:lang w:val="lt-LT"/>
              </w:rPr>
              <w:t>SI</w:t>
            </w:r>
            <w:r w:rsidRPr="008E1139">
              <w:rPr>
                <w:lang w:val="lt-LT"/>
              </w:rPr>
              <w:t xml:space="preserve"> sistemos vienetus. </w:t>
            </w:r>
          </w:p>
        </w:tc>
      </w:tr>
      <w:tr w:rsidR="00C42046" w:rsidRPr="008E1139" w14:paraId="2C2CD3AD" w14:textId="77777777" w:rsidTr="00626EBE">
        <w:tc>
          <w:tcPr>
            <w:tcW w:w="148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8ACCCA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  <w:p w14:paraId="1CDF3874" w14:textId="77777777" w:rsidR="00C42046" w:rsidRPr="008E1139" w:rsidRDefault="00C42046" w:rsidP="00626EBE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</w:p>
        </w:tc>
        <w:tc>
          <w:tcPr>
            <w:tcW w:w="35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A85702A" w14:textId="77777777" w:rsidR="00C42046" w:rsidRPr="008E1139" w:rsidRDefault="00C42046" w:rsidP="00626EBE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</w:p>
        </w:tc>
      </w:tr>
      <w:tr w:rsidR="00235E08" w:rsidRPr="008E1139" w14:paraId="4A79F93C" w14:textId="77777777" w:rsidTr="00626EBE">
        <w:tc>
          <w:tcPr>
            <w:tcW w:w="1487" w:type="pct"/>
            <w:tcBorders>
              <w:top w:val="single" w:sz="12" w:space="0" w:color="auto"/>
              <w:bottom w:val="single" w:sz="6" w:space="0" w:color="auto"/>
            </w:tcBorders>
          </w:tcPr>
          <w:p w14:paraId="4EC15436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atvejo Nr.</w:t>
            </w:r>
          </w:p>
        </w:tc>
        <w:tc>
          <w:tcPr>
            <w:tcW w:w="3513" w:type="pct"/>
            <w:tcBorders>
              <w:top w:val="single" w:sz="12" w:space="0" w:color="auto"/>
              <w:bottom w:val="single" w:sz="6" w:space="0" w:color="auto"/>
            </w:tcBorders>
          </w:tcPr>
          <w:p w14:paraId="69C87694" w14:textId="07C40F32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PA12</w:t>
            </w:r>
          </w:p>
        </w:tc>
      </w:tr>
      <w:tr w:rsidR="00235E08" w:rsidRPr="008E1139" w14:paraId="68CAE4C0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45B5B19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Panaudojimo atvejis (PA)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FC2A1EC" w14:textId="7B2F7722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Parodyti priešdėlių lentelę</w:t>
            </w:r>
            <w:r w:rsidR="00910BAF">
              <w:rPr>
                <w:lang w:val="lt-LT"/>
              </w:rPr>
              <w:t>.</w:t>
            </w:r>
          </w:p>
        </w:tc>
      </w:tr>
      <w:tr w:rsidR="00235E08" w:rsidRPr="008E1139" w14:paraId="1D98E0A2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AB68A11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Tikslas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57DB92BA" w14:textId="2A9E14C5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Pateikti naudotojui informaciją apie </w:t>
            </w:r>
            <w:r w:rsidR="00194DAC" w:rsidRPr="008E1139">
              <w:rPr>
                <w:lang w:val="lt-LT"/>
              </w:rPr>
              <w:t>priešdėlius</w:t>
            </w:r>
            <w:r w:rsidR="00910BAF">
              <w:rPr>
                <w:lang w:val="lt-LT"/>
              </w:rPr>
              <w:t>.</w:t>
            </w:r>
          </w:p>
        </w:tc>
      </w:tr>
      <w:tr w:rsidR="00235E08" w:rsidRPr="008E1139" w14:paraId="44A043BB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0CEE7262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Aktoriai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2A6D0AD" w14:textId="0D8F8284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Sistema</w:t>
            </w:r>
            <w:r w:rsidR="00910BAF">
              <w:rPr>
                <w:lang w:val="lt-LT"/>
              </w:rPr>
              <w:t>.</w:t>
            </w:r>
          </w:p>
        </w:tc>
      </w:tr>
      <w:tr w:rsidR="00235E08" w:rsidRPr="008E1139" w14:paraId="61AD29BC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53533054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Ryšiai su kitais PA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971E6B9" w14:textId="46FCF14B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PA01</w:t>
            </w:r>
          </w:p>
        </w:tc>
      </w:tr>
      <w:tr w:rsidR="00235E08" w:rsidRPr="008E1139" w14:paraId="4BD8985B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B270C07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Nefunkciniai reikalavimai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405569D" w14:textId="6E442F28" w:rsidR="00235E08" w:rsidRPr="008E1139" w:rsidRDefault="00910BAF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>
              <w:rPr>
                <w:lang w:val="lt-LT"/>
              </w:rPr>
              <w:t>T</w:t>
            </w:r>
            <w:r w:rsidR="00235E08" w:rsidRPr="008E1139">
              <w:rPr>
                <w:lang w:val="lt-LT"/>
              </w:rPr>
              <w:t xml:space="preserve">eisingai pateikta informacija apie </w:t>
            </w:r>
            <w:r w:rsidR="00194DAC" w:rsidRPr="008E1139">
              <w:rPr>
                <w:lang w:val="lt-LT"/>
              </w:rPr>
              <w:t>priešdėlius</w:t>
            </w:r>
            <w:r w:rsidR="00235E08" w:rsidRPr="008E1139">
              <w:rPr>
                <w:lang w:val="lt-LT"/>
              </w:rPr>
              <w:t>.</w:t>
            </w:r>
          </w:p>
        </w:tc>
      </w:tr>
      <w:tr w:rsidR="00235E08" w:rsidRPr="008E1139" w14:paraId="61381455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F59B44C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Prieš-sąlygos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F66AE43" w14:textId="1FBC0AF5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Naudotojas nebuvo pasirinkęs meniu punkto „</w:t>
            </w:r>
            <w:r w:rsidR="00194DAC" w:rsidRPr="008E1139">
              <w:rPr>
                <w:lang w:val="lt-LT"/>
              </w:rPr>
              <w:t>Priešdėlių</w:t>
            </w:r>
            <w:r w:rsidRPr="008E1139">
              <w:rPr>
                <w:lang w:val="lt-LT"/>
              </w:rPr>
              <w:t xml:space="preserve"> lentelė“.</w:t>
            </w:r>
          </w:p>
        </w:tc>
      </w:tr>
      <w:tr w:rsidR="00235E08" w:rsidRPr="008E1139" w14:paraId="4B633EAF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3F70F278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Sužadinimo 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6B12CD84" w14:textId="3BE88319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>Naudotojas pasirenka meni</w:t>
            </w:r>
            <w:r w:rsidR="00A96810">
              <w:rPr>
                <w:lang w:val="lt-LT"/>
              </w:rPr>
              <w:t>u</w:t>
            </w:r>
            <w:r w:rsidRPr="008E1139">
              <w:rPr>
                <w:lang w:val="lt-LT"/>
              </w:rPr>
              <w:t xml:space="preserve"> punktą „</w:t>
            </w:r>
            <w:r w:rsidR="00194DAC" w:rsidRPr="008E1139">
              <w:rPr>
                <w:lang w:val="lt-LT"/>
              </w:rPr>
              <w:t>Priešdėlių</w:t>
            </w:r>
            <w:r w:rsidRPr="008E1139">
              <w:rPr>
                <w:lang w:val="lt-LT"/>
              </w:rPr>
              <w:t xml:space="preserve"> lentelė“.</w:t>
            </w:r>
          </w:p>
        </w:tc>
      </w:tr>
      <w:tr w:rsidR="00235E08" w:rsidRPr="008E1139" w14:paraId="5DB33E78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3968919F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Po-sąlygos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7BA756A0" w14:textId="56EA9872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Naudotojui pateikiama informacija apie naudojamus </w:t>
            </w:r>
            <w:r w:rsidR="00194DAC" w:rsidRPr="008E1139">
              <w:rPr>
                <w:lang w:val="lt-LT"/>
              </w:rPr>
              <w:t>priešdėlius</w:t>
            </w:r>
            <w:r w:rsidR="00A96810">
              <w:rPr>
                <w:lang w:val="lt-LT"/>
              </w:rPr>
              <w:t>.</w:t>
            </w:r>
          </w:p>
        </w:tc>
      </w:tr>
      <w:tr w:rsidR="00235E08" w:rsidRPr="008E1139" w14:paraId="08A30FC3" w14:textId="77777777" w:rsidTr="00626EBE">
        <w:tc>
          <w:tcPr>
            <w:tcW w:w="1487" w:type="pct"/>
            <w:tcBorders>
              <w:top w:val="single" w:sz="6" w:space="0" w:color="auto"/>
              <w:bottom w:val="single" w:sz="6" w:space="0" w:color="auto"/>
            </w:tcBorders>
          </w:tcPr>
          <w:p w14:paraId="407075A8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Pagrindinis scenarijus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6" w:space="0" w:color="auto"/>
            </w:tcBorders>
          </w:tcPr>
          <w:p w14:paraId="355E95BC" w14:textId="2E6B154E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Norėdamas peržiūrėti naudojamus </w:t>
            </w:r>
            <w:r w:rsidR="00194DAC" w:rsidRPr="008E1139">
              <w:rPr>
                <w:lang w:val="lt-LT"/>
              </w:rPr>
              <w:t>priešdėlius</w:t>
            </w:r>
            <w:r w:rsidRPr="008E1139">
              <w:rPr>
                <w:lang w:val="lt-LT"/>
              </w:rPr>
              <w:t>, naudotojas pasirenka meni</w:t>
            </w:r>
            <w:r w:rsidR="00BD1255">
              <w:rPr>
                <w:lang w:val="lt-LT"/>
              </w:rPr>
              <w:t>u</w:t>
            </w:r>
            <w:r w:rsidRPr="008E1139">
              <w:rPr>
                <w:lang w:val="lt-LT"/>
              </w:rPr>
              <w:t xml:space="preserve"> punktą „</w:t>
            </w:r>
            <w:r w:rsidR="00194DAC" w:rsidRPr="008E1139">
              <w:rPr>
                <w:lang w:val="lt-LT"/>
              </w:rPr>
              <w:t>Priešdėlių</w:t>
            </w:r>
            <w:r w:rsidRPr="008E1139">
              <w:rPr>
                <w:lang w:val="lt-LT"/>
              </w:rPr>
              <w:t xml:space="preserve"> lentelė“ ir jam atveriamas langas su detaliai ir aiškiai pateikta informacija</w:t>
            </w:r>
          </w:p>
        </w:tc>
      </w:tr>
      <w:tr w:rsidR="00235E08" w:rsidRPr="008E1139" w14:paraId="58C79818" w14:textId="77777777" w:rsidTr="00626EBE">
        <w:tc>
          <w:tcPr>
            <w:tcW w:w="1487" w:type="pct"/>
            <w:tcBorders>
              <w:top w:val="single" w:sz="6" w:space="0" w:color="auto"/>
              <w:bottom w:val="single" w:sz="12" w:space="0" w:color="auto"/>
            </w:tcBorders>
          </w:tcPr>
          <w:p w14:paraId="72A063BC" w14:textId="77777777" w:rsidR="00235E08" w:rsidRPr="008E1139" w:rsidRDefault="00235E08" w:rsidP="00235E08">
            <w:pPr>
              <w:keepNext/>
              <w:jc w:val="both"/>
              <w:rPr>
                <w:b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b/>
                <w:color w:val="000000"/>
                <w:sz w:val="22"/>
                <w:szCs w:val="22"/>
                <w:lang w:val="lt-LT"/>
              </w:rPr>
              <w:t>Alternatyvūs scenarijai</w:t>
            </w:r>
          </w:p>
        </w:tc>
        <w:tc>
          <w:tcPr>
            <w:tcW w:w="3513" w:type="pct"/>
            <w:tcBorders>
              <w:top w:val="single" w:sz="6" w:space="0" w:color="auto"/>
              <w:bottom w:val="single" w:sz="12" w:space="0" w:color="auto"/>
            </w:tcBorders>
          </w:tcPr>
          <w:p w14:paraId="0E1F1079" w14:textId="2ED4A4B5" w:rsidR="00235E08" w:rsidRPr="008E1139" w:rsidRDefault="00235E08" w:rsidP="00235E08">
            <w:pPr>
              <w:keepNext/>
              <w:jc w:val="both"/>
              <w:rPr>
                <w:rFonts w:eastAsia="Times-Roman"/>
                <w:color w:val="000000"/>
                <w:sz w:val="22"/>
                <w:szCs w:val="22"/>
                <w:lang w:val="lt-LT"/>
              </w:rPr>
            </w:pPr>
            <w:r w:rsidRPr="008E1139">
              <w:rPr>
                <w:lang w:val="lt-LT"/>
              </w:rPr>
              <w:t xml:space="preserve">Sistema dėl sutrikimų tinkle negali pasiekti duomenų bazės ir naudotojui nėra pateikiama informacija apie </w:t>
            </w:r>
            <w:r w:rsidR="00194DAC" w:rsidRPr="008E1139">
              <w:rPr>
                <w:lang w:val="lt-LT"/>
              </w:rPr>
              <w:t>priešdėlius</w:t>
            </w:r>
            <w:r w:rsidRPr="008E1139">
              <w:rPr>
                <w:lang w:val="lt-LT"/>
              </w:rPr>
              <w:t xml:space="preserve">. </w:t>
            </w:r>
          </w:p>
        </w:tc>
      </w:tr>
    </w:tbl>
    <w:p w14:paraId="04BD3BC8" w14:textId="77777777" w:rsidR="004D0F0E" w:rsidRPr="008E1139" w:rsidRDefault="004D0F0E">
      <w:pPr>
        <w:rPr>
          <w:lang w:val="lt-LT"/>
        </w:rPr>
      </w:pPr>
    </w:p>
    <w:sectPr w:rsidR="004D0F0E" w:rsidRPr="008E1139" w:rsidSect="00F14075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A"/>
    <w:rsid w:val="00025293"/>
    <w:rsid w:val="000C46A0"/>
    <w:rsid w:val="000F0C58"/>
    <w:rsid w:val="000F1440"/>
    <w:rsid w:val="001045E9"/>
    <w:rsid w:val="00194DAC"/>
    <w:rsid w:val="001A5812"/>
    <w:rsid w:val="001A72DB"/>
    <w:rsid w:val="001B4B9F"/>
    <w:rsid w:val="001D2E67"/>
    <w:rsid w:val="00215B9E"/>
    <w:rsid w:val="00235E08"/>
    <w:rsid w:val="0029581E"/>
    <w:rsid w:val="002B5B03"/>
    <w:rsid w:val="002C3DC9"/>
    <w:rsid w:val="002E54EF"/>
    <w:rsid w:val="00333525"/>
    <w:rsid w:val="00343D05"/>
    <w:rsid w:val="003E0553"/>
    <w:rsid w:val="003E0CD9"/>
    <w:rsid w:val="003F34E5"/>
    <w:rsid w:val="003F4FC3"/>
    <w:rsid w:val="004007EB"/>
    <w:rsid w:val="00460F6F"/>
    <w:rsid w:val="00494010"/>
    <w:rsid w:val="004A3EB9"/>
    <w:rsid w:val="004A703F"/>
    <w:rsid w:val="004B3C97"/>
    <w:rsid w:val="004C4C16"/>
    <w:rsid w:val="004D0F0E"/>
    <w:rsid w:val="005041BB"/>
    <w:rsid w:val="005171A1"/>
    <w:rsid w:val="00554FCE"/>
    <w:rsid w:val="00575597"/>
    <w:rsid w:val="0059607A"/>
    <w:rsid w:val="005E0FEC"/>
    <w:rsid w:val="0067390E"/>
    <w:rsid w:val="006B72E3"/>
    <w:rsid w:val="006F7C0B"/>
    <w:rsid w:val="00701833"/>
    <w:rsid w:val="00777C34"/>
    <w:rsid w:val="007F1E2F"/>
    <w:rsid w:val="007F28D0"/>
    <w:rsid w:val="008266B9"/>
    <w:rsid w:val="00855641"/>
    <w:rsid w:val="00861386"/>
    <w:rsid w:val="008863DA"/>
    <w:rsid w:val="008E1139"/>
    <w:rsid w:val="00910BAF"/>
    <w:rsid w:val="009369BE"/>
    <w:rsid w:val="00946DDD"/>
    <w:rsid w:val="00973544"/>
    <w:rsid w:val="00990E36"/>
    <w:rsid w:val="00993F57"/>
    <w:rsid w:val="009F61CF"/>
    <w:rsid w:val="00A317DF"/>
    <w:rsid w:val="00A32523"/>
    <w:rsid w:val="00A32C51"/>
    <w:rsid w:val="00A821D7"/>
    <w:rsid w:val="00A84AAA"/>
    <w:rsid w:val="00A96810"/>
    <w:rsid w:val="00B27972"/>
    <w:rsid w:val="00B615D0"/>
    <w:rsid w:val="00B80AA9"/>
    <w:rsid w:val="00B93F31"/>
    <w:rsid w:val="00B9614C"/>
    <w:rsid w:val="00BA24B4"/>
    <w:rsid w:val="00BD1255"/>
    <w:rsid w:val="00C42046"/>
    <w:rsid w:val="00C728A0"/>
    <w:rsid w:val="00C93706"/>
    <w:rsid w:val="00CC474A"/>
    <w:rsid w:val="00CC6E1B"/>
    <w:rsid w:val="00CD51BA"/>
    <w:rsid w:val="00CF19A2"/>
    <w:rsid w:val="00CF313C"/>
    <w:rsid w:val="00CF6FE8"/>
    <w:rsid w:val="00D004E6"/>
    <w:rsid w:val="00D029FF"/>
    <w:rsid w:val="00D452B8"/>
    <w:rsid w:val="00D5149E"/>
    <w:rsid w:val="00DB7004"/>
    <w:rsid w:val="00E05F3B"/>
    <w:rsid w:val="00E23134"/>
    <w:rsid w:val="00E76AEB"/>
    <w:rsid w:val="00E855B5"/>
    <w:rsid w:val="00F04E02"/>
    <w:rsid w:val="00F14075"/>
    <w:rsid w:val="00F40CBE"/>
    <w:rsid w:val="00F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EFE"/>
  <w15:chartTrackingRefBased/>
  <w15:docId w15:val="{1E43A902-8433-4B72-B7BC-5C5567FE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C34"/>
    <w:pPr>
      <w:spacing w:before="0" w:line="240" w:lineRule="auto"/>
      <w:jc w:val="left"/>
    </w:pPr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49E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49E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49E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D5149E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D5149E"/>
    <w:pPr>
      <w:tabs>
        <w:tab w:val="center" w:pos="4513"/>
        <w:tab w:val="right" w:pos="9026"/>
      </w:tabs>
      <w:spacing w:before="120"/>
      <w:jc w:val="both"/>
    </w:pPr>
    <w:rPr>
      <w:rFonts w:eastAsiaTheme="minorHAnsi" w:cstheme="minorBidi"/>
      <w:lang w:val="lt-LT"/>
    </w:rPr>
  </w:style>
  <w:style w:type="character" w:customStyle="1" w:styleId="HeaderChar">
    <w:name w:val="Header Char"/>
    <w:basedOn w:val="DefaultParagraphFont"/>
    <w:link w:val="Header"/>
    <w:uiPriority w:val="99"/>
    <w:rsid w:val="00D5149E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D5149E"/>
    <w:pPr>
      <w:tabs>
        <w:tab w:val="center" w:pos="4513"/>
        <w:tab w:val="right" w:pos="9026"/>
      </w:tabs>
      <w:spacing w:before="120"/>
      <w:jc w:val="both"/>
    </w:pPr>
    <w:rPr>
      <w:rFonts w:eastAsiaTheme="minorHAnsi" w:cstheme="minorBidi"/>
      <w:lang w:val="lt-LT"/>
    </w:rPr>
  </w:style>
  <w:style w:type="character" w:customStyle="1" w:styleId="FooterChar">
    <w:name w:val="Footer Char"/>
    <w:basedOn w:val="DefaultParagraphFont"/>
    <w:link w:val="Footer"/>
    <w:uiPriority w:val="99"/>
    <w:rsid w:val="00D5149E"/>
    <w:rPr>
      <w:lang w:val="lt-LT"/>
    </w:rPr>
  </w:style>
  <w:style w:type="character" w:styleId="Hyperlink">
    <w:name w:val="Hyperlink"/>
    <w:basedOn w:val="DefaultParagraphFont"/>
    <w:uiPriority w:val="99"/>
    <w:unhideWhenUsed/>
    <w:rsid w:val="00D5149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5149E"/>
    <w:pPr>
      <w:spacing w:before="0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49E"/>
    <w:rPr>
      <w:color w:val="808080"/>
    </w:rPr>
  </w:style>
  <w:style w:type="paragraph" w:styleId="ListParagraph">
    <w:name w:val="List Paragraph"/>
    <w:basedOn w:val="Normal"/>
    <w:uiPriority w:val="34"/>
    <w:qFormat/>
    <w:rsid w:val="00D5149E"/>
    <w:pPr>
      <w:spacing w:before="120" w:line="360" w:lineRule="auto"/>
      <w:ind w:left="720"/>
      <w:contextualSpacing/>
      <w:jc w:val="both"/>
    </w:pPr>
    <w:rPr>
      <w:rFonts w:eastAsiaTheme="minorHAnsi" w:cstheme="minorBidi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D5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Zim</dc:creator>
  <cp:keywords/>
  <dc:description/>
  <cp:lastModifiedBy>Jolanta Peisokaitė</cp:lastModifiedBy>
  <cp:revision>74</cp:revision>
  <dcterms:created xsi:type="dcterms:W3CDTF">2022-05-03T18:40:00Z</dcterms:created>
  <dcterms:modified xsi:type="dcterms:W3CDTF">2022-05-08T15:26:00Z</dcterms:modified>
</cp:coreProperties>
</file>