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D8A08">
      <w:r>
        <w:t xml:space="preserve">经营</w:t>
      </w:r>
      <w:r>
        <w:t>周报 Weekly Report</w:t>
      </w:r>
      <w:r>
        <w:br w:type="textWrapping"/>
      </w:r>
      <w:r>
        <w:t>2026-09-02 - 2026-09-08</w:t>
      </w:r>
    </w:p>
    <w:tbl>
      <w:tblPr>
        <w:tblStyle w:val="11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9026"/>
      </w:tblGrid>
      <w:tr w14:paraId="124B138F">
        <w:trPr>
          <w:jc w:val="center"/>
        </w:trPr>
        <w:tc>
          <w:tcPr>
            <w:vAlign w:val="top"/>
          </w:tcPr>
          <w:p w14:paraId="07693974">
            <w:r>
              <w:t xml:space="preserve">本周重点提示</w:t>
            </w:r>
          </w:p>
        </w:tc>
      </w:tr>
      <w:tr w14:paraId="5B09855E">
        <w:trPr>
          <w:jc w:val="center"/>
        </w:trPr>
        <w:tc>
          <w:tcPr>
            <w:vAlign w:val="top"/>
          </w:tcPr>
          <w:p w14:paraId="70A8135A">
            <w:r>
              <w:t xml:space="preserve">① 市场开拓与资金回款</w:t>
            </w:r>
            <w:r>
              <w:t>：</w:t>
            </w:r>
            <w:r>
              <w:t>本周新增签约34.56万元、0.61万美元；回款144.43万元；逾期应收：日本仓荣预计10月回款。</w:t>
            </w:r>
            <w:r>
              <w:t/>
            </w:r>
            <w:r>
              <w:t/>
            </w:r>
          </w:p>
        </w:tc>
      </w:tr>
      <w:tr w14:paraId="75534E7A">
        <w:trPr>
          <w:jc w:val="center"/>
        </w:trPr>
        <w:tc>
          <w:tcPr>
            <w:vAlign w:val="top"/>
          </w:tcPr>
          <w:p w14:paraId="4EC26BD0">
            <w:r>
              <w:t xml:space="preserve">② 研发进展</w:t>
            </w:r>
            <w:r>
              <w:t>：</w:t>
            </w:r>
            <w:r>
              <w:t>① 小试组件稳效提升：新配方小试组件功率达34.06W以上，老化待出箱测试；
② SAM优化（DBT119ID/DBT94ID/MP3与助剂 A2掺杂优化）对效率提升不明显，掺Li NiOx电导率高于纯氧化镍、电池效率与标片相差不大、开压略微提升；
③ 4T叠层组件：钙钛矿半透明组件效率75%左右，对比晶硅BC效率较Topcon高54.1%，完成叠层组件封装，计划下周测试叠层组件效率；</w:t>
            </w:r>
            <w:r>
              <w:t/>
            </w:r>
            <w:r>
              <w:t/>
            </w:r>
          </w:p>
        </w:tc>
      </w:tr>
      <w:tr w14:paraId="5727B6A6">
        <w:trPr>
          <w:jc w:val="center"/>
        </w:trPr>
        <w:tc>
          <w:tcPr>
            <w:vAlign w:val="top"/>
          </w:tcPr>
          <w:p w14:paraId="566E9D4C">
            <w:r>
              <w:t xml:space="preserve">③ 生产交付</w:t>
            </w:r>
            <w:r>
              <w:t>：</w:t>
            </w:r>
            <w:r>
              <w:t>① 量产线：周计划4727片、实际投入4324片，达成率91.48%，Ⅰ级品3938片，主要设备周平均稼动率52.56%~89.46%；
② 中试线：周计划9134片、实际投入8282片，达成率90.67%，Ⅰ级品7557片，主要设备周平均稼动率44.69%~73.70%，背电极因靶灰掉落到ITO端盖导致短路跳电、单点停机745min为本周最大；
③ 产线升级与工程：中试莱德真空退火炉工艺发白验证进度49%，凯盛炉业退火炉炉门安装完成、机械手位置示教（98%），中试新增P2.5设备厂内调试（65%），完成设计院、监理、材料检测等结算资料装订及缺票资料开具；</w:t>
            </w:r>
            <w:r>
              <w:t/>
            </w:r>
            <w:r>
              <w:t/>
            </w:r>
          </w:p>
        </w:tc>
      </w:tr>
      <w:tr w14:paraId="6F48056D">
        <w:trPr>
          <w:jc w:val="center"/>
        </w:trPr>
        <w:tc>
          <w:tcPr>
            <w:vAlign w:val="top"/>
          </w:tcPr>
          <w:p w14:paraId="1AABBF68">
            <w:r>
              <w:t xml:space="preserve">④ 运营管理</w:t>
            </w:r>
            <w:r>
              <w:t>：</w:t>
            </w:r>
            <w:r>
              <w:t>① 财务：本周确认收入100.55万元、回款144.43万元，完成公司12月税务申报及残保金申报缴纳100.33万元，国惠银行金融工具项目成功入库（预计后期可申请10.34亿元贷款，利息由国家补贴），接待华商银行沟通续授信；
② 人力行政：确定股权激励回购思路及新一期激励模式，面试通过2名博士（性格测评与定薪中），完成薪酬核算及卫工培训，推进2所院校校企合作对接，完成云溪工厂园区部分区域恢复（采购招标5.0万元）；
③ 战略投融资：高质量专项首笔拨款持续跟进，本省创新联合体、本市生态型创新联合体项目均已获批（区域内唯一），审核OA合同33份。</w:t>
            </w:r>
            <w:r>
              <w:t/>
            </w:r>
            <w:r>
              <w:t/>
            </w:r>
          </w:p>
        </w:tc>
      </w:tr>
      <w:tr w14:paraId="69CF7C3F">
        <w:trPr>
          <w:trHeight w:val="995" w:hRule="atLeast"/>
          <w:jc w:val="center"/>
        </w:trPr>
        <w:tc>
          <w:tcPr>
            <w:vAlign w:val="top"/>
          </w:tcPr>
          <w:p w14:paraId="5203DD24">
            <w:r>
              <w:t xml:space="preserve">AI</w:t>
            </w:r>
            <w:r>
              <w:t>总结</w:t>
            </w:r>
            <w:r>
              <w:t>：</w:t>
            </w:r>
            <w:r>
              <w:t>本周公司整体运营平稳受控：生产端量产线达成率91.48%、中试线91.55%，累计综合良率分别为54.0%、73.3%，设备稼动率整体保持高位（量产52.56%~89.46%、中试44.69%~73.70%），中试背电极单点停机745min需重点关注；研发端小试组件功率达34.06W以上、4T叠层组件完成封装；市场端新增签约34.56万元及0.61万美元，出货中远建工、中石油等项目，回款144.43万元，日本仓荣逾期款项受上市公司公告流程影响延至10月；运营端完成12月税务申报及残保金缴纳、国惠银行金融工具项目入库（预计可申请10.34亿元贷款），消防维保与较大风险区域自查完成，股权激励与人才引进按计划推进。</w:t>
            </w:r>
            <w:r>
              <w:t/>
            </w:r>
            <w:r>
              <w:t/>
            </w:r>
          </w:p>
        </w:tc>
      </w:tr>
    </w:tbl>
    <w:p w14:paraId="77BA789F"/>
    <w:p w14:paraId="2BFC7A5B">
      <w:r>
        <w:t xml:space="preserve">市场部</w:t>
      </w:r>
    </w:p>
    <w:p w14:paraId="5BC6CCE8">
      <w:r>
        <w:t xml:space="preserve">本周签约客户：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38"/>
        <w:gridCol w:w="8788"/>
      </w:tblGrid>
      <w:tr w14:paraId="3A09F35F">
        <w:trPr>
          <w:jc w:val="center"/>
        </w:trPr>
        <w:tc>
          <w:tcPr>
            <w:vAlign w:val="top"/>
          </w:tcPr>
          <w:p w14:paraId="6D887F18">
            <w:r>
              <w:t xml:space="preserve">•</w:t>
            </w:r>
          </w:p>
        </w:tc>
        <w:tc>
          <w:tcPr>
            <w:vAlign w:val="center"/>
          </w:tcPr>
          <w:p w14:paraId="44E2A32C">
            <w:r>
              <w:t xml:space="preserve">AURORA ENERGY SYSTEMS TRADING CO. LTD--0.61万美元</w:t>
            </w:r>
          </w:p>
        </w:tc>
      </w:tr>
      <w:tr w14:paraId="3A09F35F">
        <w:trPr>
          <w:jc w:val="center"/>
        </w:trPr>
        <w:tc>
          <w:tcPr>
            <w:vAlign w:val="top"/>
          </w:tcPr>
          <w:p w14:paraId="6D887F18">
            <w:r>
              <w:t xml:space="preserve">•</w:t>
            </w:r>
          </w:p>
        </w:tc>
        <w:tc>
          <w:tcPr>
            <w:vAlign w:val="center"/>
          </w:tcPr>
          <w:p w14:paraId="44E2A32C">
            <w:r>
              <w:t xml:space="preserve">华辰新能源科技有限公司（云溪理工大学项目）34.562万元</w:t>
            </w:r>
          </w:p>
        </w:tc>
      </w:tr>
    </w:tbl>
    <w:p w14:paraId="50A19702">
      <w:r>
        <w:t xml:space="preserve">本周出货情况</w:t>
      </w:r>
      <w:r>
        <w:t>：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39"/>
        <w:gridCol w:w="8787"/>
      </w:tblGrid>
      <w:tr w14:paraId="74D87CDB">
        <w:trPr>
          <w:jc w:val="center"/>
        </w:trPr>
        <w:tc>
          <w:tcPr>
            <w:vAlign w:val="top"/>
          </w:tcPr>
          <w:p w14:paraId="733BE58C">
            <w:r>
              <w:t xml:space="preserve">•</w:t>
            </w:r>
          </w:p>
        </w:tc>
        <w:tc>
          <w:tcPr>
            <w:vAlign w:val="center"/>
          </w:tcPr>
          <w:p w14:paraId="1FAC57E0">
            <w:r>
              <w:t xml:space="preserve">中远建工项目4027pcs</w:t>
            </w:r>
          </w:p>
        </w:tc>
      </w:tr>
      <w:tr w14:paraId="74D87CDB">
        <w:trPr>
          <w:jc w:val="center"/>
        </w:trPr>
        <w:tc>
          <w:tcPr>
            <w:vAlign w:val="top"/>
          </w:tcPr>
          <w:p w14:paraId="733BE58C">
            <w:r>
              <w:t xml:space="preserve">•</w:t>
            </w:r>
          </w:p>
        </w:tc>
        <w:tc>
          <w:tcPr>
            <w:vAlign w:val="center"/>
          </w:tcPr>
          <w:p w14:paraId="1FAC57E0">
            <w:r>
              <w:t xml:space="preserve">西北能源一期项目3199pcs</w:t>
            </w:r>
          </w:p>
        </w:tc>
      </w:tr>
      <w:tr w14:paraId="74D87CDB">
        <w:trPr>
          <w:jc w:val="center"/>
        </w:trPr>
        <w:tc>
          <w:tcPr>
            <w:vAlign w:val="top"/>
          </w:tcPr>
          <w:p w14:paraId="733BE58C">
            <w:r>
              <w:t xml:space="preserve">•</w:t>
            </w:r>
          </w:p>
        </w:tc>
        <w:tc>
          <w:tcPr>
            <w:vAlign w:val="center"/>
          </w:tcPr>
          <w:p w14:paraId="1FAC57E0">
            <w:r>
              <w:t xml:space="preserve">临江和声项目1.2MW</w:t>
            </w:r>
          </w:p>
        </w:tc>
      </w:tr>
    </w:tbl>
    <w:p w14:paraId="33D01C20">
      <w:r>
        <w:t xml:space="preserve">本周</w:t>
      </w:r>
      <w:r>
        <w:t>回款情况：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34"/>
        <w:gridCol w:w="8792"/>
      </w:tblGrid>
      <w:tr w14:paraId="5B263DE1">
        <w:trPr>
          <w:jc w:val="center"/>
        </w:trPr>
        <w:tc>
          <w:tcPr>
            <w:vAlign w:val="top"/>
          </w:tcPr>
          <w:p w14:paraId="7F9C5FE2">
            <w:r>
              <w:t xml:space="preserve">•</w:t>
            </w:r>
          </w:p>
        </w:tc>
        <w:tc>
          <w:tcPr>
            <w:vAlign w:val="center"/>
          </w:tcPr>
          <w:p w14:paraId="1F38D17D">
            <w:r>
              <w:t xml:space="preserve">临江和声项目发货款117.5万</w:t>
            </w:r>
          </w:p>
        </w:tc>
      </w:tr>
      <w:tr w14:paraId="5B263DE1">
        <w:trPr>
          <w:jc w:val="center"/>
        </w:trPr>
        <w:tc>
          <w:tcPr>
            <w:vAlign w:val="top"/>
          </w:tcPr>
          <w:p w14:paraId="7F9C5FE2">
            <w:r>
              <w:t xml:space="preserve">•</w:t>
            </w:r>
          </w:p>
        </w:tc>
        <w:tc>
          <w:tcPr>
            <w:vAlign w:val="center"/>
          </w:tcPr>
          <w:p w14:paraId="1F38D17D">
            <w:r>
              <w:t xml:space="preserve">AURORA ENERGY SYSTEMS TRADING CO. LTD全款0.61万美金</w:t>
            </w:r>
          </w:p>
        </w:tc>
      </w:tr>
      <w:tr w14:paraId="5B263DE1">
        <w:trPr>
          <w:jc w:val="center"/>
        </w:trPr>
        <w:tc>
          <w:tcPr>
            <w:vAlign w:val="top"/>
          </w:tcPr>
          <w:p w14:paraId="7F9C5FE2">
            <w:r>
              <w:t xml:space="preserve">•</w:t>
            </w:r>
          </w:p>
        </w:tc>
        <w:tc>
          <w:tcPr>
            <w:vAlign w:val="center"/>
          </w:tcPr>
          <w:p w14:paraId="1F38D17D">
            <w:r>
              <w:t xml:space="preserve">能聚-281地块质保金0.68万元</w:t>
            </w:r>
          </w:p>
        </w:tc>
      </w:tr>
    </w:tbl>
    <w:p w14:paraId="49987D33">
      <w:r>
        <w:t xml:space="preserve">逾期应收</w:t>
      </w:r>
      <w:r>
        <w:t>情况：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34"/>
        <w:gridCol w:w="8792"/>
      </w:tblGrid>
      <w:tr w14:paraId="318E545E">
        <w:trPr>
          <w:jc w:val="center"/>
        </w:trPr>
        <w:tc>
          <w:tcPr>
            <w:vAlign w:val="top"/>
          </w:tcPr>
          <w:p w14:paraId="7450A1EC">
            <w:r>
              <w:t xml:space="preserve">•</w:t>
            </w:r>
          </w:p>
        </w:tc>
        <w:tc>
          <w:tcPr>
            <w:vAlign w:val="center"/>
          </w:tcPr>
          <w:p w14:paraId="4C909E1B">
            <w:r>
              <w:t xml:space="preserve">日本仓荣项目：因对方为上市公司，需要公告后方可确认具体款项用途，预计10月份完成项目回款</w:t>
            </w:r>
            <w:r>
              <w:t/>
            </w:r>
            <w:r>
              <w:t/>
            </w:r>
          </w:p>
        </w:tc>
      </w:tr>
    </w:tbl>
    <w:p w14:paraId="0B4C4385"/>
    <w:p w14:paraId="6D8B8922">
      <w:r>
        <w:t xml:space="preserve">生产交付</w:t>
      </w:r>
    </w:p>
    <w:p w14:paraId="56C17A4A">
      <w:r>
        <w:t xml:space="preserve">一、生产计划及达成</w:t>
      </w:r>
    </w:p>
    <w:tbl>
      <w:tr w14:paraId="0B513043">
        <w:trPr>
          <w:tblHeader/>
          <w:jc w:val="center"/>
        </w:trPr>
        <w:tc>
          <w:tcPr>
            <w:gridSpan w:val="9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24021A">
            <w:r>
              <w:t xml:space="preserve">生产计划及达成</w:t>
            </w:r>
          </w:p>
        </w:tc>
      </w:tr>
      <w:tr w14:paraId="379D6941">
        <w:trPr>
          <w:tblHeader/>
          <w:jc w:val="center"/>
        </w:trPr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78CC030">
            <w:r>
              <w:t xml:space="preserve">项目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4CBD01E">
            <w:r>
              <w:t xml:space="preserve">分类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5C1A564">
            <w:r>
              <w:t xml:space="preserve">周六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616FFFE">
            <w:r>
              <w:t xml:space="preserve">周日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FEE1998">
            <w:r>
              <w:t xml:space="preserve">周一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BD6795">
            <w:r>
              <w:t xml:space="preserve">周二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A4B2B2E">
            <w:r>
              <w:t xml:space="preserve">周三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001954C">
            <w:r>
              <w:t xml:space="preserve">周四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8041255">
            <w:r>
              <w:t xml:space="preserve">周五</w:t>
            </w:r>
          </w:p>
        </w:tc>
      </w:tr>
      <w:tr w14:paraId="0B513043">
        <w:trPr>
          <w:jc w:val="center"/>
        </w:trPr>
        <w:tc>
          <w:tcPr>
            <w:gridSpan w:val="9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24021A">
            <w:r>
              <w:t xml:space="preserve">量产线生产计划及达成</w:t>
            </w:r>
          </w:p>
        </w:tc>
      </w:tr>
      <w:tr w14:paraId="0430F89D">
        <w:trPr>
          <w:jc w:val="center"/>
        </w:trPr>
        <w:tc>
          <w:tcPr>
            <w:gridSpan w:val="2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5CE26BD">
            <w:r>
              <w:t xml:space="preserve">计划投片数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E487E1">
            <w:r>
              <w:t xml:space="preserve">1379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1C6F2A">
            <w:r>
              <w:t xml:space="preserve">1379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F403BF9">
            <w:r>
              <w:t xml:space="preserve">1379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D4B4640">
            <w:r>
              <w:t xml:space="preserve">292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033282">
            <w:r>
              <w:t xml:space="preserve">298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BE002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77242E">
            <w:r>
              <w:t xml:space="preserve">0</w:t>
            </w:r>
          </w:p>
        </w:tc>
      </w:tr>
      <w:tr w14:paraId="383941E8">
        <w:trPr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5A8E081">
            <w:r>
              <w:t xml:space="preserve">前道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2D4454B">
            <w:r>
              <w:t xml:space="preserve">前道投入数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2ADC36D">
            <w:r>
              <w:t xml:space="preserve">1332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E494A7C">
            <w:r>
              <w:t xml:space="preserve">1142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9F29CD5">
            <w:r>
              <w:t xml:space="preserve">1012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7088D8B">
            <w:r>
              <w:t xml:space="preserve">292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E27E270">
            <w:r>
              <w:t xml:space="preserve">298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37F041B">
            <w:r>
              <w:t xml:space="preserve">154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5CB696D">
            <w:r>
              <w:t xml:space="preserve">94</w:t>
            </w:r>
          </w:p>
        </w:tc>
      </w:tr>
      <w:tr w14:paraId="6DBBF429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AC28A33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A047A0">
            <w:r>
              <w:t xml:space="preserve">EL下线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B7DEAC7">
            <w:r>
              <w:t xml:space="preserve">1318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6B62622">
            <w:r>
              <w:t xml:space="preserve">1161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6CA3844">
            <w:r>
              <w:t xml:space="preserve">968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2E0CB1">
            <w:r>
              <w:t xml:space="preserve">378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A0A881D">
            <w:r>
              <w:t xml:space="preserve">251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093B4F">
            <w:r>
              <w:t xml:space="preserve">502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773952">
            <w:r>
              <w:t xml:space="preserve">160</w:t>
            </w:r>
          </w:p>
        </w:tc>
      </w:tr>
      <w:tr w14:paraId="63C3A9BA">
        <w:trPr>
          <w:trHeight w:val="90" w:hRule="atLeast"/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323E455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4E4C775">
            <w:r>
              <w:t xml:space="preserve">芯片报废数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F95F73">
            <w:r>
              <w:t xml:space="preserve">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943C9CE">
            <w:r>
              <w:t xml:space="preserve">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3631044">
            <w:r>
              <w:t xml:space="preserve">44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9A2ED6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9394F94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474DF09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BB20925">
            <w:r>
              <w:t xml:space="preserve">3</w:t>
            </w:r>
          </w:p>
        </w:tc>
      </w:tr>
      <w:tr w14:paraId="77A87BB0">
        <w:trPr>
          <w:jc w:val="center"/>
        </w:trPr>
        <w:tc>
          <w:tcPr>
            <w:vMerge w:val="continue"/>
            <w:tcBorders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55CAB1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66397E2">
            <w:r>
              <w:t xml:space="preserve">在制数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4A7EF5">
            <w:r>
              <w:t xml:space="preserve">91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86503D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1F83B25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BB0B3AA">
            <w:r>
              <w:t xml:space="preserve">-91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79C8F3B">
            <w:r>
              <w:t xml:space="preserve">-47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F677E99">
            <w:r>
              <w:t xml:space="preserve">-397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FB617F">
            <w:r>
              <w:t xml:space="preserve">-472</w:t>
            </w:r>
          </w:p>
        </w:tc>
      </w:tr>
      <w:tr w14:paraId="5D8CBAC1">
        <w:trPr>
          <w:trHeight w:val="374" w:hRule="atLeast"/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3D81CD1">
            <w:r>
              <w:t xml:space="preserve">后道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6319CB">
            <w:r>
              <w:t xml:space="preserve">后道投入数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345458">
            <w:r>
              <w:t xml:space="preserve">1318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549ACE3">
            <w:r>
              <w:t xml:space="preserve">1161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B92689">
            <w:r>
              <w:t xml:space="preserve">968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4475726">
            <w:r>
              <w:t xml:space="preserve">378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BAA8DBC">
            <w:r>
              <w:t xml:space="preserve">251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DD4D8D5">
            <w:r>
              <w:t xml:space="preserve">251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1B368AF">
            <w:r>
              <w:t xml:space="preserve">160</w:t>
            </w:r>
          </w:p>
        </w:tc>
      </w:tr>
      <w:tr w14:paraId="2ACBD899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2660F88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190E121">
            <w:r>
              <w:t xml:space="preserve">终检上线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1D5F055">
            <w:r>
              <w:t xml:space="preserve">1431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74024C">
            <w:r>
              <w:t xml:space="preserve">1145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E62D40">
            <w:r>
              <w:t xml:space="preserve">97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DDECAA">
            <w:r>
              <w:t xml:space="preserve">844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5B7A41">
            <w:r>
              <w:t xml:space="preserve">325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F8FB68">
            <w:r>
              <w:t xml:space="preserve">58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251581">
            <w:r>
              <w:t xml:space="preserve">110</w:t>
            </w:r>
          </w:p>
        </w:tc>
      </w:tr>
      <w:tr w14:paraId="18A3B3D4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FCCAA5F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F07C23">
            <w:r>
              <w:t xml:space="preserve">组件</w:t>
            </w:r>
            <w:r>
              <w:t>报废数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328C3BE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2AC7D5">
            <w:r>
              <w:t xml:space="preserve"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402DE5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E3B1D2">
            <w:r>
              <w:t xml:space="preserve"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B0363E">
            <w:r>
              <w:t xml:space="preserve"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74A3073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7208DEA">
            <w:r>
              <w:t xml:space="preserve">0</w:t>
            </w:r>
          </w:p>
        </w:tc>
      </w:tr>
      <w:tr w14:paraId="4833A5D6">
        <w:trPr>
          <w:jc w:val="center"/>
        </w:trPr>
        <w:tc>
          <w:tcPr>
            <w:vMerge w:val="continue"/>
            <w:tcBorders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DE9E0DA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1A7AF99">
            <w:r>
              <w:t xml:space="preserve">在制数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D1A233">
            <w:r>
              <w:t xml:space="preserve">1252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AC1B2DD">
            <w:r>
              <w:t xml:space="preserve">833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3E6144">
            <w:r>
              <w:t xml:space="preserve">866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910A33F">
            <w:r>
              <w:t xml:space="preserve">389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6BE522F">
            <w:r>
              <w:t xml:space="preserve">303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6BA8492">
            <w:r>
              <w:t xml:space="preserve">496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C6C1713">
            <w:r>
              <w:t xml:space="preserve">546</w:t>
            </w:r>
          </w:p>
        </w:tc>
      </w:tr>
      <w:tr w14:paraId="19F54BEC">
        <w:trPr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D2E847">
            <w:r>
              <w:t xml:space="preserve">质检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5B1AE6">
            <w:r>
              <w:t xml:space="preserve">终检下线数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99E54A">
            <w:r>
              <w:t xml:space="preserve">1431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D1F756E">
            <w:r>
              <w:t xml:space="preserve">1142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EA9BA0">
            <w:r>
              <w:t xml:space="preserve">347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64586E">
            <w:r>
              <w:t xml:space="preserve">745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0A8031C">
            <w:r>
              <w:t xml:space="preserve">325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37B3B2">
            <w:r>
              <w:t xml:space="preserve">58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7A1F2D">
            <w:r>
              <w:t xml:space="preserve">110</w:t>
            </w:r>
          </w:p>
        </w:tc>
      </w:tr>
      <w:tr w14:paraId="6BCF8834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4C497B8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58500FA">
            <w:r>
              <w:t xml:space="preserve">Ⅰ级品（≥460W）</w:t>
            </w:r>
          </w:p>
          <w:p w14:paraId="1AE7EAA7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BABBBF">
            <w:r>
              <w:t xml:space="preserve">1332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31EBDC">
            <w:r>
              <w:t xml:space="preserve">1120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C30B0A">
            <w:r>
              <w:t xml:space="preserve">50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984ED02">
            <w:r>
              <w:t xml:space="preserve">651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F1C3DE">
            <w:r>
              <w:t xml:space="preserve">292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22E9BC">
            <w:r>
              <w:t xml:space="preserve">52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3B44E4F">
            <w:r>
              <w:t xml:space="preserve">105</w:t>
            </w:r>
          </w:p>
        </w:tc>
      </w:tr>
      <w:tr w14:paraId="2BAE90D1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D8CC88D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33D8FA">
            <w:r>
              <w:t xml:space="preserve">Ⅰ级品（450W-459W）</w:t>
            </w:r>
          </w:p>
          <w:p w14:paraId="28328BBC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08E4983">
            <w:r>
              <w:t xml:space="preserve">28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20116C6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AF6D652">
            <w:r>
              <w:t xml:space="preserve">223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B70F23">
            <w:r>
              <w:t xml:space="preserve">55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A21A842">
            <w:r>
              <w:t xml:space="preserve">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1BE2365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CC7329">
            <w:r>
              <w:t xml:space="preserve">1</w:t>
            </w:r>
          </w:p>
        </w:tc>
      </w:tr>
      <w:tr w14:paraId="3DCC5BCA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A78DD09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E62DA2">
            <w:r>
              <w:t xml:space="preserve">Ⅱ级品（≥450W）</w:t>
            </w:r>
          </w:p>
          <w:p w14:paraId="2FF26393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9A67F3">
            <w:r>
              <w:t xml:space="preserve">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586FDB">
            <w:r>
              <w:t xml:space="preserve"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6687A07">
            <w:r>
              <w:t xml:space="preserve">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85811C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9222AC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0724E3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AC27EA">
            <w:r>
              <w:t xml:space="preserve">0</w:t>
            </w:r>
          </w:p>
        </w:tc>
      </w:tr>
      <w:tr w14:paraId="146047EA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9C12CC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F901DB">
            <w:r>
              <w:t xml:space="preserve">质检报废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1AEC74">
            <w:r>
              <w:t xml:space="preserve"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E7C53FA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A874AC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09CD66">
            <w:r>
              <w:t xml:space="preserve">99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53D183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818B13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7CED4F3">
            <w:r>
              <w:t xml:space="preserve">1</w:t>
            </w:r>
          </w:p>
        </w:tc>
      </w:tr>
      <w:tr w14:paraId="6FF27DC9">
        <w:trPr>
          <w:jc w:val="center"/>
        </w:trPr>
        <w:tc>
          <w:tcPr>
            <w:vMerge w:val="continue"/>
            <w:tcBorders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FB0D451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A5F905B">
            <w:r>
              <w:t xml:space="preserve">复测数量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C1FAD58">
            <w:r>
              <w:t xml:space="preserve">33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6D44798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8EE8F7">
            <w:r>
              <w:t xml:space="preserve">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721A7E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D28616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20CC51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07C341F">
            <w:r>
              <w:t xml:space="preserve">0</w:t>
            </w:r>
          </w:p>
        </w:tc>
      </w:tr>
      <w:tr w14:paraId="05C17D6C">
        <w:trPr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EADA26">
            <w:r>
              <w:t xml:space="preserve">包装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0C8192">
            <w:r>
              <w:t xml:space="preserve">包装期初在制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BF310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5A7D2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7CC2CA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AE80E1F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5A7232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B6996A4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5738A9F">
            <w:r>
              <w:t xml:space="preserve">0</w:t>
            </w:r>
          </w:p>
        </w:tc>
      </w:tr>
      <w:tr w14:paraId="556998F5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7B6FF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BA3E51A">
            <w:r>
              <w:t xml:space="preserve">包装入库数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170389">
            <w:r>
              <w:t xml:space="preserve">1324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321EDC">
            <w:r>
              <w:t xml:space="preserve">1373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FC91DC">
            <w:r>
              <w:t xml:space="preserve">83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E993D03">
            <w:r>
              <w:t xml:space="preserve">662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A2CEE41">
            <w:r>
              <w:t xml:space="preserve">414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5091F0">
            <w:r>
              <w:t xml:space="preserve">397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2BC48C3">
            <w:r>
              <w:t xml:space="preserve">83</w:t>
            </w:r>
          </w:p>
        </w:tc>
      </w:tr>
      <w:tr w14:paraId="1144E5FD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17FC63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704AC6F">
            <w:r>
              <w:t xml:space="preserve">包装报废数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22F7EE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E82D8C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935571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2DAB7A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88FABF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246149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E0098F">
            <w:r>
              <w:t xml:space="preserve">0</w:t>
            </w:r>
          </w:p>
        </w:tc>
      </w:tr>
      <w:tr w14:paraId="1DFEF7E9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BFC8A0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821C612">
            <w:r>
              <w:t xml:space="preserve">在制数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E4F2DF0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31922F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470F4E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2AF8A7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FE9294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7198046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3400619">
            <w:r>
              <w:t xml:space="preserve">0</w:t>
            </w:r>
          </w:p>
        </w:tc>
      </w:tr>
      <w:tr w14:paraId="60117492">
        <w:trPr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AA995F5">
            <w:r>
              <w:t xml:space="preserve">不良分布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37273AF">
            <w:r>
              <w:t xml:space="preserve">TOP1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55229B0">
            <w:r>
              <w:t xml:space="preserve">低功率 4片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48586AC">
            <w:r>
              <w:t xml:space="preserve">开口气泡 2片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40ABCC">
            <w:r>
              <w:t xml:space="preserve">不规则拉丝 7片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027CB0">
            <w:r>
              <w:t xml:space="preserve">低功率 88片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D6E709">
            <w:r>
              <w:t xml:space="preserve">闭口气泡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CCBE23"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27AA9A">
            <w:r>
              <w:t xml:space="preserve">低功率 1片</w:t>
            </w:r>
          </w:p>
        </w:tc>
      </w:tr>
      <w:tr w14:paraId="373AF3E9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3547C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36CB4DD">
            <w:r>
              <w:t xml:space="preserve">TOP2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9D1F78">
            <w:r>
              <w:t xml:space="preserve">膜面异常 3片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F84551">
            <w:r>
              <w:t xml:space="preserve">不规则拉丝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D32824D">
            <w:r>
              <w:t xml:space="preserve">膜面划伤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8292350">
            <w:r>
              <w:t xml:space="preserve">裂片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B6D3AFF">
            <w:r>
              <w:t xml:space="preserve">异物非导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E25968"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63CF8B">
            <w:r>
              <w:t/>
            </w:r>
          </w:p>
        </w:tc>
      </w:tr>
      <w:tr w14:paraId="0CD78483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67D018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D111D46">
            <w:r>
              <w:t xml:space="preserve">TOP3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BD9E4A3">
            <w:r>
              <w:t xml:space="preserve">玻璃划伤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2923AC">
            <w:r>
              <w:t xml:space="preserve">裂片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3834063"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8F1FED3">
            <w:r>
              <w:t xml:space="preserve">耐电压NG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A0D04A"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A38B8D9"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A2DE21C">
            <w:r>
              <w:t/>
            </w:r>
          </w:p>
        </w:tc>
      </w:tr>
      <w:tr w14:paraId="62144683">
        <w:trPr>
          <w:jc w:val="center"/>
        </w:trPr>
        <w:tc>
          <w:tcPr>
            <w:gridSpan w:val="2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17E44B">
            <w:r>
              <w:t xml:space="preserve">检验命中率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190CD1F">
            <w:r>
              <w:t xml:space="preserve">94.9%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7209C0">
            <w:r>
              <w:t xml:space="preserve">64.3%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48809B">
            <w:r>
              <w:t xml:space="preserve">75.8%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461D49E">
            <w:r>
              <w:t xml:space="preserve">62.8%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5DC5CA4">
            <w:r>
              <w:t xml:space="preserve">49.2%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F66CC2">
            <w:r>
              <w:t xml:space="preserve">53.3%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4EE9AE3">
            <w:r>
              <w:t xml:space="preserve">59.4%</w:t>
            </w:r>
          </w:p>
        </w:tc>
      </w:tr>
      <w:tr w14:paraId="0EBD58EA">
        <w:trPr>
          <w:jc w:val="center"/>
        </w:trPr>
        <w:tc>
          <w:tcPr>
            <w:gridSpan w:val="2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F39BC4">
            <w:r>
              <w:t xml:space="preserve">当日综合良率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8017A2E">
            <w:r>
              <w:t xml:space="preserve">56.2%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DE70545">
            <w:r>
              <w:t xml:space="preserve">74.7%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CEA10B">
            <w:r>
              <w:t xml:space="preserve">70.0%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4C2B89">
            <w:r>
              <w:t xml:space="preserve">94.7%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1E0656">
            <w:r>
              <w:t xml:space="preserve">60.5%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C81DD8">
            <w:r>
              <w:t xml:space="preserve">53.3%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93A0AF">
            <w:r>
              <w:t xml:space="preserve">59.4%</w:t>
            </w:r>
          </w:p>
        </w:tc>
      </w:tr>
      <w:tr w14:paraId="0EBD58EA">
        <w:trPr>
          <w:jc w:val="center"/>
        </w:trPr>
        <w:tc>
          <w:tcPr>
            <w:gridSpan w:val="2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F39BC4">
            <w:r>
              <w:t xml:space="preserve">累计综合良率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8017A2E">
            <w:r>
              <w:t xml:space="preserve">78.1%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DE70545">
            <w:r>
              <w:t xml:space="preserve">97.1%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CEA10B">
            <w:r>
              <w:t xml:space="preserve">81.6%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4C2B89">
            <w:r>
              <w:t xml:space="preserve">64.5%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1E0656">
            <w:r>
              <w:t xml:space="preserve">42.8%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C81DD8">
            <w:r>
              <w:t xml:space="preserve">57.1%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93A0AF">
            <w:r>
              <w:t xml:space="preserve">54.0%</w:t>
            </w:r>
          </w:p>
        </w:tc>
      </w:tr>
      <w:tr w14:paraId="0B513043">
        <w:trPr>
          <w:jc w:val="center"/>
        </w:trPr>
        <w:tc>
          <w:tcPr>
            <w:gridSpan w:val="9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24021A">
            <w:r>
              <w:t xml:space="preserve">中试线生产计划及达成</w:t>
            </w:r>
          </w:p>
        </w:tc>
      </w:tr>
      <w:tr w14:paraId="0430F89D">
        <w:trPr>
          <w:jc w:val="center"/>
        </w:trPr>
        <w:tc>
          <w:tcPr>
            <w:gridSpan w:val="2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5CE26BD">
            <w:r>
              <w:t xml:space="preserve">计划投片数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E487E1">
            <w:r>
              <w:t xml:space="preserve">1324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1C6F2A">
            <w:r>
              <w:t xml:space="preserve">1324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F403BF9">
            <w:r>
              <w:t xml:space="preserve">1324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D4B4640">
            <w:r>
              <w:t xml:space="preserve">1191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033282">
            <w:r>
              <w:t xml:space="preserve">1324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BE002B">
            <w:r>
              <w:t xml:space="preserve">1324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77242E">
            <w:r>
              <w:t xml:space="preserve">1324</w:t>
            </w:r>
          </w:p>
        </w:tc>
      </w:tr>
      <w:tr w14:paraId="383941E8">
        <w:trPr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5A8E081">
            <w:r>
              <w:t xml:space="preserve">前道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2D4454B">
            <w:r>
              <w:t xml:space="preserve">前道投入数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2ADC36D">
            <w:r>
              <w:t xml:space="preserve">1015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E494A7C">
            <w:r>
              <w:t xml:space="preserve">1324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9F29CD5">
            <w:r>
              <w:t xml:space="preserve">1131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7088D8B">
            <w:r>
              <w:t xml:space="preserve">1191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E27E270">
            <w:r>
              <w:t xml:space="preserve">1304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37F041B">
            <w:r>
              <w:t xml:space="preserve">993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5CB696D">
            <w:r>
              <w:t xml:space="preserve">1324</w:t>
            </w:r>
          </w:p>
        </w:tc>
      </w:tr>
      <w:tr w14:paraId="6DBBF429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AC28A33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A047A0">
            <w:r>
              <w:t xml:space="preserve">EL下线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B7DEAC7">
            <w:r>
              <w:t xml:space="preserve">965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6B62622">
            <w:r>
              <w:t xml:space="preserve">1266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6CA3844">
            <w:r>
              <w:t xml:space="preserve">976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2E0CB1">
            <w:r>
              <w:t xml:space="preserve">1147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A0A881D">
            <w:r>
              <w:t xml:space="preserve">1222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093B4F">
            <w:r>
              <w:t xml:space="preserve">891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773952">
            <w:r>
              <w:t xml:space="preserve">1263</w:t>
            </w:r>
          </w:p>
        </w:tc>
      </w:tr>
      <w:tr w14:paraId="63C3A9BA">
        <w:trPr>
          <w:trHeight w:val="90" w:hRule="atLeast"/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323E455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4E4C775">
            <w:r>
              <w:t xml:space="preserve">芯片报废数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F95F73">
            <w:r>
              <w:t xml:space="preserve">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943C9CE">
            <w:r>
              <w:t xml:space="preserve">47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3631044">
            <w:r>
              <w:t xml:space="preserve">171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9A2ED6">
            <w:r>
              <w:t xml:space="preserve">33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9394F94">
            <w:r>
              <w:t xml:space="preserve">58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474DF09">
            <w:r>
              <w:t xml:space="preserve">72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BB20925">
            <w:r>
              <w:t xml:space="preserve">88</w:t>
            </w:r>
          </w:p>
        </w:tc>
      </w:tr>
      <w:tr w14:paraId="77A87BB0">
        <w:trPr>
          <w:jc w:val="center"/>
        </w:trPr>
        <w:tc>
          <w:tcPr>
            <w:vMerge w:val="continue"/>
            <w:tcBorders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55CAB1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66397E2">
            <w:r>
              <w:t xml:space="preserve">在制数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4A7EF5">
            <w:r>
              <w:t xml:space="preserve">546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86503D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1F83B25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BB0B3AA">
            <w:r>
              <w:t xml:space="preserve"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79C8F3B">
            <w:r>
              <w:t xml:space="preserve">36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F677E99">
            <w:r>
              <w:t xml:space="preserve">66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FB617F">
            <w:r>
              <w:t xml:space="preserve">39</w:t>
            </w:r>
          </w:p>
        </w:tc>
      </w:tr>
      <w:tr w14:paraId="5D8CBAC1">
        <w:trPr>
          <w:trHeight w:val="374" w:hRule="atLeast"/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3D81CD1">
            <w:r>
              <w:t xml:space="preserve">后道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6319CB">
            <w:r>
              <w:t xml:space="preserve">后道投入数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345458">
            <w:r>
              <w:t xml:space="preserve">965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549ACE3">
            <w:r>
              <w:t xml:space="preserve">1266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B92689">
            <w:r>
              <w:t xml:space="preserve">976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4475726">
            <w:r>
              <w:t xml:space="preserve">1147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BAA8DBC">
            <w:r>
              <w:t xml:space="preserve">1222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DD4D8D5">
            <w:r>
              <w:t xml:space="preserve">894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1B368AF">
            <w:r>
              <w:t xml:space="preserve">1260</w:t>
            </w:r>
          </w:p>
        </w:tc>
      </w:tr>
      <w:tr w14:paraId="2ACBD899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2660F88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190E121">
            <w:r>
              <w:t xml:space="preserve">终检上线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1D5F055">
            <w:r>
              <w:t xml:space="preserve">1260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74024C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E62D40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DDECAA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5B7A41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F8FB68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251581">
            <w:r>
              <w:t xml:space="preserve">0</w:t>
            </w:r>
          </w:p>
        </w:tc>
      </w:tr>
      <w:tr w14:paraId="18A3B3D4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FCCAA5F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F07C23">
            <w:r>
              <w:t xml:space="preserve">组件</w:t>
            </w:r>
            <w:r>
              <w:t>报废数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328C3BE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2AC7D5">
            <w:r>
              <w:t xml:space="preserve">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402DE5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E3B1D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B0363E">
            <w:r>
              <w:t xml:space="preserve">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74A3073">
            <w:r>
              <w:t xml:space="preserve">143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7208DEA">
            <w:r>
              <w:t xml:space="preserve">0</w:t>
            </w:r>
          </w:p>
        </w:tc>
      </w:tr>
      <w:tr w14:paraId="4833A5D6">
        <w:trPr>
          <w:jc w:val="center"/>
        </w:trPr>
        <w:tc>
          <w:tcPr>
            <w:vMerge w:val="continue"/>
            <w:tcBorders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DE9E0DA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1A7AF99">
            <w:r>
              <w:t xml:space="preserve">在制数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D1A233">
            <w:r>
              <w:t xml:space="preserve">918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AC1B2DD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3E6144">
            <w:r>
              <w:t xml:space="preserve">466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910A33F">
            <w:r>
              <w:t xml:space="preserve">1613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6BE522F">
            <w:r>
              <w:t xml:space="preserve">2827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6BA8492">
            <w:r>
              <w:t xml:space="preserve">3577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C6C1713">
            <w:r>
              <w:t xml:space="preserve">4837</w:t>
            </w:r>
          </w:p>
        </w:tc>
      </w:tr>
      <w:tr w14:paraId="19F54BEC">
        <w:trPr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D2E847">
            <w:r>
              <w:t xml:space="preserve">质检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5B1AE6">
            <w:r>
              <w:t xml:space="preserve">终检下线数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99E54A">
            <w:r>
              <w:t xml:space="preserve">1258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D1F756E">
            <w:r>
              <w:t xml:space="preserve">1120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EA9BA0">
            <w:r>
              <w:t xml:space="preserve">1087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64586E">
            <w:r>
              <w:t xml:space="preserve">976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0A8031C">
            <w:r>
              <w:t xml:space="preserve">1316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37B3B2">
            <w:r>
              <w:t xml:space="preserve">968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7A1F2D">
            <w:r>
              <w:t xml:space="preserve">1073</w:t>
            </w:r>
          </w:p>
        </w:tc>
      </w:tr>
      <w:tr w14:paraId="6BCF8834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4C497B8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58500FA">
            <w:r>
              <w:t xml:space="preserve">② Ⅰ级品≥317W</w:t>
            </w:r>
          </w:p>
          <w:p w14:paraId="1AE7EAA7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BABBBF">
            <w:r>
              <w:t xml:space="preserve">1114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31EBDC">
            <w:r>
              <w:t xml:space="preserve">957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C30B0A">
            <w:r>
              <w:t xml:space="preserve">965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984ED02">
            <w:r>
              <w:t xml:space="preserve">709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F1C3D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22E9BC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3B44E4F">
            <w:r>
              <w:t xml:space="preserve">0</w:t>
            </w:r>
          </w:p>
        </w:tc>
      </w:tr>
      <w:tr w14:paraId="2BAE90D1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D8CC88D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33D8FA">
            <w:r>
              <w:t xml:space="preserve">② Ⅰ级品≥303W</w:t>
            </w:r>
          </w:p>
          <w:p w14:paraId="28328BBC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08E4983">
            <w:r>
              <w:t xml:space="preserve">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20116C6">
            <w:r>
              <w:t xml:space="preserve">83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AF6D652">
            <w:r>
              <w:t xml:space="preserve">85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B70F23">
            <w:r>
              <w:t xml:space="preserve">229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A21A842">
            <w:r>
              <w:t xml:space="preserve">1255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1BE2365">
            <w:r>
              <w:t xml:space="preserve">951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CC7329">
            <w:r>
              <w:t xml:space="preserve">1023</w:t>
            </w:r>
          </w:p>
        </w:tc>
      </w:tr>
      <w:tr w14:paraId="6BCF8834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4C497B8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58500FA">
            <w:r>
              <w:t xml:space="preserve">③ Ⅰ级品≥276W</w:t>
            </w:r>
          </w:p>
          <w:p w14:paraId="1AE7EAA7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BABBBF">
            <w:r>
              <w:t xml:space="preserve">88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31EBDC">
            <w:r>
              <w:t xml:space="preserve">33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C30B0A">
            <w:r>
              <w:t xml:space="preserve">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984ED02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F1C3DE">
            <w:r>
              <w:t xml:space="preserve">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22E9BC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3B44E4F">
            <w:r>
              <w:t xml:space="preserve">7</w:t>
            </w:r>
          </w:p>
        </w:tc>
      </w:tr>
      <w:tr w14:paraId="3DCC5BCA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A78DD09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E62DA2">
            <w:r>
              <w:t xml:space="preserve">⑤ Ⅱ级品≥303W</w:t>
            </w:r>
          </w:p>
          <w:p w14:paraId="2FF26393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9A67F3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586FD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6687A07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85811C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9222AC">
            <w:r>
              <w:t xml:space="preserve">30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0724E3">
            <w:r>
              <w:t xml:space="preserve">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AC27EA">
            <w:r>
              <w:t xml:space="preserve">30</w:t>
            </w:r>
          </w:p>
        </w:tc>
      </w:tr>
      <w:tr w14:paraId="46E28107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4C6117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1AD64F8">
            <w:r>
              <w:t xml:space="preserve">⑤ Ⅱ级品≥290W</w:t>
            </w:r>
          </w:p>
          <w:p w14:paraId="736F75D4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2E28327">
            <w:r>
              <w:t xml:space="preserve">30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E457AA">
            <w:r>
              <w:t xml:space="preserve">33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8B3527">
            <w:r>
              <w:t xml:space="preserve">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7A661A">
            <w:r>
              <w:t xml:space="preserve">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5BC707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75C078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CD52769">
            <w:r>
              <w:t xml:space="preserve">0</w:t>
            </w:r>
          </w:p>
        </w:tc>
      </w:tr>
      <w:tr w14:paraId="3DCC5BCA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A78DD09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E62DA2">
            <w:r>
              <w:t xml:space="preserve">⑥ Ⅱ级品≥276W</w:t>
            </w:r>
          </w:p>
          <w:p w14:paraId="2FF26393">
            <w:r>
              <w:t/>
            </w:r>
            <w:r>
              <w:t/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9A67F3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586FD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6687A07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85811C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9222AC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0724E3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AC27EA">
            <w:r>
              <w:t xml:space="preserve">0</w:t>
            </w:r>
          </w:p>
        </w:tc>
      </w:tr>
      <w:tr w14:paraId="146047EA">
        <w:trPr>
          <w:jc w:val="center"/>
        </w:trPr>
        <w:tc>
          <w:tcPr>
            <w:vMerge w:val="continue"/>
            <w:tcBorders>
              <w:left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9C12CC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F901DB">
            <w:r>
              <w:t xml:space="preserve">质检报废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1AEC74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E7C53FA">
            <w:r>
              <w:t xml:space="preserve">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A874ACB">
            <w:r>
              <w:t xml:space="preserve">39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09CD66">
            <w:r>
              <w:t xml:space="preserve"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53D183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818B13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7CED4F3">
            <w:r>
              <w:t xml:space="preserve">5</w:t>
            </w:r>
          </w:p>
        </w:tc>
      </w:tr>
      <w:tr w14:paraId="6FF27DC9">
        <w:trPr>
          <w:jc w:val="center"/>
        </w:trPr>
        <w:tc>
          <w:tcPr>
            <w:vMerge w:val="continue"/>
            <w:tcBorders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FB0D451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A5F905B">
            <w:r>
              <w:t xml:space="preserve">复测数量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C1FAD58">
            <w:r>
              <w:t xml:space="preserve">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6D44798">
            <w:r>
              <w:t xml:space="preserve">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8EE8F7">
            <w:r>
              <w:t xml:space="preserve">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721A7E">
            <w:r>
              <w:t xml:space="preserve"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D28616">
            <w:r>
              <w:t xml:space="preserve"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20CC51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07C341F">
            <w:r>
              <w:t xml:space="preserve">0</w:t>
            </w:r>
          </w:p>
        </w:tc>
      </w:tr>
      <w:tr w14:paraId="05C17D6C">
        <w:trPr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EADA26">
            <w:r>
              <w:t xml:space="preserve">包装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0C8192">
            <w:r>
              <w:t xml:space="preserve">包装期初在制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BF310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5A7D2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7CC2CA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AE80E1F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5A7232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B6996A4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5738A9F">
            <w:r>
              <w:t xml:space="preserve">0</w:t>
            </w:r>
          </w:p>
        </w:tc>
      </w:tr>
      <w:tr w14:paraId="556998F5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7B6FF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BA3E51A">
            <w:r>
              <w:t xml:space="preserve">包装入库数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170389">
            <w:r>
              <w:t xml:space="preserve">1103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321EDC">
            <w:r>
              <w:t xml:space="preserve">1241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FC91DC">
            <w:r>
              <w:t xml:space="preserve">965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E993D03">
            <w:r>
              <w:t xml:space="preserve">827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A2CEE41">
            <w:r>
              <w:t xml:space="preserve">1202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5091F0">
            <w:r>
              <w:t xml:space="preserve">965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2BC48C3">
            <w:r>
              <w:t xml:space="preserve">1368</w:t>
            </w:r>
          </w:p>
        </w:tc>
      </w:tr>
      <w:tr w14:paraId="1144E5FD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17FC63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704AC6F">
            <w:r>
              <w:t xml:space="preserve">包装报废数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22F7EE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E82D8C2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935571B">
            <w:r>
              <w:t xml:space="preserve"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2DAB7A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88FABF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246149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E0098F">
            <w:r>
              <w:t xml:space="preserve">4</w:t>
            </w:r>
          </w:p>
        </w:tc>
      </w:tr>
      <w:tr w14:paraId="1DFEF7E9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BFC8A0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821C612">
            <w:r>
              <w:t xml:space="preserve">在制数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E4F2DF0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31922F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470F4EB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2AF8A7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FE9294E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7198046">
            <w:r>
              <w:t xml:space="preserve">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3400619">
            <w:r>
              <w:t xml:space="preserve">0</w:t>
            </w:r>
          </w:p>
        </w:tc>
      </w:tr>
      <w:tr w14:paraId="60117492">
        <w:trPr>
          <w:jc w:val="center"/>
        </w:trPr>
        <w:tc>
          <w:tcPr>
            <w:vMerge w:val="restart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AA995F5">
            <w:r>
              <w:t xml:space="preserve">不良分布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37273AF">
            <w:r>
              <w:t xml:space="preserve">TOP1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55229B0">
            <w:r>
              <w:t xml:space="preserve">不规则拉丝 4片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48586AC">
            <w:r>
              <w:t xml:space="preserve">低功率 8片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40ABCC">
            <w:r>
              <w:t xml:space="preserve">低功率 33片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027CB0">
            <w:r>
              <w:t xml:space="preserve">不规则拉丝 4片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D6E709">
            <w:r>
              <w:t xml:space="preserve">大孔洞 5片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CCBE23">
            <w:r>
              <w:t xml:space="preserve">玻璃划伤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27AA9A">
            <w:r>
              <w:t xml:space="preserve">大孔洞 6片</w:t>
            </w:r>
          </w:p>
        </w:tc>
      </w:tr>
      <w:tr w14:paraId="373AF3E9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3547C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36CB4DD">
            <w:r>
              <w:t xml:space="preserve">TOP2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9D1F78">
            <w:r>
              <w:t xml:space="preserve">玻璃划伤 2片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F84551">
            <w:r>
              <w:t xml:space="preserve">脱膜 4片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D32824D">
            <w:r>
              <w:t xml:space="preserve">大孔洞 2片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8292350">
            <w:r>
              <w:t xml:space="preserve">膜面脏污 2片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B6D3AFF">
            <w:r>
              <w:t xml:space="preserve">密集孔洞 2片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E25968">
            <w:r>
              <w:t xml:space="preserve">不规则拉丝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63CF8B">
            <w:r>
              <w:t xml:space="preserve">低功率 3片</w:t>
            </w:r>
          </w:p>
        </w:tc>
      </w:tr>
      <w:tr w14:paraId="0CD78483">
        <w:trPr>
          <w:jc w:val="center"/>
        </w:trPr>
        <w:tc>
          <w:tcPr>
            <w:vMerge w:val="continue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67D018"/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D111D46">
            <w:r>
              <w:t xml:space="preserve">TOP3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BD9E4A3">
            <w:r>
              <w:t xml:space="preserve">大孔洞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2923AC">
            <w:r>
              <w:t xml:space="preserve">手指印 3片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3834063">
            <w:r>
              <w:t xml:space="preserve">玻璃划伤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8F1FED3">
            <w:r>
              <w:t xml:space="preserve">密集孔洞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A0D04A">
            <w:r>
              <w:t xml:space="preserve">脱膜 2片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A38B8D9">
            <w:r>
              <w:t xml:space="preserve">大孔洞 1片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A2DE21C">
            <w:r>
              <w:t xml:space="preserve">膜面异常 1片</w:t>
            </w:r>
          </w:p>
        </w:tc>
      </w:tr>
      <w:tr w14:paraId="62144683">
        <w:trPr>
          <w:jc w:val="center"/>
        </w:trPr>
        <w:tc>
          <w:tcPr>
            <w:gridSpan w:val="2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17E44B">
            <w:r>
              <w:t xml:space="preserve">检验命中率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190CD1F">
            <w:r>
              <w:t xml:space="preserve">55.1%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7209C0">
            <w:r>
              <w:t xml:space="preserve">62.2%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48809B">
            <w:r>
              <w:t xml:space="preserve">66.2%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461D49E">
            <w:r>
              <w:t xml:space="preserve">65.5%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5DC5CA4">
            <w:r>
              <w:t xml:space="preserve">59.4%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F66CC2">
            <w:r>
              <w:t xml:space="preserve">64.3%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4EE9AE3">
            <w:r>
              <w:t xml:space="preserve">49.6%</w:t>
            </w:r>
          </w:p>
        </w:tc>
      </w:tr>
      <w:tr w14:paraId="0EBD58EA">
        <w:trPr>
          <w:jc w:val="center"/>
        </w:trPr>
        <w:tc>
          <w:tcPr>
            <w:gridSpan w:val="2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F39BC4">
            <w:r>
              <w:t xml:space="preserve">当日综合良率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8017A2E">
            <w:r>
              <w:t xml:space="preserve">45.4%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DE70545">
            <w:r>
              <w:t xml:space="preserve">57.3%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CEA10B">
            <w:r>
              <w:t xml:space="preserve">45.6%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4C2B89">
            <w:r>
              <w:t xml:space="preserve">88.3%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1E0656">
            <w:r>
              <w:t xml:space="preserve">65.5%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C81DD8">
            <w:r>
              <w:t xml:space="preserve">59.3%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93A0AF">
            <w:r>
              <w:t xml:space="preserve">85.6%</w:t>
            </w:r>
          </w:p>
        </w:tc>
      </w:tr>
      <w:tr w14:paraId="0EBD58EA">
        <w:trPr>
          <w:jc w:val="center"/>
        </w:trPr>
        <w:tc>
          <w:tcPr>
            <w:gridSpan w:val="2"/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F39BC4">
            <w:r>
              <w:t xml:space="preserve">累计综合良率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8017A2E">
            <w:r>
              <w:t xml:space="preserve">60.3%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DE70545">
            <w:r>
              <w:t xml:space="preserve">73.0%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CEA10B">
            <w:r>
              <w:t xml:space="preserve">96.2%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4C2B89">
            <w:r>
              <w:t xml:space="preserve">81.3%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1E0656">
            <w:r>
              <w:t xml:space="preserve">53.8%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C81DD8">
            <w:r>
              <w:t xml:space="preserve">85.5%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93A0AF">
            <w:r>
              <w:t xml:space="preserve">73.3%</w:t>
            </w:r>
          </w:p>
        </w:tc>
      </w:tr>
    </w:tbl>
    <w:p>
      <w:r>
        <w:t xml:space="preserve">二、设备运维状况</w:t>
      </w:r>
    </w:p>
    <w:tbl>
      <w:tr w14:paraId="1031C7B8">
        <w:trPr>
          <w:jc w:val="center"/>
        </w:trPr>
        <w:tc>
          <w:tcPr>
            <w:gridSpan w:val="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9F4DB39">
            <w:r>
              <w:t xml:space="preserve">设备运维状况</w:t>
            </w:r>
          </w:p>
        </w:tc>
      </w:tr>
      <w:tr w14:paraId="1031C7B8">
        <w:trPr>
          <w:jc w:val="center"/>
        </w:trPr>
        <w:tc>
          <w:tcPr>
            <w:gridSpan w:val="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9F4DB39">
            <w:r>
              <w:t xml:space="preserve">量产线设备运维状况</w:t>
            </w:r>
          </w:p>
        </w:tc>
      </w:tr>
      <w:tr w14:paraId="0BFD93ED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D912244">
            <w:r>
              <w:t xml:space="preserve">主要设备名称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7C90306">
            <w:r>
              <w:t xml:space="preserve">周计划运行时长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2BE145F">
            <w:r>
              <w:t xml:space="preserve">实际运行时长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7F3A241">
            <w:r>
              <w:t xml:space="preserve">周平均稼动率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F9294A5">
            <w:r>
              <w:t xml:space="preserve">故障次数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B9F2DFB">
            <w:r>
              <w:t xml:space="preserve">故障原因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44FE2A4">
            <w:r>
              <w:t xml:space="preserve">总故障停机时长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86FE3BE">
            <w:r>
              <w:t xml:space="preserve">维护保养情况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磨边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8219min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50.69%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2次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磨边机二固定侧上传送皮带脱出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55min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重新安装皮带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氧化镍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8238min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61.68%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氧化铝靶材打弧，导致跳靶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36min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/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涂布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8260min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52.56%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异物报警(玻璃面有黑色胶状类物体)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5min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排出异常玻璃并清理大理石台面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退火炉（莱德真空）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8081min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47.24%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4次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退火炉冷却水回水管阀门处漏水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193min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厂务部修复后恢复正常生产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丁基胶2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7979min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89.46%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4次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不出胶，2号胶泵不动作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295min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切换1号胶泵生产；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层压机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8260min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52.56%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热压段合盖超时报警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5min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手动合盖后消除报警，恢复生产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光浴1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8249min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66.27%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灯板烧坏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1.配合厂商换新灯板
2.输出电流比例分配调整优化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外堵孔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8103min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58.76%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1号胶泵空桶报警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171min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切换2号胶泵生产，1号胶泵更换新胶桶升温排气OK；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加强筋2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8252min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67.17%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夹紧气缸报警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8min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调整磁簧位置OK；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绝缘耐压2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8227min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88.28%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翻转机后夹紧气缸异常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47min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后夹紧磁簧换新手动复位OK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后EL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8249min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66.27%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读码异常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重启测试软件🆗</w:t>
            </w:r>
          </w:p>
        </w:tc>
      </w:tr>
      <w:tr w14:paraId="1031C7B8">
        <w:trPr>
          <w:jc w:val="center"/>
        </w:trPr>
        <w:tc>
          <w:tcPr>
            <w:gridSpan w:val="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9F4DB39">
            <w:r>
              <w:t xml:space="preserve">中试线设备运维状况</w:t>
            </w:r>
          </w:p>
        </w:tc>
      </w:tr>
      <w:tr w14:paraId="0BFD93ED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D912244">
            <w:r>
              <w:t xml:space="preserve">主要设备名称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7C90306">
            <w:r>
              <w:t xml:space="preserve">周计划运行时长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2BE145F">
            <w:r>
              <w:t xml:space="preserve">实际运行时长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7F3A241">
            <w:r>
              <w:t xml:space="preserve">周平均稼动率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F9294A5">
            <w:r>
              <w:t xml:space="preserve">故障次数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B9F2DFB">
            <w:r>
              <w:t xml:space="preserve">故障原因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44FE2A4">
            <w:r>
              <w:t xml:space="preserve">总故障停机时长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86FE3BE">
            <w:r>
              <w:t xml:space="preserve">维护保养情况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涂布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7998min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47.81%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自动线GZ-A-001归正气缸磁开没到位（其基板已自动流入退火炉）导致上游自动线CQ—A-130没收到下游请求信号归正气缸不松开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276min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调整磁开位置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新退火炉（莱德真空）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8108min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96.60%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2次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预热左开门气缸顶到开门挂耳导致开门异常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165min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手动排空玻璃，反馈厂家软件的bug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蒸镀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8241min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91.44%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LL腔泵组过热停止运行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33min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泵组断电降温后进行重启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P2.5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8163min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71.38%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P2.5，Z轴伺服驱动器报警，导致Z轴无法上使能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110min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查询报警代码，编码器线路异常，进行排查线路，线路有一根线有断点，进行锡焊完成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背电极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7529min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44.69%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靶灰掉落到ITO端盖处，导致短路跳电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745min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定期清洁保养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新P4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8268min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73.70%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P4长度夹紧气缸超时报警，导致报废一片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2min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经过观察对气缸进行调整后无异常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绝缘胶带、汇流条贴敷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8249min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66.27%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汇流条压紧气缸异常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生产换料异常导致料盘松动，复位重启OK；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光隧道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8108min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96.60%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出料传感器失灵，芯片出料后显示屏扔显示芯片存在，(不排除人为工装安装不牢靠线路剐蹭光电角度)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165min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排查线路接口是否不良以及调整传感器角度</w:t>
            </w:r>
          </w:p>
        </w:tc>
      </w:tr>
      <w:tr w14:paraId="6C016C5C">
        <w:trPr>
          <w:jc w:val="center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EB18B3C">
            <w:r>
              <w:t xml:space="preserve">IV测试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18368B63">
            <w:r>
              <w:t xml:space="preserve">8274min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7D2175C0">
            <w:r>
              <w:t xml:space="preserve">8219min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F8FEAA3">
            <w:r>
              <w:t xml:space="preserve">50.69%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40182A45">
            <w:r>
              <w:t xml:space="preserve">1次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2FBC1ACD">
            <w:r>
              <w:t xml:space="preserve">芯片增加L型边框后影响扫码光线和角度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6A607B01">
            <w:r>
              <w:t xml:space="preserve">55min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</w:tcPr>
          <w:p w14:paraId="052051B6">
            <w:r>
              <w:t xml:space="preserve">先检查了激光段和EL扫码，确认二维码无故障后调整相机角度(未改变高度)，跟踪一定量芯片后再无出现此故障</w:t>
            </w:r>
          </w:p>
        </w:tc>
      </w:tr>
    </w:tbl>
    <w:p w14:paraId="36A99A0B">
      <w:r>
        <w:t xml:space="preserve">三、工程验收情况：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38"/>
        <w:gridCol w:w="8788"/>
      </w:tblGrid>
      <w:tr w14:paraId="51C55B55">
        <w:trPr>
          <w:jc w:val="center"/>
        </w:trPr>
        <w:tc>
          <w:tcPr>
            <w:vAlign w:val="top"/>
          </w:tcPr>
          <w:p w14:paraId="746979D0">
            <w:r>
              <w:t xml:space="preserve">•</w:t>
            </w:r>
          </w:p>
        </w:tc>
        <w:tc>
          <w:tcPr>
            <w:vAlign w:val="center"/>
          </w:tcPr>
          <w:p w14:paraId="351DC954">
            <w:r>
              <w:t xml:space="preserve">协调总包基本完成结算数据；过程违约索赔、扣款、第三方代扣等；</w:t>
            </w:r>
          </w:p>
        </w:tc>
      </w:tr>
      <w:tr w14:paraId="51C55B55">
        <w:trPr>
          <w:jc w:val="center"/>
        </w:trPr>
        <w:tc>
          <w:tcPr>
            <w:vAlign w:val="top"/>
          </w:tcPr>
          <w:p w14:paraId="746979D0">
            <w:r>
              <w:t xml:space="preserve">•</w:t>
            </w:r>
          </w:p>
        </w:tc>
        <w:tc>
          <w:tcPr>
            <w:vAlign w:val="center"/>
          </w:tcPr>
          <w:p w14:paraId="351DC954">
            <w:r>
              <w:t xml:space="preserve">完成设计院、监理、材料检测等结算资料装订；完成各种缺票资料开具；</w:t>
            </w:r>
          </w:p>
        </w:tc>
      </w:tr>
      <w:tr w14:paraId="51C55B55">
        <w:trPr>
          <w:jc w:val="center"/>
        </w:trPr>
        <w:tc>
          <w:tcPr>
            <w:vAlign w:val="top"/>
          </w:tcPr>
          <w:p w14:paraId="746979D0">
            <w:r>
              <w:t xml:space="preserve">•</w:t>
            </w:r>
          </w:p>
        </w:tc>
        <w:tc>
          <w:tcPr>
            <w:vAlign w:val="center"/>
          </w:tcPr>
          <w:p w14:paraId="351DC954">
            <w:r>
              <w:t xml:space="preserve">协调自来水公司完成图纸对接；</w:t>
            </w:r>
          </w:p>
        </w:tc>
      </w:tr>
      <w:tr w14:paraId="51C55B55">
        <w:trPr>
          <w:jc w:val="center"/>
        </w:trPr>
        <w:tc>
          <w:tcPr>
            <w:vAlign w:val="top"/>
          </w:tcPr>
          <w:p w14:paraId="746979D0">
            <w:r>
              <w:t xml:space="preserve">•</w:t>
            </w:r>
          </w:p>
        </w:tc>
        <w:tc>
          <w:tcPr>
            <w:vAlign w:val="center"/>
          </w:tcPr>
          <w:p w14:paraId="351DC954">
            <w:r>
              <w:t xml:space="preserve">配合车间完成P2.5设备二次配对接；</w:t>
            </w:r>
          </w:p>
        </w:tc>
      </w:tr>
    </w:tbl>
    <w:p w14:paraId="720E438A">
      <w:r>
        <w:t xml:space="preserve">四、产线升级改造：</w:t>
      </w:r>
    </w:p>
    <w:tbl>
      <w:tblPr>
        <w:tblStyle w:val="10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6"/>
        <w:gridCol w:w="2850"/>
        <w:gridCol w:w="2673"/>
        <w:gridCol w:w="1305"/>
      </w:tblGrid>
      <w:tr w14:paraId="72C0E22B">
        <w:trPr>
          <w:trHeight w:val="629" w:hRule="atLeast"/>
          <w:jc w:val="center"/>
        </w:trPr>
        <w:tc>
          <w:tcPr>
            <w:vAlign w:val="center"/>
          </w:tcPr>
          <w:p w14:paraId="2DE6B673">
            <w:r>
              <w:t xml:space="preserve">设备升级改造项</w:t>
            </w:r>
          </w:p>
        </w:tc>
        <w:tc>
          <w:tcPr>
            <w:vAlign w:val="center"/>
          </w:tcPr>
          <w:p w14:paraId="666F4D33">
            <w:r>
              <w:t xml:space="preserve">项目目标</w:t>
            </w:r>
          </w:p>
        </w:tc>
        <w:tc>
          <w:tcPr>
            <w:vAlign w:val="center"/>
          </w:tcPr>
          <w:p w14:paraId="13B8FFC3">
            <w:r>
              <w:t xml:space="preserve">本周进展</w:t>
            </w:r>
          </w:p>
        </w:tc>
        <w:tc>
          <w:tcPr>
            <w:vAlign w:val="center"/>
          </w:tcPr>
          <w:p w14:paraId="60EF16CF">
            <w:r>
              <w:t xml:space="preserve">整体进展</w:t>
            </w:r>
          </w:p>
        </w:tc>
      </w:tr>
      <w:tr w14:paraId="2BF774FC">
        <w:trPr>
          <w:jc w:val="center"/>
        </w:trPr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DE499FE">
            <w:r>
              <w:t xml:space="preserve">中试莱德真空退火炉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ECD2820">
            <w:r>
              <w:t xml:space="preserve">根据现场实际要求完成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54AE0ADA">
            <w:r>
              <w:t xml:space="preserve">工艺验证发白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792D1F8">
            <w:r>
              <w:t xml:space="preserve">49%</w:t>
            </w:r>
          </w:p>
        </w:tc>
      </w:tr>
      <w:tr w14:paraId="2BF774FC">
        <w:trPr>
          <w:jc w:val="center"/>
        </w:trPr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DE499FE">
            <w:r>
              <w:t xml:space="preserve">凯盛炉业退火炉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ECD2820">
            <w:r>
              <w:t xml:space="preserve">根据现场要求完成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54AE0ADA">
            <w:r>
              <w:t xml:space="preserve">炉门安装完成，机械手位置示教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792D1F8">
            <w:r>
              <w:t xml:space="preserve">98%</w:t>
            </w:r>
          </w:p>
        </w:tc>
      </w:tr>
      <w:tr w14:paraId="2BF774FC">
        <w:trPr>
          <w:jc w:val="center"/>
        </w:trPr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DE499FE">
            <w:r>
              <w:t xml:space="preserve">中试线新增P2.5设备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ECD2820">
            <w:r>
              <w:t xml:space="preserve">10月4日设备发货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54AE0ADA">
            <w:r>
              <w:t xml:space="preserve">设备厂内调试中</w:t>
            </w:r>
          </w:p>
        </w:tc>
        <w:tc>
          <w:tcPr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792D1F8">
            <w:r>
              <w:t xml:space="preserve">65%</w:t>
            </w:r>
          </w:p>
        </w:tc>
      </w:tr>
    </w:tbl>
    <w:p w14:paraId="194727EA">
      <w:r>
        <w:t xml:space="preserve">装备开发</w:t>
      </w:r>
    </w:p>
    <w:tbl>
      <w:tblPr>
        <w:tblStyle w:val="10"/>
        <w:jc w:val="center"/>
        <w:tblLayout w:type="fixed"/>
        <w:tblCellMar>
          <w:top w:w="125" w:type="dxa"/>
          <w:left w:w="62" w:type="dxa"/>
          <w:bottom w:w="125" w:type="dxa"/>
          <w:right w:w="62" w:type="dxa"/>
        </w:tblCellMar>
      </w:tblPr>
      <w:tblGrid>
        <w:gridCol w:w="1580"/>
        <w:gridCol w:w="7446"/>
      </w:tblGrid>
      <w:tr w14:paraId="01A63EB7">
        <w:trPr>
          <w:jc w:val="center"/>
        </w:trPr>
        <w:tc>
          <w:tcPr>
            <w:vAlign w:val="center"/>
          </w:tcPr>
          <w:p w14:paraId="346A4620">
            <w:r>
              <w:t xml:space="preserve">电子束</w:t>
            </w:r>
          </w:p>
        </w:tc>
        <w:tc>
          <w:tcPr>
            <w:tcMar>
              <w:top w:w="0" w:type="dxa"/>
              <w:left w:w="125" w:type="dxa"/>
              <w:bottom w:w="0" w:type="dxa"/>
              <w:right w:w="10" w:type="dxa"/>
            </w:tcMar>
            <w:vAlign w:val="center"/>
          </w:tcPr>
          <w:p w14:paraId="4F8836A1">
            <w:r>
              <w:t xml:space="preserve">交付实验室使用；</w:t>
            </w:r>
          </w:p>
        </w:tc>
      </w:tr>
      <w:tr w14:paraId="7DA85F4C">
        <w:trPr>
          <w:jc w:val="center"/>
        </w:trPr>
        <w:tc>
          <w:tcPr>
            <w:vAlign w:val="center"/>
          </w:tcPr>
          <w:p w14:paraId="0888E740">
            <w:r>
              <w:t xml:space="preserve">熏蒸设备</w:t>
            </w:r>
          </w:p>
        </w:tc>
        <w:tc>
          <w:tcPr>
            <w:tcMar>
              <w:top w:w="0" w:type="dxa"/>
              <w:left w:w="125" w:type="dxa"/>
              <w:bottom w:w="0" w:type="dxa"/>
              <w:right w:w="10" w:type="dxa"/>
            </w:tcMar>
            <w:vAlign w:val="center"/>
          </w:tcPr>
          <w:p w14:paraId="74EF9FCE">
            <w:r>
              <w:t xml:space="preserve">协助研发进行工艺优化，新材料效率有提升，老化过程中，批量组件贯穿（与熏蒸无关），研发正在查找原因；
为下一批老化进行备片，根据研发通知节前更换简化源盖，节后进行第三批老化；</w:t>
            </w:r>
            <w:r>
              <w:t/>
            </w:r>
            <w:r>
              <w:t/>
            </w:r>
          </w:p>
        </w:tc>
      </w:tr>
    </w:tbl>
    <w:p w14:paraId="7B0A810D">
      <w:r>
        <w:t xml:space="preserve">项目</w:t>
      </w:r>
      <w:r>
        <w:t>进展</w:t>
      </w:r>
    </w:p>
    <w:p w14:paraId="6F363DC8">
      <w:r>
        <w:t xml:space="preserve">TKK项目：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38"/>
        <w:gridCol w:w="8788"/>
      </w:tblGrid>
      <w:tr w14:paraId="1209F28D">
        <w:trPr>
          <w:jc w:val="center"/>
        </w:trPr>
        <w:tc>
          <w:tcPr>
            <w:vAlign w:val="top"/>
          </w:tcPr>
          <w:p w14:paraId="017A16D3">
            <w:r>
              <w:t xml:space="preserve">•</w:t>
            </w:r>
          </w:p>
        </w:tc>
        <w:tc>
          <w:tcPr>
            <w:vAlign w:val="center"/>
          </w:tcPr>
          <w:p w14:paraId="1B06C39F">
            <w:r>
              <w:t xml:space="preserve">梳理了目前该项目产品生产过程中暴露的问题（脱膜及EL漏电点多），并组织了原因分析及对策研讨会，节前将完成相关实验验证</w:t>
            </w:r>
            <w:r>
              <w:t/>
            </w:r>
            <w:r>
              <w:t/>
            </w:r>
          </w:p>
        </w:tc>
      </w:tr>
    </w:tbl>
    <w:p w14:paraId="6F22CA25">
      <w:r>
        <w:t xml:space="preserve">聚川化学项目进展：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38"/>
        <w:gridCol w:w="8788"/>
      </w:tblGrid>
      <w:tr w14:paraId="19D24428">
        <w:trPr>
          <w:jc w:val="center"/>
        </w:trPr>
        <w:tc>
          <w:tcPr>
            <w:vAlign w:val="top"/>
          </w:tcPr>
          <w:p w14:paraId="341D1333">
            <w:r>
              <w:t xml:space="preserve">•</w:t>
            </w:r>
          </w:p>
        </w:tc>
        <w:tc>
          <w:tcPr>
            <w:vAlign w:val="center"/>
          </w:tcPr>
          <w:p w14:paraId="5EF75014">
            <w:r>
              <w:t xml:space="preserve">技术协议核对完成，合同销售推进中；</w:t>
            </w:r>
            <w:r>
              <w:t/>
            </w:r>
            <w:r>
              <w:t/>
            </w:r>
          </w:p>
        </w:tc>
      </w:tr>
    </w:tbl>
    <w:p w14:paraId="609B1BBE">
      <w:r>
        <w:t xml:space="preserve">热强化玻璃项目进展：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38"/>
        <w:gridCol w:w="8788"/>
      </w:tblGrid>
      <w:tr w14:paraId="1035405A">
        <w:trPr>
          <w:jc w:val="center"/>
        </w:trPr>
        <w:tc>
          <w:tcPr>
            <w:vAlign w:val="top"/>
          </w:tcPr>
          <w:p w14:paraId="5687ED50">
            <w:r>
              <w:t xml:space="preserve">•</w:t>
            </w:r>
          </w:p>
        </w:tc>
        <w:tc>
          <w:tcPr>
            <w:vAlign w:val="center"/>
          </w:tcPr>
          <w:p w14:paraId="27D85A2A">
            <w:r>
              <w:t xml:space="preserve">金岭1034片热强化玻璃预计12月27日打样，样品平整度和弯曲状态全检</w:t>
            </w:r>
          </w:p>
        </w:tc>
      </w:tr>
      <w:tr w14:paraId="1035405A">
        <w:trPr>
          <w:jc w:val="center"/>
        </w:trPr>
        <w:tc>
          <w:tcPr>
            <w:vAlign w:val="top"/>
          </w:tcPr>
          <w:p w14:paraId="5687ED50">
            <w:r>
              <w:t xml:space="preserve">•</w:t>
            </w:r>
          </w:p>
        </w:tc>
        <w:tc>
          <w:tcPr>
            <w:vAlign w:val="center"/>
          </w:tcPr>
          <w:p w14:paraId="27D85A2A">
            <w:r>
              <w:t xml:space="preserve">认证样品制作完成，固化中，预计下周送至莱德认证</w:t>
            </w:r>
          </w:p>
        </w:tc>
      </w:tr>
      <w:tr w14:paraId="1035405A">
        <w:trPr>
          <w:jc w:val="center"/>
        </w:trPr>
        <w:tc>
          <w:tcPr>
            <w:vAlign w:val="top"/>
          </w:tcPr>
          <w:p w14:paraId="5687ED50">
            <w:r>
              <w:t xml:space="preserve">•</w:t>
            </w:r>
          </w:p>
        </w:tc>
        <w:tc>
          <w:tcPr>
            <w:vAlign w:val="center"/>
          </w:tcPr>
          <w:p w14:paraId="27D85A2A">
            <w:r>
              <w:t xml:space="preserve">百富二供样品，今天下午验证涂布工序，根据试验结果，进行下一次样品制作</w:t>
            </w:r>
          </w:p>
        </w:tc>
      </w:tr>
      <w:tr w14:paraId="1035405A">
        <w:trPr>
          <w:jc w:val="center"/>
        </w:trPr>
        <w:tc>
          <w:tcPr>
            <w:vAlign w:val="top"/>
          </w:tcPr>
          <w:p w14:paraId="5687ED50">
            <w:r>
              <w:t xml:space="preserve">•</w:t>
            </w:r>
          </w:p>
        </w:tc>
        <w:tc>
          <w:tcPr>
            <w:vAlign w:val="center"/>
          </w:tcPr>
          <w:p w14:paraId="27D85A2A">
            <w:r>
              <w:t xml:space="preserve">热强化玻璃平整度检测设备，与质量和设备交付讨论初步方案：使用接触式测试仪器，共469个点；玻璃整度测试误差≤10微米</w:t>
            </w:r>
          </w:p>
        </w:tc>
      </w:tr>
    </w:tbl>
    <w:p w14:paraId="6A9C1FDE">
      <w:r>
        <w:t xml:space="preserve">研发进展</w:t>
      </w:r>
    </w:p>
    <w:tbl>
      <w:tblPr>
        <w:tblStyle w:val="11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186AA211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64ED2">
            <w:r>
              <w:t xml:space="preserve">项目名称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A1D77">
            <w:r>
              <w:t xml:space="preserve">小试组件稳效提升</w:t>
            </w:r>
          </w:p>
        </w:tc>
      </w:tr>
      <w:tr w14:paraId="29E1AA6B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77A54">
            <w:r>
              <w:t xml:space="preserve">主要指标 / 目标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4C80F">
            <w:r>
              <w:t xml:space="preserve">30×30组件初始效率≥59.0%  DH 1000h T95，TC 200 T95，234℃光热 2758h T90，批次8片组件全部通过</w:t>
            </w:r>
          </w:p>
        </w:tc>
      </w:tr>
      <w:tr w14:paraId="425C6526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B4250">
            <w:r>
              <w:t xml:space="preserve">本周主要进展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BBF19">
            <w:r>
              <w:t xml:space="preserve">• 新配方小试组件功率达34.06W以上，老化待出箱测试；SAM优化：DBT119ID\DBT94ID\MP3与助剂 A2掺杂优化，对效率提升不明显；掺Li NiOx 电导率比纯氧化镍高，电池效率与标片相差不大，开压略微提升；</w:t>
            </w:r>
          </w:p>
        </w:tc>
      </w:tr>
    </w:tbl>
    <w:p w14:paraId="16E4DB1E"/>
    <w:tbl>
      <w:tblPr>
        <w:tblStyle w:val="11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4550CB90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0BB68">
            <w:r>
              <w:t xml:space="preserve">项目名称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6EFB2">
            <w:r>
              <w:t xml:space="preserve">高稳芯片开发</w:t>
            </w:r>
          </w:p>
        </w:tc>
      </w:tr>
      <w:tr w14:paraId="2D45BA38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C17DE">
            <w:r>
              <w:t xml:space="preserve">主要指标 / 目标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F5950">
            <w:r>
              <w:t xml:space="preserve">研发技术导入0.59m2组件，组件芯片在老化测试标准下，户外28年外观稳定</w:t>
            </w:r>
          </w:p>
        </w:tc>
      </w:tr>
      <w:tr w14:paraId="036E4558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FA856">
            <w:r>
              <w:t xml:space="preserve">本周主要进展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E9CCE">
            <w:r>
              <w:t xml:space="preserve">• 项目已结题</w:t>
            </w:r>
          </w:p>
        </w:tc>
      </w:tr>
    </w:tbl>
    <w:p w14:paraId="1FD7622D"/>
    <w:tbl>
      <w:tblPr>
        <w:tblStyle w:val="11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DAB7CFF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2F7CC">
            <w:r>
              <w:t xml:space="preserve">项目名称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1324E">
            <w:r>
              <w:t xml:space="preserve">量产技术开发</w:t>
            </w:r>
          </w:p>
        </w:tc>
      </w:tr>
      <w:tr w14:paraId="3EBB5A56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4FA13">
            <w:r>
              <w:t xml:space="preserve">主要指标 / 目标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15DE5">
            <w:r>
              <w:t xml:space="preserve">7.7m2组件功率达1324W，DH 1000h T95，TC 200 T95，234℃光热 1379h T90，UV 150kWh T90，批次3片组件全部通过</w:t>
            </w:r>
          </w:p>
        </w:tc>
      </w:tr>
      <w:tr w14:paraId="343D5D0C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F59DA">
            <w:r>
              <w:t xml:space="preserve">本周主要进展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8CE26">
            <w:r>
              <w:t xml:space="preserve">• 本周主要进行打点大组件的制备，通过钝化涂布工艺优化，提升钝化膜层的涂布质量，完成大组件制备，发送厂家进行减反层的镀膜</w:t>
            </w:r>
          </w:p>
        </w:tc>
      </w:tr>
    </w:tbl>
    <w:p w14:paraId="57813EAC"/>
    <w:tbl>
      <w:tblPr>
        <w:tblStyle w:val="11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460590AB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38789">
            <w:r>
              <w:t xml:space="preserve">项目名称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BE720">
            <w:r>
              <w:t xml:space="preserve">4T叠层组件</w:t>
            </w:r>
          </w:p>
        </w:tc>
      </w:tr>
      <w:tr w14:paraId="220FFA70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715D8">
            <w:r>
              <w:t xml:space="preserve">主要指标 / 目标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13075">
            <w:r>
              <w:t xml:space="preserve">DA冠军效率56.8%</w:t>
            </w:r>
          </w:p>
        </w:tc>
      </w:tr>
      <w:tr w14:paraId="77D98136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D6FF2">
            <w:r>
              <w:t xml:space="preserve">本周主要进展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FE623">
            <w:r>
              <w:t xml:space="preserve">• 本周钙钛矿半透明组件效率75%左右，对比晶硅电池BC的效率较Topcon高54.1%，本周完成叠层组件封装，计划下周测试叠层组件效率</w:t>
            </w:r>
          </w:p>
        </w:tc>
      </w:tr>
    </w:tbl>
    <w:p w14:paraId="11EF7DBF"/>
    <w:tbl>
      <w:tblPr>
        <w:tblStyle w:val="11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09801D0C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DEF16">
            <w:r>
              <w:t xml:space="preserve">项目名称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CC931">
            <w:r>
              <w:t xml:space="preserve">热强化玻璃导入</w:t>
            </w:r>
          </w:p>
        </w:tc>
      </w:tr>
      <w:tr w14:paraId="07D09134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A1204">
            <w:r>
              <w:t xml:space="preserve">主要指标 / 目标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BC7FF">
            <w:r>
              <w:t xml:space="preserve">M23- 启动产品认证</w:t>
            </w:r>
          </w:p>
        </w:tc>
      </w:tr>
      <w:tr w14:paraId="46A8EB81"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AFFFF">
            <w:r>
              <w:t xml:space="preserve">本周主要进展</w:t>
            </w:r>
          </w:p>
        </w:tc>
        <w:tc>
          <w:tcPr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B07A0">
            <w:r>
              <w:t xml:space="preserve">• 澄江百富热强化玻璃（二供）样品调试
第一次样品，涂布NG。表面应力过大（165~248）且大小不均，边角翘曲过大（0.80~＞0.9mm），表面波弯过大（0.3~0.69）/827mm。
第二次样品：3件，待涂布验证。表面应力（74.2~155.8）；弯曲状态：短边碗口形，长边存在轻微Z字形；平整度较好（角部1.24，边部0.41），局部波弯0.22~0.3/827mm</w:t>
            </w:r>
          </w:p>
        </w:tc>
      </w:tr>
    </w:tbl>
    <w:p w14:paraId="1DD7B440">
      <w:r>
        <w:t xml:space="preserve">运营保障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58"/>
        <w:gridCol w:w="8768"/>
      </w:tblGrid>
      <w:tr w14:paraId="3097280F">
        <w:trPr>
          <w:jc w:val="center"/>
        </w:trPr>
        <w:tc>
          <w:tcPr>
            <w:gridSpan w:val="2"/>
            <w:vAlign w:val="top"/>
          </w:tcPr>
          <w:p w14:paraId="306B10AA">
            <w:r>
              <w:t xml:space="preserve">战略投融资</w:t>
            </w:r>
          </w:p>
        </w:tc>
      </w:tr>
      <w:tr w14:paraId="4952F830">
        <w:trPr>
          <w:jc w:val="center"/>
        </w:trPr>
        <w:tc>
          <w:tcPr>
            <w:vAlign w:val="top"/>
          </w:tcPr>
          <w:p w14:paraId="5824065F">
            <w:r>
              <w:t xml:space="preserve">•</w:t>
            </w:r>
          </w:p>
        </w:tc>
        <w:tc>
          <w:tcPr>
            <w:vAlign w:val="center"/>
          </w:tcPr>
          <w:p w14:paraId="0D4FF368">
            <w:r>
              <w:t xml:space="preserve">项目申报：部省联动项目完成课题3设备商会议邀约并与项目负责人沟通反馈；高质量专项完成预算调整内部方案沟通，持续跟进首笔拨款；云溪理工大学叠层项目开展第二次审计；纤源工信部项目评审结果跟进中，预计10月出结果；发改结构性金融政策项目完成材料初稿、待银行审核；本省创新联合体项目、本市生态型创新联合体项目均已获批（区域内唯一，行业首家）；省双碳项目完成审计准备及结题报告撰写；省博士后创新实践基地完成与云溪理工大学沟通、准备进站材料；本市云湖之光项目推进审计初稿沟通及结题流程。</w:t>
            </w:r>
          </w:p>
        </w:tc>
      </w:tr>
      <w:tr w14:paraId="4952F830">
        <w:trPr>
          <w:jc w:val="center"/>
        </w:trPr>
        <w:tc>
          <w:tcPr>
            <w:vAlign w:val="top"/>
          </w:tcPr>
          <w:p w14:paraId="5824065F">
            <w:r>
              <w:t xml:space="preserve">•</w:t>
            </w:r>
          </w:p>
        </w:tc>
        <w:tc>
          <w:tcPr>
            <w:vAlign w:val="center"/>
          </w:tcPr>
          <w:p w14:paraId="0D4FF368">
            <w:r>
              <w:t xml:space="preserve">人才项目：十五五国重项目专家审核跟进；持续推进云溪英才分类认定工作。</w:t>
            </w:r>
          </w:p>
        </w:tc>
      </w:tr>
      <w:tr w14:paraId="4952F830">
        <w:trPr>
          <w:jc w:val="center"/>
        </w:trPr>
        <w:tc>
          <w:tcPr>
            <w:vAlign w:val="top"/>
          </w:tcPr>
          <w:p w14:paraId="5824065F">
            <w:r>
              <w:t xml:space="preserve">•</w:t>
            </w:r>
          </w:p>
        </w:tc>
        <w:tc>
          <w:tcPr>
            <w:vAlign w:val="center"/>
          </w:tcPr>
          <w:p w14:paraId="0D4FF368">
            <w:r>
              <w:t xml:space="preserve">经营分析&amp;信息化：完成12月绩效复盘分析并汇报，提示技术突破及装备业务拓展达成风险；重点督办单个项目售后比例及费用分析、两条产线功率与稳定性不一致问题排查验证、TKK项目问题梳理及后续对策；推进财务票据验伪系统商务流程对接（预估10月中旬上线）、QMS系统需求变更与升级，完成Q3季度IT资产盘点。</w:t>
            </w:r>
          </w:p>
        </w:tc>
      </w:tr>
      <w:tr w14:paraId="4952F830">
        <w:trPr>
          <w:jc w:val="center"/>
        </w:trPr>
        <w:tc>
          <w:tcPr>
            <w:vAlign w:val="top"/>
          </w:tcPr>
          <w:p w14:paraId="5824065F">
            <w:r>
              <w:t xml:space="preserve">•</w:t>
            </w:r>
          </w:p>
        </w:tc>
        <w:tc>
          <w:tcPr>
            <w:vAlign w:val="center"/>
          </w:tcPr>
          <w:p w14:paraId="0D4FF368">
            <w:r>
              <w:t xml:space="preserve">投融资及IPO事务：核对并收集请款所需结算文件；向金泽投资沟通反馈极致新能源经营情况并提供后续所需资料；跟进高远资本变更管理人进展；完成融资后相关承诺与义务的梳理并反馈集团。</w:t>
            </w:r>
          </w:p>
        </w:tc>
      </w:tr>
      <w:tr w14:paraId="4952F830">
        <w:trPr>
          <w:jc w:val="center"/>
        </w:trPr>
        <w:tc>
          <w:tcPr>
            <w:vAlign w:val="top"/>
          </w:tcPr>
          <w:p w14:paraId="5824065F">
            <w:r>
              <w:t xml:space="preserve">•</w:t>
            </w:r>
          </w:p>
        </w:tc>
        <w:tc>
          <w:tcPr>
            <w:vAlign w:val="center"/>
          </w:tcPr>
          <w:p w14:paraId="0D4FF368">
            <w:r>
              <w:t xml:space="preserve">法务合规：审核OA合同33份，审核修改顺通、德通运输服务合同；跟进5AXIS项目后续进展；沟通保洁合同招标合规应对及承包方债权转移影响；开展3季度合同点检，完成三季度法律培训。</w:t>
            </w:r>
          </w:p>
        </w:tc>
      </w:tr>
    </w:tbl>
    <w:p w14:paraId="712C0415"/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58"/>
        <w:gridCol w:w="8768"/>
      </w:tblGrid>
      <w:tr w14:paraId="43D2D59F">
        <w:trPr>
          <w:jc w:val="center"/>
        </w:trPr>
        <w:tc>
          <w:tcPr>
            <w:gridSpan w:val="2"/>
            <w:vAlign w:val="top"/>
          </w:tcPr>
          <w:p w14:paraId="27151E3A">
            <w:r>
              <w:t xml:space="preserve">财务</w:t>
            </w:r>
          </w:p>
        </w:tc>
      </w:tr>
      <w:tr w14:paraId="1C2C1B04">
        <w:trPr>
          <w:jc w:val="center"/>
        </w:trPr>
        <w:tc>
          <w:tcPr>
            <w:vAlign w:val="top"/>
          </w:tcPr>
          <w:p w14:paraId="7967A001">
            <w:r>
              <w:t xml:space="preserve">•</w:t>
            </w:r>
          </w:p>
        </w:tc>
        <w:tc>
          <w:tcPr>
            <w:vAlign w:val="center"/>
          </w:tcPr>
          <w:p w14:paraId="0675E13D">
            <w:r>
              <w:t xml:space="preserve">收入&amp;回款：本周确认收入100.55万；本周回款144.43万元。</w:t>
            </w:r>
            <w:r>
              <w:t/>
            </w:r>
            <w:r>
              <w:t/>
            </w:r>
          </w:p>
        </w:tc>
      </w:tr>
      <w:tr w14:paraId="1C2C1B04">
        <w:trPr>
          <w:jc w:val="center"/>
        </w:trPr>
        <w:tc>
          <w:tcPr>
            <w:vAlign w:val="top"/>
          </w:tcPr>
          <w:p w14:paraId="7967A001">
            <w:r>
              <w:t xml:space="preserve">•</w:t>
            </w:r>
          </w:p>
        </w:tc>
        <w:tc>
          <w:tcPr>
            <w:vAlign w:val="center"/>
          </w:tcPr>
          <w:p w14:paraId="0675E13D">
            <w:r>
              <w:t xml:space="preserve">税务：完成公司12月税务申报；完成残保金申报缴纳100.33万。</w:t>
            </w:r>
            <w:r>
              <w:t/>
            </w:r>
            <w:r>
              <w:t/>
            </w:r>
          </w:p>
        </w:tc>
      </w:tr>
      <w:tr w14:paraId="1C2C1B04">
        <w:trPr>
          <w:jc w:val="center"/>
        </w:trPr>
        <w:tc>
          <w:tcPr>
            <w:vAlign w:val="top"/>
          </w:tcPr>
          <w:p w14:paraId="7967A001">
            <w:r>
              <w:t xml:space="preserve">•</w:t>
            </w:r>
          </w:p>
        </w:tc>
        <w:tc>
          <w:tcPr>
            <w:vAlign w:val="center"/>
          </w:tcPr>
          <w:p w14:paraId="0675E13D">
            <w:r>
              <w:t xml:space="preserve">集团审查：按照集团要求填报合并报表内容。</w:t>
            </w:r>
            <w:r>
              <w:t/>
            </w:r>
            <w:r>
              <w:t/>
            </w:r>
          </w:p>
        </w:tc>
      </w:tr>
      <w:tr w14:paraId="1C2C1B04">
        <w:trPr>
          <w:jc w:val="center"/>
        </w:trPr>
        <w:tc>
          <w:tcPr>
            <w:vAlign w:val="top"/>
          </w:tcPr>
          <w:p w14:paraId="7967A001">
            <w:r>
              <w:t xml:space="preserve">•</w:t>
            </w:r>
          </w:p>
        </w:tc>
        <w:tc>
          <w:tcPr>
            <w:vAlign w:val="center"/>
          </w:tcPr>
          <w:p w14:paraId="0675E13D">
            <w:r>
              <w:t xml:space="preserve">国惠银行金融工具：国惠银行和发改委共同推出的金融工具，本周准备项目入库工作，入成功入库，后期预计可申请10.34亿元贷款，利息由国家补贴。</w:t>
            </w:r>
            <w:r>
              <w:t/>
            </w:r>
            <w:r>
              <w:t/>
            </w:r>
          </w:p>
        </w:tc>
      </w:tr>
      <w:tr w14:paraId="1C2C1B04">
        <w:trPr>
          <w:jc w:val="center"/>
        </w:trPr>
        <w:tc>
          <w:tcPr>
            <w:vAlign w:val="top"/>
          </w:tcPr>
          <w:p w14:paraId="7967A001">
            <w:r>
              <w:t xml:space="preserve">•</w:t>
            </w:r>
          </w:p>
        </w:tc>
        <w:tc>
          <w:tcPr>
            <w:vAlign w:val="center"/>
          </w:tcPr>
          <w:p w14:paraId="0675E13D">
            <w:r>
              <w:t xml:space="preserve">对外接待：接待华商银行，针对续授信问题询问今年收入及明年订单情况，目前72年收入情况会影响续授信额度。</w:t>
            </w:r>
            <w:r>
              <w:t/>
            </w:r>
            <w:r>
              <w:t/>
            </w:r>
          </w:p>
        </w:tc>
      </w:tr>
      <w:tr w14:paraId="1C2C1B04">
        <w:trPr>
          <w:jc w:val="center"/>
        </w:trPr>
        <w:tc>
          <w:tcPr>
            <w:vAlign w:val="top"/>
          </w:tcPr>
          <w:p w14:paraId="7967A001">
            <w:r>
              <w:t xml:space="preserve">•</w:t>
            </w:r>
          </w:p>
        </w:tc>
        <w:tc>
          <w:tcPr>
            <w:vAlign w:val="center"/>
          </w:tcPr>
          <w:p w14:paraId="0675E13D">
            <w:r>
              <w:t xml:space="preserve">银行资金：计划安排通商银行流贷剩余支付情况，下周排款。</w:t>
            </w:r>
            <w:r>
              <w:t/>
            </w:r>
            <w:r>
              <w:t/>
            </w:r>
          </w:p>
        </w:tc>
      </w:tr>
      <w:tr w14:paraId="1C2C1B04">
        <w:trPr>
          <w:jc w:val="center"/>
        </w:trPr>
        <w:tc>
          <w:tcPr>
            <w:vAlign w:val="top"/>
          </w:tcPr>
          <w:p w14:paraId="7967A001">
            <w:r>
              <w:t xml:space="preserve">•</w:t>
            </w:r>
          </w:p>
        </w:tc>
        <w:tc>
          <w:tcPr>
            <w:vAlign w:val="center"/>
          </w:tcPr>
          <w:p w14:paraId="0675E13D">
            <w:r>
              <w:t xml:space="preserve">其他：完成12月经管资料；本周完成微创新审核5条；填报统计局12月数据；配合监察审计提供研发项目资料；更新SAP合并报表数据问题；提供股东投后资料；季度资产全盘中；</w:t>
            </w:r>
            <w:r>
              <w:t/>
            </w:r>
            <w:r>
              <w:t/>
            </w:r>
          </w:p>
        </w:tc>
      </w:tr>
      <w:tr w14:paraId="1C2C1B04">
        <w:trPr>
          <w:jc w:val="center"/>
        </w:trPr>
        <w:tc>
          <w:tcPr>
            <w:vAlign w:val="top"/>
          </w:tcPr>
          <w:p w14:paraId="7967A001">
            <w:r>
              <w:t xml:space="preserve">•</w:t>
            </w:r>
          </w:p>
        </w:tc>
        <w:tc>
          <w:tcPr>
            <w:vAlign w:val="center"/>
          </w:tcPr>
          <w:p w14:paraId="0675E13D">
            <w:r>
              <w:t xml:space="preserve">重要事项：①每股净资产预测；②经营问题：仓库存在账务、实物不符的情况；生产订单存在扣料批次错误的情况，如PACL，已反馈生产仓库等整改，并于月底全盘梳理物资实际情况</w:t>
            </w:r>
            <w:r>
              <w:t/>
            </w:r>
            <w:r>
              <w:t/>
            </w:r>
          </w:p>
        </w:tc>
      </w:tr>
    </w:tbl>
    <w:p w14:paraId="43ABB397"/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58"/>
        <w:gridCol w:w="8768"/>
      </w:tblGrid>
      <w:tr w14:paraId="7F8B95DE">
        <w:trPr>
          <w:jc w:val="center"/>
        </w:trPr>
        <w:tc>
          <w:tcPr>
            <w:gridSpan w:val="2"/>
            <w:vAlign w:val="top"/>
          </w:tcPr>
          <w:p w14:paraId="1DF820BA">
            <w:r>
              <w:t xml:space="preserve">人力</w:t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人力-股权激励，本周确定回购思路及新一期激励模式，下周确定方案后向领导共识汇报；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人力-人才引入，本周面试通过2名博士，目前正在进行性格测评和定薪中，最终录用结果将向郑工汇报后确定；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人力-校企合作和现场人员调整，本周共安排2个学校进行沟通，确定实习和就业专业，岗位方向，并安排老师和学生参观；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人力-博士论坛，本周完成卫工培训，整体反馈良好，重点对设备、工艺、质量人员整体赋能效果较好；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人力-薪酬，本周完成薪酬核算进入签批阶段，于工因12月有出勤，预计结算为12月完成；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人力-考勤，双节值班，正在统计中，预计4日出最终结果；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行政-食堂问题，本周开始出现生产人员记账异常问题，重点是早餐，异常率超77%1次，目前正在与孙工核对中；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行政-办公管理规定，结合近2年办公用品异常问题及成本变化，对标蜂鸟能源和江城微电子确定版本，进入最终评审阶段；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行政-年度文化活动安排及调整，重点对升国旗，月度文化活动等进行排布调整；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行政-园区绿化与喷泉，目前绿化还在调整中，喷泉已经完成第二次修整，文化字体正在调整中；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行政-云溪工厂，目前园区部分区域恢复与押金退已经形成共识，通过采购招标5.0万元完成恢复；</w:t>
            </w:r>
            <w:r>
              <w:t/>
            </w:r>
            <w:r>
              <w:t/>
            </w:r>
          </w:p>
        </w:tc>
      </w:tr>
      <w:tr w14:paraId="17EBD3A3">
        <w:trPr>
          <w:jc w:val="center"/>
        </w:trPr>
        <w:tc>
          <w:tcPr>
            <w:vAlign w:val="top"/>
          </w:tcPr>
          <w:p w14:paraId="01C647AF">
            <w:r>
              <w:t xml:space="preserve">•</w:t>
            </w:r>
          </w:p>
        </w:tc>
        <w:tc>
          <w:tcPr>
            <w:vAlign w:val="center"/>
          </w:tcPr>
          <w:p w14:paraId="7BA9B0DF">
            <w:r>
              <w:t xml:space="preserve">行政-大楼食堂厨房工具验收付款，因最近频繁收到集团本部关于老毛供应商的投诉，确定厨具最终验收方案，分成89%-84%-95%阶段验收后付款。</w:t>
            </w:r>
            <w:r>
              <w:t/>
            </w:r>
            <w:r>
              <w:t/>
            </w:r>
          </w:p>
        </w:tc>
      </w:tr>
    </w:tbl>
    <w:p w14:paraId="0E43FC03"/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426"/>
        <w:gridCol w:w="8600"/>
      </w:tblGrid>
      <w:tr w14:paraId="362205FA">
        <w:trPr>
          <w:jc w:val="center"/>
        </w:trPr>
        <w:tc>
          <w:tcPr>
            <w:gridSpan w:val="2"/>
            <w:vAlign w:val="top"/>
          </w:tcPr>
          <w:p w14:paraId="336164CA">
            <w:r>
              <w:t xml:space="preserve">EHS</w:t>
            </w:r>
          </w:p>
        </w:tc>
      </w:tr>
      <w:tr w14:paraId="736B06C0">
        <w:trPr>
          <w:jc w:val="center"/>
        </w:trPr>
        <w:tc>
          <w:tcPr>
            <w:vAlign w:val="top"/>
          </w:tcPr>
          <w:p w14:paraId="78E08A7E">
            <w:r>
              <w:t xml:space="preserve">•</w:t>
            </w:r>
          </w:p>
        </w:tc>
        <w:tc>
          <w:tcPr>
            <w:vAlign w:val="center"/>
          </w:tcPr>
          <w:p w14:paraId="3F3AC80F">
            <w:r>
              <w:t xml:space="preserve">根据定期检测报告，制定厂区接触职业病危害区域警示标识及告知卡张贴方案（共295张）；参与街道职业健康相关培训。</w:t>
            </w:r>
            <w:r>
              <w:t/>
            </w:r>
            <w:r>
              <w:t/>
            </w:r>
          </w:p>
        </w:tc>
      </w:tr>
      <w:tr w14:paraId="736B06C0">
        <w:trPr>
          <w:jc w:val="center"/>
        </w:trPr>
        <w:tc>
          <w:tcPr>
            <w:vAlign w:val="top"/>
          </w:tcPr>
          <w:p w14:paraId="78E08A7E">
            <w:r>
              <w:t xml:space="preserve">•</w:t>
            </w:r>
          </w:p>
        </w:tc>
        <w:tc>
          <w:tcPr>
            <w:vAlign w:val="center"/>
          </w:tcPr>
          <w:p w14:paraId="3F3AC80F">
            <w:r>
              <w:t xml:space="preserve">于南门设置宣传非机动车安全教育专栏，并定期公示违规行为；制定中秋国庆双节加值班方案并于下周组织值班人员培训。</w:t>
            </w:r>
            <w:r>
              <w:t/>
            </w:r>
            <w:r>
              <w:t/>
            </w:r>
          </w:p>
        </w:tc>
      </w:tr>
      <w:tr w14:paraId="736B06C0">
        <w:trPr>
          <w:jc w:val="center"/>
        </w:trPr>
        <w:tc>
          <w:tcPr>
            <w:vAlign w:val="top"/>
          </w:tcPr>
          <w:p w14:paraId="78E08A7E">
            <w:r>
              <w:t xml:space="preserve">•</w:t>
            </w:r>
          </w:p>
        </w:tc>
        <w:tc>
          <w:tcPr>
            <w:vAlign w:val="center"/>
          </w:tcPr>
          <w:p w14:paraId="3F3AC80F">
            <w:r>
              <w:t xml:space="preserve">月度消防维保、行车维保已完成；对消控室值班人员进行实操及笔试考核，97%合格。</w:t>
            </w:r>
            <w:r>
              <w:t/>
            </w:r>
            <w:r>
              <w:t/>
            </w:r>
          </w:p>
        </w:tc>
      </w:tr>
      <w:tr w14:paraId="736B06C0">
        <w:trPr>
          <w:jc w:val="center"/>
        </w:trPr>
        <w:tc>
          <w:tcPr>
            <w:vAlign w:val="top"/>
          </w:tcPr>
          <w:p w14:paraId="78E08A7E">
            <w:r>
              <w:t xml:space="preserve">•</w:t>
            </w:r>
          </w:p>
        </w:tc>
        <w:tc>
          <w:tcPr>
            <w:vAlign w:val="center"/>
          </w:tcPr>
          <w:p w14:paraId="3F3AC80F">
            <w:r>
              <w:t xml:space="preserve">于审平台厂区较大风险区域（52项目）完成自查，覆盖率97%。</w:t>
            </w:r>
            <w:r>
              <w:t/>
            </w:r>
            <w:r>
              <w:t/>
            </w:r>
          </w:p>
        </w:tc>
      </w:tr>
      <w:tr w14:paraId="736B06C0">
        <w:trPr>
          <w:jc w:val="center"/>
        </w:trPr>
        <w:tc>
          <w:tcPr>
            <w:vAlign w:val="top"/>
          </w:tcPr>
          <w:p w14:paraId="78E08A7E">
            <w:r>
              <w:t xml:space="preserve">•</w:t>
            </w:r>
          </w:p>
        </w:tc>
        <w:tc>
          <w:tcPr>
            <w:vAlign w:val="center"/>
          </w:tcPr>
          <w:p w14:paraId="3F3AC80F">
            <w:r>
              <w:t xml:space="preserve">对RTO进行活性炭滤筒更换（进度42%），完成12月环保自行监测，并进行系统填报。</w:t>
            </w:r>
            <w:r>
              <w:t/>
            </w:r>
            <w:r>
              <w:t/>
            </w:r>
          </w:p>
        </w:tc>
      </w:tr>
      <w:tr w14:paraId="736B06C0">
        <w:trPr>
          <w:jc w:val="center"/>
        </w:trPr>
        <w:tc>
          <w:tcPr>
            <w:vAlign w:val="top"/>
          </w:tcPr>
          <w:p w14:paraId="78E08A7E">
            <w:r>
              <w:t xml:space="preserve">•</w:t>
            </w:r>
          </w:p>
        </w:tc>
        <w:tc>
          <w:tcPr>
            <w:vAlign w:val="center"/>
          </w:tcPr>
          <w:p w14:paraId="3F3AC80F">
            <w:r>
              <w:t xml:space="preserve">就开发区应急演练，与第三方进行演练脚本核对，计划下周进行参演人员培训，10月中拍摄，7月中正式演练</w:t>
            </w:r>
            <w:r>
              <w:t/>
            </w:r>
            <w:r>
              <w:t/>
            </w:r>
          </w:p>
        </w:tc>
      </w:tr>
    </w:tbl>
    <w:p w14:paraId="10E12352"/>
    <w:p w14:paraId="1EC13B07">
      <w:r>
        <w:t xml:space="preserve">重点待办事项</w:t>
      </w:r>
    </w:p>
    <w:tbl>
      <w:tblPr>
        <w:tblStyle w:val="10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870"/>
        <w:gridCol w:w="4426"/>
        <w:gridCol w:w="1394"/>
        <w:gridCol w:w="1336"/>
      </w:tblGrid>
      <w:tr w14:paraId="46DFD1E4">
        <w:trPr>
          <w:jc w:val="center"/>
        </w:trPr>
        <w:tc>
          <w:tcPr>
            <w:vAlign w:val="center"/>
          </w:tcPr>
          <w:p w14:paraId="56B3F44F">
            <w:r>
              <w:t xml:space="preserve">事项描述</w:t>
            </w:r>
          </w:p>
        </w:tc>
        <w:tc>
          <w:tcPr>
            <w:vAlign w:val="center"/>
          </w:tcPr>
          <w:p w14:paraId="2A41BCCB">
            <w:r>
              <w:t xml:space="preserve">开展情况</w:t>
            </w:r>
          </w:p>
        </w:tc>
        <w:tc>
          <w:tcPr>
            <w:vAlign w:val="center"/>
          </w:tcPr>
          <w:p w14:paraId="71D69C65">
            <w:r>
              <w:t xml:space="preserve">完成与否</w:t>
            </w:r>
          </w:p>
        </w:tc>
        <w:tc>
          <w:tcPr>
            <w:vAlign w:val="center"/>
          </w:tcPr>
          <w:p w14:paraId="1C9BFC1F">
            <w:r>
              <w:t xml:space="preserve">完成时间</w:t>
            </w:r>
          </w:p>
        </w:tc>
      </w:tr>
      <w:tr w14:paraId="4F16BCDD">
        <w:trPr>
          <w:jc w:val="center"/>
        </w:trPr>
        <w:tc>
          <w:tcPr>
            <w:tcMar>
              <w:top w:w="0" w:type="dxa"/>
              <w:left w:w="181" w:type="dxa"/>
              <w:bottom w:w="0" w:type="dxa"/>
              <w:right w:w="181" w:type="dxa"/>
            </w:tcMar>
            <w:vAlign w:val="center"/>
          </w:tcPr>
          <w:p w14:paraId="30D390DD">
            <w:r>
              <w:t xml:space="preserve">无</w:t>
            </w:r>
          </w:p>
        </w:tc>
        <w:tc>
          <w:tcPr>
            <w:tcMar>
              <w:top w:w="0" w:type="dxa"/>
              <w:left w:w="181" w:type="dxa"/>
              <w:bottom w:w="0" w:type="dxa"/>
              <w:right w:w="181" w:type="dxa"/>
            </w:tcMar>
            <w:vAlign w:val="center"/>
          </w:tcPr>
          <w:p w14:paraId="0B8B7D64">
            <w:r>
              <w:t/>
            </w:r>
          </w:p>
        </w:tc>
        <w:tc>
          <w:tcPr>
            <w:tcMar>
              <w:top w:w="0" w:type="dxa"/>
              <w:left w:w="181" w:type="dxa"/>
              <w:bottom w:w="0" w:type="dxa"/>
              <w:right w:w="181" w:type="dxa"/>
            </w:tcMar>
            <w:vAlign w:val="center"/>
          </w:tcPr>
          <w:p w14:paraId="72CC81CB">
            <w:r>
              <w:t/>
            </w:r>
          </w:p>
        </w:tc>
        <w:tc>
          <w:tcPr>
            <w:tcMar>
              <w:top w:w="0" w:type="dxa"/>
              <w:left w:w="181" w:type="dxa"/>
              <w:bottom w:w="0" w:type="dxa"/>
              <w:right w:w="181" w:type="dxa"/>
            </w:tcMar>
            <w:vAlign w:val="center"/>
          </w:tcPr>
          <w:p w14:paraId="5301022B">
            <w:r>
              <w:t/>
            </w:r>
            <w:r>
              <w:t/>
            </w:r>
            <w:r>
              <w:t/>
            </w:r>
          </w:p>
        </w:tc>
      </w:tr>
    </w:tbl>
    <w:p w14:paraId="1124F2FF">
      <w:r>
        <w:t xml:space="preserve"> Generated by ReportHub</w:t>
      </w: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Bold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YaHei Regular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DFFF132"/>
    <w:rsid w:val="0F7FD0F3"/>
    <w:rsid w:val="0FB662CF"/>
    <w:rsid w:val="1765E9A0"/>
    <w:rsid w:val="1EADECFA"/>
    <w:rsid w:val="1FFF26A5"/>
    <w:rsid w:val="263B7D63"/>
    <w:rsid w:val="28FDFE28"/>
    <w:rsid w:val="2D6E411E"/>
    <w:rsid w:val="2F7BDAE5"/>
    <w:rsid w:val="2FF7E333"/>
    <w:rsid w:val="3433BCF3"/>
    <w:rsid w:val="35CF22ED"/>
    <w:rsid w:val="37A450D2"/>
    <w:rsid w:val="37FF005E"/>
    <w:rsid w:val="39BEAF61"/>
    <w:rsid w:val="3BFF3C61"/>
    <w:rsid w:val="3CEE3903"/>
    <w:rsid w:val="3ED7EA9A"/>
    <w:rsid w:val="3EFF134D"/>
    <w:rsid w:val="3EFF63A2"/>
    <w:rsid w:val="3FA35610"/>
    <w:rsid w:val="3FCF66E0"/>
    <w:rsid w:val="3FDEE574"/>
    <w:rsid w:val="3FED667F"/>
    <w:rsid w:val="3FFFC952"/>
    <w:rsid w:val="4BF25C95"/>
    <w:rsid w:val="4EEF60F0"/>
    <w:rsid w:val="4EFDF263"/>
    <w:rsid w:val="4F7FDF07"/>
    <w:rsid w:val="4FBFD067"/>
    <w:rsid w:val="4FE3EFAD"/>
    <w:rsid w:val="4FFF1B68"/>
    <w:rsid w:val="55FD4E92"/>
    <w:rsid w:val="57DE32C0"/>
    <w:rsid w:val="58FA4D5A"/>
    <w:rsid w:val="5B5F6635"/>
    <w:rsid w:val="5BEF7F0C"/>
    <w:rsid w:val="5BF70822"/>
    <w:rsid w:val="5DFF39E2"/>
    <w:rsid w:val="5FFA402D"/>
    <w:rsid w:val="5FFE82D8"/>
    <w:rsid w:val="61773F65"/>
    <w:rsid w:val="67BB7D03"/>
    <w:rsid w:val="67E3C5B9"/>
    <w:rsid w:val="691F1A61"/>
    <w:rsid w:val="6A7D8C9B"/>
    <w:rsid w:val="6D9BF30B"/>
    <w:rsid w:val="6DFF3ED8"/>
    <w:rsid w:val="6F5F71A6"/>
    <w:rsid w:val="6FB769C9"/>
    <w:rsid w:val="6FDFE15B"/>
    <w:rsid w:val="6FF2BDB6"/>
    <w:rsid w:val="6FF36A43"/>
    <w:rsid w:val="6FF37609"/>
    <w:rsid w:val="706EBBA1"/>
    <w:rsid w:val="723DEDF0"/>
    <w:rsid w:val="73F7114F"/>
    <w:rsid w:val="75BBA8E1"/>
    <w:rsid w:val="75E95235"/>
    <w:rsid w:val="77C4A77D"/>
    <w:rsid w:val="77F62F67"/>
    <w:rsid w:val="77FE61F6"/>
    <w:rsid w:val="7ACF03A4"/>
    <w:rsid w:val="7AFD8417"/>
    <w:rsid w:val="7BF5CA12"/>
    <w:rsid w:val="7C7C0F91"/>
    <w:rsid w:val="7C9F84FA"/>
    <w:rsid w:val="7D73266E"/>
    <w:rsid w:val="7DF8D86B"/>
    <w:rsid w:val="7E2BFB02"/>
    <w:rsid w:val="7E7FE0A8"/>
    <w:rsid w:val="7EBF1A01"/>
    <w:rsid w:val="7EC6023D"/>
    <w:rsid w:val="7EF61CD3"/>
    <w:rsid w:val="7EFBBA07"/>
    <w:rsid w:val="7F5F7DC2"/>
    <w:rsid w:val="7F6FF122"/>
    <w:rsid w:val="7F8B5DB2"/>
    <w:rsid w:val="7FA67FFF"/>
    <w:rsid w:val="7FAF1AE4"/>
    <w:rsid w:val="7FB5F3B3"/>
    <w:rsid w:val="7FB97196"/>
    <w:rsid w:val="7FBF22AC"/>
    <w:rsid w:val="7FCB2EF3"/>
    <w:rsid w:val="7FD4DBB4"/>
    <w:rsid w:val="7FDAB3A9"/>
    <w:rsid w:val="7FE3E564"/>
    <w:rsid w:val="7FEF80CD"/>
    <w:rsid w:val="7FF3E15F"/>
    <w:rsid w:val="7FF3F363"/>
    <w:rsid w:val="7FF8E2AD"/>
    <w:rsid w:val="7FF9D809"/>
    <w:rsid w:val="7FFE7A0F"/>
    <w:rsid w:val="7FFECD9E"/>
    <w:rsid w:val="7FFF17C0"/>
    <w:rsid w:val="8FAF56D8"/>
    <w:rsid w:val="9D3F6F08"/>
    <w:rsid w:val="9DED76C1"/>
    <w:rsid w:val="9EE1AC30"/>
    <w:rsid w:val="9EFEEA88"/>
    <w:rsid w:val="A7958E32"/>
    <w:rsid w:val="AEF351F8"/>
    <w:rsid w:val="AF5B4B4D"/>
    <w:rsid w:val="B3712B11"/>
    <w:rsid w:val="B5D911D4"/>
    <w:rsid w:val="B6B2043E"/>
    <w:rsid w:val="BBF91265"/>
    <w:rsid w:val="BDBFCD1B"/>
    <w:rsid w:val="BDFF9364"/>
    <w:rsid w:val="BF7FFFFB"/>
    <w:rsid w:val="BFD4F8B3"/>
    <w:rsid w:val="BFDD2969"/>
    <w:rsid w:val="BFFC4B50"/>
    <w:rsid w:val="BFFE8DB2"/>
    <w:rsid w:val="C32C9AB3"/>
    <w:rsid w:val="D57FF758"/>
    <w:rsid w:val="D5FF3859"/>
    <w:rsid w:val="D677BEBD"/>
    <w:rsid w:val="D7771DAB"/>
    <w:rsid w:val="D77770D8"/>
    <w:rsid w:val="D7DE3533"/>
    <w:rsid w:val="D97F4B48"/>
    <w:rsid w:val="DAEBE9F4"/>
    <w:rsid w:val="DBECE511"/>
    <w:rsid w:val="DDFFBB84"/>
    <w:rsid w:val="DE5DEE96"/>
    <w:rsid w:val="DEB6DB94"/>
    <w:rsid w:val="DFDC5F22"/>
    <w:rsid w:val="DFF5467D"/>
    <w:rsid w:val="DFF99FFA"/>
    <w:rsid w:val="DFFC4D48"/>
    <w:rsid w:val="E6DB5F3E"/>
    <w:rsid w:val="E7EBD03B"/>
    <w:rsid w:val="E7F179C6"/>
    <w:rsid w:val="E8B7C103"/>
    <w:rsid w:val="EBDF2101"/>
    <w:rsid w:val="ECEFA79B"/>
    <w:rsid w:val="ED5DA939"/>
    <w:rsid w:val="EEFFBD91"/>
    <w:rsid w:val="EFB715FC"/>
    <w:rsid w:val="EFBF862F"/>
    <w:rsid w:val="EFDF674C"/>
    <w:rsid w:val="EFF62554"/>
    <w:rsid w:val="EFFF9230"/>
    <w:rsid w:val="EFFF95FE"/>
    <w:rsid w:val="F2F85C6C"/>
    <w:rsid w:val="F5D7D0E3"/>
    <w:rsid w:val="F5E9C825"/>
    <w:rsid w:val="F7BBC986"/>
    <w:rsid w:val="F7EDFD8F"/>
    <w:rsid w:val="F7FF6782"/>
    <w:rsid w:val="FAD7502D"/>
    <w:rsid w:val="FB755C99"/>
    <w:rsid w:val="FBEDA8CA"/>
    <w:rsid w:val="FCBBF440"/>
    <w:rsid w:val="FCFF718F"/>
    <w:rsid w:val="FDB7C490"/>
    <w:rsid w:val="FDDBD2AF"/>
    <w:rsid w:val="FEDBCCBA"/>
    <w:rsid w:val="FEEF63FA"/>
    <w:rsid w:val="FEFFBE61"/>
    <w:rsid w:val="FF274032"/>
    <w:rsid w:val="FF2F3F7F"/>
    <w:rsid w:val="FF7F1647"/>
    <w:rsid w:val="FF9F6AE4"/>
    <w:rsid w:val="FFBB9274"/>
    <w:rsid w:val="FFC77C93"/>
    <w:rsid w:val="FFDF9AA5"/>
    <w:rsid w:val="FFF33B57"/>
    <w:rsid w:val="FFFA444B"/>
    <w:rsid w:val="FFFB9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4"/>
      <w:szCs w:val="24"/>
    </w:rPr>
  </w:style>
  <w:style w:type="paragraph" w:styleId="2">
    <w:name w:val="heading 1"/>
    <w:next w:val="1"/>
    <w:qFormat/>
    <w:uiPriority w:val="0"/>
    <w:rPr>
      <w:rFonts w:ascii="Microsoft YaHei" w:hAnsi="Microsoft YaHei" w:eastAsia="Microsoft YaHei" w:cs="Microsoft YaHe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Microsoft YaHei" w:hAnsi="Microsoft YaHei" w:eastAsia="Microsoft YaHei" w:cs="Microsoft YaHe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9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Microsoft YaHei" w:hAnsi="Microsoft YaHei" w:eastAsia="Microsoft YaHei" w:cs="Microsoft YaHei"/>
      <w:sz w:val="24"/>
      <w:szCs w:val="24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 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</TotalTime>
  <ScaleCrop>false</ScaleCrop>
  <LinksUpToDate>false</LinksUpToDate>
  <Application>WPS Office_12.1.26046.26046_F1E327BC-269C-435d-A152-05C5408002CA</Application>
  <Company>演示样例公司</Company>
  <Manager>演示样例公司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2026-03-07T10:21:00Z</dcterms:created>
  <dcterms:modified xsi:type="dcterms:W3CDTF">2026-08-24T15:05:00Z</dcterms:modified>
  <cp:revision>1</cp:revision>
  <dc:creator>CharFloat Demo</dc:creator>
  <cp:lastModifiedBy>CharFloat Demo</cp:lastModifiedBy>
  <cp:title>演示文档</cp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5B1E4F23F7DAA422B5A17369CB3054D9_42</vt:lpwstr>
  </property>
</Properties>
</file>