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B Nazanin, Tahoma" w:cs="B Nazanin, Tahoma" w:eastAsia="B Nazanin, Tahoma" w:hAnsi="B Nazanin, Tahoma"/>
          <w:color w:val="595959"/>
          <w:sz w:val="26"/>
          <w:szCs w:val="26"/>
          <w:rtl/>
        </w:rPr>
        <w:t xml:space="preserve">راهنمای استفاده از فایل</w:t>
      </w:r>
    </w:p>
    <w:p>
      <w:pPr>
        <w:bidi/>
        <w:spacing w:after="100"/>
        <w:jc w:val="center"/>
      </w:pPr>
      <w:r>
        <w:rPr>
          <w:rFonts w:ascii="B Nazanin, Tahoma" w:cs="B Nazanin, Tahoma" w:eastAsia="B Nazanin, Tahoma" w:hAnsi="B Nazanin, Tahoma"/>
          <w:b/>
          <w:bCs/>
          <w:color w:val="1F3864"/>
          <w:sz w:val="56"/>
          <w:szCs w:val="56"/>
          <w:rtl/>
        </w:rPr>
        <w:t xml:space="preserve">مدیر مالی رستوران</w:t>
      </w:r>
    </w:p>
    <w:p>
      <w:pPr>
        <w:bidi/>
        <w:spacing w:after="500"/>
        <w:jc w:val="center"/>
      </w:pPr>
      <w:r>
        <w:rPr>
          <w:rFonts w:ascii="B Nazanin, Tahoma" w:cs="B Nazanin, Tahoma" w:eastAsia="B Nazanin, Tahoma" w:hAnsi="B Nazanin, Tahoma"/>
          <w:i/>
          <w:iCs/>
          <w:color w:val="0E7C86"/>
          <w:sz w:val="22"/>
          <w:szCs w:val="22"/>
          <w:rtl/>
        </w:rPr>
        <w:t xml:space="preserve">یک ابزار هوش مالی برای رستوران‌ها، کافه‌ها و فست‌فودها — نه فقط یک ماشین‌حساب اکسل</w:t>
      </w:r>
    </w:p>
    <w:p>
      <w:pPr>
        <w:pBdr>
          <w:top w:val="single" w:color="BFBFBF" w:sz="4" w:space="8"/>
        </w:pBdr>
        <w:bidi/>
        <w:spacing w:after="900"/>
        <w:jc w:val="center"/>
      </w:pPr>
      <w:r>
        <w:rPr>
          <w:rFonts w:ascii="Tahoma" w:cs="Tahoma" w:eastAsia="Tahoma" w:hAnsi="Tahoma"/>
          <w:sz w:val="2"/>
          <w:szCs w:val="2"/>
        </w:rPr>
        <w:t xml:space="preserve"/>
      </w:r>
    </w:p>
    <w:p>
      <w:pPr>
        <w:pStyle w:val="Heading1"/>
        <w:pBdr>
          <w:bottom w:val="single" w:color="1F3864" w:sz="6" w:space="4"/>
        </w:pBdr>
        <w:bidi/>
        <w:spacing w:after="200" w:before="400"/>
        <w:jc w:val="right"/>
      </w:pPr>
      <w:r>
        <w:rPr>
          <w:rFonts w:ascii="B Nazanin, Tahoma" w:cs="B Nazanin, Tahoma" w:eastAsia="B Nazanin, Tahoma" w:hAnsi="B Nazanin, Tahoma"/>
          <w:b/>
          <w:bCs/>
          <w:color w:val="1F3864"/>
          <w:sz w:val="32"/>
          <w:szCs w:val="32"/>
          <w:rtl/>
        </w:rPr>
        <w:t xml:space="preserve">۱. این فایل چیست و چه کمکی می‌کند؟</w:t>
      </w:r>
    </w:p>
    <w:p>
      <w:pPr>
        <w:bidi/>
        <w:spacing w:after="160" w:line="320"/>
        <w:jc w:val="right"/>
      </w:pPr>
      <w:r>
        <w:rPr>
          <w:rFonts w:ascii="Tahoma" w:cs="Tahoma" w:eastAsia="Tahoma" w:hAnsi="Tahoma"/>
          <w:b w:val="false"/>
          <w:bCs w:val="false"/>
          <w:sz w:val="22"/>
          <w:szCs w:val="22"/>
          <w:rtl/>
        </w:rPr>
        <w:t xml:space="preserve">فایل «مدیر مالی رستوران» یک اکسل تعاملی است که اطلاعات خام کسب‌وکار شما — قیمت خرید مواد اولیه، دستور پخت هر آیتم منو، هزینه‌های ثابت ماهانه و فروش روزانه — را می‌گیرد و به‌طور خودکار تبدیل می‌کند به:</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قیمت پیشنهادی و وضعیت سود هر آیتم منو</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یک امتیاز سلامت مالی از ۰ تا ۱۰۰ برای کل کسب‌وکار</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فهرستی از آیتم‌هایی که واقعاً سودآور نیستند و چرا</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پیشنهادهای مشخص و اولویت‌بندی‌شده برای اقدام</w:t>
      </w:r>
    </w:p>
    <w:p>
      <w:pPr>
        <w:bidi/>
        <w:spacing w:after="300" w:line="320"/>
        <w:jc w:val="right"/>
      </w:pPr>
      <w:r>
        <w:rPr>
          <w:rFonts w:ascii="Tahoma" w:cs="Tahoma" w:eastAsia="Tahoma" w:hAnsi="Tahoma"/>
          <w:b w:val="false"/>
          <w:bCs w:val="false"/>
          <w:sz w:val="22"/>
          <w:szCs w:val="22"/>
          <w:rtl/>
        </w:rPr>
        <w:t xml:space="preserve">همه‌چیز با فرمول محاسبه می‌شود؛ شما فقط داده‌های خودتان را وارد می‌کنید و بقیه شیت‌ها خودکار به‌روز می‌شوند.</w:t>
      </w:r>
    </w:p>
    <w:p>
      <w:pPr>
        <w:pStyle w:val="Heading1"/>
        <w:pBdr>
          <w:bottom w:val="single" w:color="1F3864" w:sz="6" w:space="4"/>
        </w:pBdr>
        <w:bidi/>
        <w:spacing w:after="200" w:before="400"/>
        <w:jc w:val="right"/>
      </w:pPr>
      <w:r>
        <w:rPr>
          <w:rFonts w:ascii="B Nazanin, Tahoma" w:cs="B Nazanin, Tahoma" w:eastAsia="B Nazanin, Tahoma" w:hAnsi="B Nazanin, Tahoma"/>
          <w:b/>
          <w:bCs/>
          <w:color w:val="1F3864"/>
          <w:sz w:val="32"/>
          <w:szCs w:val="32"/>
          <w:rtl/>
        </w:rPr>
        <w:t xml:space="preserve">۲. راهنمای رنگ‌ها</w:t>
      </w:r>
    </w:p>
    <w:p>
      <w:pPr>
        <w:bidi/>
        <w:spacing w:after="160" w:line="320"/>
        <w:jc w:val="right"/>
      </w:pPr>
      <w:r>
        <w:rPr>
          <w:rFonts w:ascii="Tahoma" w:cs="Tahoma" w:eastAsia="Tahoma" w:hAnsi="Tahoma"/>
          <w:b w:val="false"/>
          <w:bCs w:val="false"/>
          <w:sz w:val="22"/>
          <w:szCs w:val="22"/>
          <w:rtl/>
        </w:rPr>
        <w:t xml:space="preserve">پیش از هر چیز، این سه رنگ را در سراسر فایل به‌خاطر بسپارید: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shd w:fill="1F3864" w:val="clear"/>
            <w:tcMar>
              <w:top w:type="dxa" w:w="80"/>
              <w:left w:type="dxa" w:w="120"/>
              <w:bottom w:type="dxa" w:w="80"/>
              <w:right w:type="dxa" w:w="120"/>
            </w:tcMar>
            <w:vAlign w:val="center"/>
          </w:tcPr>
          <w:p>
            <w:pPr>
              <w:bidi/>
              <w:jc w:val="right"/>
            </w:pPr>
            <w:r>
              <w:rPr>
                <w:rFonts w:ascii="Tahoma" w:cs="Tahoma" w:eastAsia="Tahoma" w:hAnsi="Tahoma"/>
                <w:b/>
                <w:bCs/>
                <w:color w:val="FFFFFF"/>
                <w:sz w:val="20"/>
                <w:szCs w:val="20"/>
                <w:rtl/>
              </w:rPr>
              <w:t xml:space="preserve">رنگ</w:t>
            </w:r>
          </w:p>
        </w:tc>
        <w:tc>
          <w:tcPr>
            <w:tcW w:type="dxa" w:w="7200"/>
            <w:shd w:fill="1F3864" w:val="clear"/>
            <w:tcMar>
              <w:top w:type="dxa" w:w="80"/>
              <w:left w:type="dxa" w:w="120"/>
              <w:bottom w:type="dxa" w:w="80"/>
              <w:right w:type="dxa" w:w="120"/>
            </w:tcMar>
            <w:vAlign w:val="center"/>
          </w:tcPr>
          <w:p>
            <w:pPr>
              <w:bidi/>
              <w:jc w:val="right"/>
            </w:pPr>
            <w:r>
              <w:rPr>
                <w:rFonts w:ascii="Tahoma" w:cs="Tahoma" w:eastAsia="Tahoma" w:hAnsi="Tahoma"/>
                <w:b/>
                <w:bCs/>
                <w:color w:val="FFFFFF"/>
                <w:sz w:val="20"/>
                <w:szCs w:val="20"/>
                <w:rtl/>
              </w:rPr>
              <w:t xml:space="preserve">معنی</w:t>
            </w:r>
          </w:p>
        </w:tc>
      </w:tr>
      <w:tr>
        <w:tc>
          <w:tcPr>
            <w:tcW w:type="dxa" w:w="24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متن آبی روی زمینه زرد</w:t>
            </w:r>
          </w:p>
        </w:tc>
        <w:tc>
          <w:tcPr>
            <w:tcW w:type="dxa" w:w="72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سلول‌هایی که باید ویرایش کنید — داده‌های واقعی کسب‌وکار خودتان اینجا وارد می‌شود.</w:t>
            </w:r>
          </w:p>
        </w:tc>
      </w:tr>
      <w:tr>
        <w:tc>
          <w:tcPr>
            <w:tcW w:type="dxa" w:w="24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متن مشکی</w:t>
            </w:r>
          </w:p>
        </w:tc>
        <w:tc>
          <w:tcPr>
            <w:tcW w:type="dxa" w:w="72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فرمول است. آن را بازنویسی نکنید؛ به‌طور خودکار محاسبه می‌شود.</w:t>
            </w:r>
          </w:p>
        </w:tc>
      </w:tr>
      <w:tr>
        <w:tc>
          <w:tcPr>
            <w:tcW w:type="dxa" w:w="24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متن سبز</w:t>
            </w:r>
          </w:p>
        </w:tc>
        <w:tc>
          <w:tcPr>
            <w:tcW w:type="dxa" w:w="72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مقداری است که به‌طور خودکار از شیت دیگری آورده شده — نیازی به وارد کردن دستی نیست.</w:t>
            </w:r>
          </w:p>
        </w:tc>
      </w:tr>
    </w:tbl>
    <w:p>
      <w:pPr>
        <w:pStyle w:val="Heading1"/>
        <w:pBdr>
          <w:bottom w:val="single" w:color="1F3864" w:sz="6" w:space="4"/>
        </w:pBdr>
        <w:bidi/>
        <w:spacing w:after="200" w:before="400"/>
        <w:jc w:val="right"/>
      </w:pPr>
      <w:r>
        <w:rPr>
          <w:rFonts w:ascii="B Nazanin, Tahoma" w:cs="B Nazanin, Tahoma" w:eastAsia="B Nazanin, Tahoma" w:hAnsi="B Nazanin, Tahoma"/>
          <w:b/>
          <w:bCs/>
          <w:color w:val="1F3864"/>
          <w:sz w:val="32"/>
          <w:szCs w:val="32"/>
          <w:rtl/>
        </w:rPr>
        <w:t xml:space="preserve">۳. ساختار فایل (فهرست ۱۴ شیت)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00"/>
      </w:tblGrid>
      <w:tr>
        <w:tc>
          <w:tcPr>
            <w:tcW w:type="dxa" w:w="2800"/>
            <w:shd w:fill="1F3864" w:val="clear"/>
            <w:tcMar>
              <w:top w:type="dxa" w:w="80"/>
              <w:left w:type="dxa" w:w="120"/>
              <w:bottom w:type="dxa" w:w="80"/>
              <w:right w:type="dxa" w:w="120"/>
            </w:tcMar>
            <w:vAlign w:val="center"/>
          </w:tcPr>
          <w:p>
            <w:pPr>
              <w:bidi/>
              <w:jc w:val="right"/>
            </w:pPr>
            <w:r>
              <w:rPr>
                <w:rFonts w:ascii="Tahoma" w:cs="Tahoma" w:eastAsia="Tahoma" w:hAnsi="Tahoma"/>
                <w:b/>
                <w:bCs/>
                <w:color w:val="FFFFFF"/>
                <w:sz w:val="20"/>
                <w:szCs w:val="20"/>
                <w:rtl/>
              </w:rPr>
              <w:t xml:space="preserve">شیت</w:t>
            </w:r>
          </w:p>
        </w:tc>
        <w:tc>
          <w:tcPr>
            <w:tcW w:type="dxa" w:w="6800"/>
            <w:shd w:fill="1F3864" w:val="clear"/>
            <w:tcMar>
              <w:top w:type="dxa" w:w="80"/>
              <w:left w:type="dxa" w:w="120"/>
              <w:bottom w:type="dxa" w:w="80"/>
              <w:right w:type="dxa" w:w="120"/>
            </w:tcMar>
            <w:vAlign w:val="center"/>
          </w:tcPr>
          <w:p>
            <w:pPr>
              <w:bidi/>
              <w:jc w:val="right"/>
            </w:pPr>
            <w:r>
              <w:rPr>
                <w:rFonts w:ascii="Tahoma" w:cs="Tahoma" w:eastAsia="Tahoma" w:hAnsi="Tahoma"/>
                <w:b/>
                <w:bCs/>
                <w:color w:val="FFFFFF"/>
                <w:sz w:val="20"/>
                <w:szCs w:val="20"/>
                <w:rtl/>
              </w:rPr>
              <w:t xml:space="preserve">کاربرد</w:t>
            </w:r>
          </w:p>
        </w:tc>
      </w:tr>
      <w:tr>
        <w:tc>
          <w:tcPr>
            <w:tcW w:type="dxa" w:w="2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راهنما</w:t>
            </w:r>
          </w:p>
        </w:tc>
        <w:tc>
          <w:tcPr>
            <w:tcW w:type="dxa" w:w="6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توضیح کلی، روند کار و راهنمای رنگ‌ها</w:t>
            </w:r>
          </w:p>
        </w:tc>
      </w:tr>
      <w:tr>
        <w:tc>
          <w:tcPr>
            <w:tcW w:type="dxa" w:w="2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پروفایل کسب‌وکار</w:t>
            </w:r>
          </w:p>
        </w:tc>
        <w:tc>
          <w:tcPr>
            <w:tcW w:type="dxa" w:w="6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تنظیمات اصلی: واحد پول، مالیات، روزهای کاری، اهداف سود و حاشیه</w:t>
            </w:r>
          </w:p>
        </w:tc>
      </w:tr>
      <w:tr>
        <w:tc>
          <w:tcPr>
            <w:tcW w:type="dxa" w:w="2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بانک اطلاعات مواد اولیه</w:t>
            </w:r>
          </w:p>
        </w:tc>
        <w:tc>
          <w:tcPr>
            <w:tcW w:type="dxa" w:w="6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فهرست تمام مواد خام، قیمت خرید و هزینه واقعی هر واحد</w:t>
            </w:r>
          </w:p>
        </w:tc>
      </w:tr>
      <w:tr>
        <w:tc>
          <w:tcPr>
            <w:tcW w:type="dxa" w:w="2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دستور پخت</w:t>
            </w:r>
          </w:p>
        </w:tc>
        <w:tc>
          <w:tcPr>
            <w:tcW w:type="dxa" w:w="6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ترکیب مواد اولیه هر آیتم منو و هزینه کل هر دستور پخت</w:t>
            </w:r>
          </w:p>
        </w:tc>
      </w:tr>
      <w:tr>
        <w:tc>
          <w:tcPr>
            <w:tcW w:type="dxa" w:w="2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بسته‌بندی</w:t>
            </w:r>
          </w:p>
        </w:tc>
        <w:tc>
          <w:tcPr>
            <w:tcW w:type="dxa" w:w="6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هزینه بسته‌بندی (ظرف، جعبه، برچسب و غیره) هر آیتم منو</w:t>
            </w:r>
          </w:p>
        </w:tc>
      </w:tr>
      <w:tr>
        <w:tc>
          <w:tcPr>
            <w:tcW w:type="dxa" w:w="2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هزینه‌های عملیاتی</w:t>
            </w:r>
          </w:p>
        </w:tc>
        <w:tc>
          <w:tcPr>
            <w:tcW w:type="dxa" w:w="6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هزینه‌های ثابت ماهانه (اجاره، حقوق، قبض‌ها) و نحوه تسهیم آن‌ها</w:t>
            </w:r>
          </w:p>
        </w:tc>
      </w:tr>
      <w:tr>
        <w:tc>
          <w:tcPr>
            <w:tcW w:type="dxa" w:w="2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قیمت‌گذاری منو</w:t>
            </w:r>
          </w:p>
        </w:tc>
        <w:tc>
          <w:tcPr>
            <w:tcW w:type="dxa" w:w="6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موتور اصلی فایل: هزینه، حاشیه سود، قیمت پیشنهادی و وضعیت هر آیتم</w:t>
            </w:r>
          </w:p>
        </w:tc>
      </w:tr>
      <w:tr>
        <w:tc>
          <w:tcPr>
            <w:tcW w:type="dxa" w:w="2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فروش</w:t>
            </w:r>
          </w:p>
        </w:tc>
        <w:tc>
          <w:tcPr>
            <w:tcW w:type="dxa" w:w="6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ثبت فروش روزانه هر آیتم — می‌توانید از صندوق فروش کپی کنید</w:t>
            </w:r>
          </w:p>
        </w:tc>
      </w:tr>
      <w:tr>
        <w:tc>
          <w:tcPr>
            <w:tcW w:type="dxa" w:w="2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خلاصه موجودی</w:t>
            </w:r>
          </w:p>
        </w:tc>
        <w:tc>
          <w:tcPr>
            <w:tcW w:type="dxa" w:w="6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وضعیت انبار مواد اولیه و هشدار سفارش مجدد</w:t>
            </w:r>
          </w:p>
        </w:tc>
      </w:tr>
      <w:tr>
        <w:tc>
          <w:tcPr>
            <w:tcW w:type="dxa" w:w="2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داشبورد</w:t>
            </w:r>
          </w:p>
        </w:tc>
        <w:tc>
          <w:tcPr>
            <w:tcW w:type="dxa" w:w="6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نمای کلی مدیریتی همراه با شاخص‌های کلیدی و نمودار</w:t>
            </w:r>
          </w:p>
        </w:tc>
      </w:tr>
      <w:tr>
        <w:tc>
          <w:tcPr>
            <w:tcW w:type="dxa" w:w="2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مهندسی منو</w:t>
            </w:r>
          </w:p>
        </w:tc>
        <w:tc>
          <w:tcPr>
            <w:tcW w:type="dxa" w:w="6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طبقه‌بندی هر آیتم به ستاره، اسب زحمتکش، پازل یا سگ</w:t>
            </w:r>
          </w:p>
        </w:tc>
      </w:tr>
      <w:tr>
        <w:tc>
          <w:tcPr>
            <w:tcW w:type="dxa" w:w="2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نشت سود</w:t>
            </w:r>
          </w:p>
        </w:tc>
        <w:tc>
          <w:tcPr>
            <w:tcW w:type="dxa" w:w="6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شناسایی دقیق اینکه هر ماه چقدر و کجا سود از دست می‌رود</w:t>
            </w:r>
          </w:p>
        </w:tc>
      </w:tr>
      <w:tr>
        <w:tc>
          <w:tcPr>
            <w:tcW w:type="dxa" w:w="2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پیشنهادها</w:t>
            </w:r>
          </w:p>
        </w:tc>
        <w:tc>
          <w:tcPr>
            <w:tcW w:type="dxa" w:w="68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فهرست اقدامات اولویت‌بندی‌شده بر اساس وضعیت هر آیتم</w:t>
            </w:r>
          </w:p>
        </w:tc>
      </w:tr>
      <w:tr>
        <w:tc>
          <w:tcPr>
            <w:tcW w:type="dxa" w:w="2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امتیاز سلامت رستوران</w:t>
            </w:r>
          </w:p>
        </w:tc>
        <w:tc>
          <w:tcPr>
            <w:tcW w:type="dxa" w:w="68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یک امتیاز واحد ۰ تا ۱۰۰ که ده عامل سودآوری را ترکیب می‌کند</w:t>
            </w:r>
          </w:p>
        </w:tc>
      </w:tr>
    </w:tbl>
    <w:p>
      <w:pPr>
        <w:pStyle w:val="Heading1"/>
        <w:pBdr>
          <w:bottom w:val="single" w:color="1F3864" w:sz="6" w:space="4"/>
        </w:pBdr>
        <w:bidi/>
        <w:spacing w:after="200" w:before="400"/>
        <w:jc w:val="right"/>
      </w:pPr>
      <w:r>
        <w:rPr>
          <w:rFonts w:ascii="B Nazanin, Tahoma" w:cs="B Nazanin, Tahoma" w:eastAsia="B Nazanin, Tahoma" w:hAnsi="B Nazanin, Tahoma"/>
          <w:b/>
          <w:bCs/>
          <w:color w:val="1F3864"/>
          <w:sz w:val="32"/>
          <w:szCs w:val="32"/>
          <w:rtl/>
        </w:rPr>
        <w:t xml:space="preserve">۴. مراحل راه‌اندازی گام‌به‌گام</w:t>
      </w:r>
    </w:p>
    <w:p>
      <w:pPr>
        <w:bidi/>
        <w:spacing w:after="160" w:line="320"/>
        <w:jc w:val="right"/>
      </w:pPr>
      <w:r>
        <w:rPr>
          <w:rFonts w:ascii="Tahoma" w:cs="Tahoma" w:eastAsia="Tahoma" w:hAnsi="Tahoma"/>
          <w:b w:val="false"/>
          <w:bCs w:val="false"/>
          <w:sz w:val="22"/>
          <w:szCs w:val="22"/>
          <w:rtl/>
        </w:rPr>
        <w:t xml:space="preserve">برای شروع، شیت‌ها را دقیقاً به همین ترتیب پر کنید — چون هر شیت به شیت قبلی وابسته است:</w:t>
      </w:r>
    </w:p>
    <w:p>
      <w:pPr>
        <w:pStyle w:val="ListParagraph"/>
        <w:numPr>
          <w:ilvl w:val="0"/>
          <w:numId w:val="3"/>
        </w:numPr>
        <w:bidi/>
        <w:spacing w:after="160" w:line="320"/>
        <w:jc w:val="right"/>
      </w:pPr>
      <w:r>
        <w:rPr>
          <w:rFonts w:ascii="Tahoma" w:cs="Tahoma" w:eastAsia="Tahoma" w:hAnsi="Tahoma"/>
          <w:b w:val="false"/>
          <w:bCs w:val="false"/>
          <w:sz w:val="22"/>
          <w:szCs w:val="22"/>
          <w:rtl/>
        </w:rPr>
        <w:t xml:space="preserve">پروفایل کسب‌وکار — نام کسب‌وکار، واحد پول، مالیات بر ارزش افزوده، روزهای کاری در ماه و اهداف سود و حاشیه سود را وارد کنید.</w:t>
      </w:r>
    </w:p>
    <w:p>
      <w:pPr>
        <w:pStyle w:val="ListParagraph"/>
        <w:numPr>
          <w:ilvl w:val="0"/>
          <w:numId w:val="3"/>
        </w:numPr>
        <w:bidi/>
        <w:spacing w:after="160" w:line="320"/>
        <w:jc w:val="right"/>
      </w:pPr>
      <w:r>
        <w:rPr>
          <w:rFonts w:ascii="Tahoma" w:cs="Tahoma" w:eastAsia="Tahoma" w:hAnsi="Tahoma"/>
          <w:b w:val="false"/>
          <w:bCs w:val="false"/>
          <w:sz w:val="22"/>
          <w:szCs w:val="22"/>
          <w:rtl/>
        </w:rPr>
        <w:t xml:space="preserve">بانک اطلاعات مواد اولیه — هر ماده اولیه، تأمین‌کننده، واحد خرید، اندازه بسته و قیمت خرید آن را وارد کنید.</w:t>
      </w:r>
    </w:p>
    <w:p>
      <w:pPr>
        <w:pStyle w:val="ListParagraph"/>
        <w:numPr>
          <w:ilvl w:val="0"/>
          <w:numId w:val="3"/>
        </w:numPr>
        <w:bidi/>
        <w:spacing w:after="160" w:line="320"/>
        <w:jc w:val="right"/>
      </w:pPr>
      <w:r>
        <w:rPr>
          <w:rFonts w:ascii="Tahoma" w:cs="Tahoma" w:eastAsia="Tahoma" w:hAnsi="Tahoma"/>
          <w:b w:val="false"/>
          <w:bCs w:val="false"/>
          <w:sz w:val="22"/>
          <w:szCs w:val="22"/>
          <w:rtl/>
        </w:rPr>
        <w:t xml:space="preserve">دستور پخت — برای هر آیتم منو، مواد اولیه و مقدار مصرفی آن را وارد کنید؛ هزینه هر دستور پخت خودکار محاسبه می‌شود.</w:t>
      </w:r>
    </w:p>
    <w:p>
      <w:pPr>
        <w:pStyle w:val="ListParagraph"/>
        <w:numPr>
          <w:ilvl w:val="0"/>
          <w:numId w:val="3"/>
        </w:numPr>
        <w:bidi/>
        <w:spacing w:after="160" w:line="320"/>
        <w:jc w:val="right"/>
      </w:pPr>
      <w:r>
        <w:rPr>
          <w:rFonts w:ascii="Tahoma" w:cs="Tahoma" w:eastAsia="Tahoma" w:hAnsi="Tahoma"/>
          <w:b w:val="false"/>
          <w:bCs w:val="false"/>
          <w:sz w:val="22"/>
          <w:szCs w:val="22"/>
          <w:rtl/>
        </w:rPr>
        <w:t xml:space="preserve">بسته‌بندی — هزینه اجزای بسته‌بندی (ظرف، جعبه، دستمال، برچسب و غیره) هر آیتم را وارد کنید.</w:t>
      </w:r>
    </w:p>
    <w:p>
      <w:pPr>
        <w:pStyle w:val="ListParagraph"/>
        <w:numPr>
          <w:ilvl w:val="0"/>
          <w:numId w:val="3"/>
        </w:numPr>
        <w:bidi/>
        <w:spacing w:after="160" w:line="320"/>
        <w:jc w:val="right"/>
      </w:pPr>
      <w:r>
        <w:rPr>
          <w:rFonts w:ascii="Tahoma" w:cs="Tahoma" w:eastAsia="Tahoma" w:hAnsi="Tahoma"/>
          <w:b w:val="false"/>
          <w:bCs w:val="false"/>
          <w:sz w:val="22"/>
          <w:szCs w:val="22"/>
          <w:rtl/>
        </w:rPr>
        <w:t xml:space="preserve">هزینه‌های عملیاتی — هزینه‌های ثابت ماهانه (اجاره، برق، حقوق کارکنان و غیره) را وارد کنید.</w:t>
      </w:r>
    </w:p>
    <w:p>
      <w:pPr>
        <w:pStyle w:val="ListParagraph"/>
        <w:numPr>
          <w:ilvl w:val="0"/>
          <w:numId w:val="3"/>
        </w:numPr>
        <w:bidi/>
        <w:spacing w:after="160" w:line="320"/>
        <w:jc w:val="right"/>
      </w:pPr>
      <w:r>
        <w:rPr>
          <w:rFonts w:ascii="Tahoma" w:cs="Tahoma" w:eastAsia="Tahoma" w:hAnsi="Tahoma"/>
          <w:b w:val="false"/>
          <w:bCs w:val="false"/>
          <w:sz w:val="22"/>
          <w:szCs w:val="22"/>
          <w:rtl/>
        </w:rPr>
        <w:t xml:space="preserve">قیمت‌گذاری منو — قیمت فروش هر آیتم را تعیین کنید و حاشیه سود، هزینه غذا و وضعیت خودکار محاسبه‌شده را بررسی کنید.</w:t>
      </w:r>
    </w:p>
    <w:p>
      <w:pPr>
        <w:pStyle w:val="ListParagraph"/>
        <w:numPr>
          <w:ilvl w:val="0"/>
          <w:numId w:val="3"/>
        </w:numPr>
        <w:bidi/>
        <w:spacing w:after="160" w:line="320"/>
        <w:jc w:val="right"/>
      </w:pPr>
      <w:r>
        <w:rPr>
          <w:rFonts w:ascii="Tahoma" w:cs="Tahoma" w:eastAsia="Tahoma" w:hAnsi="Tahoma"/>
          <w:b w:val="false"/>
          <w:bCs w:val="false"/>
          <w:sz w:val="22"/>
          <w:szCs w:val="22"/>
          <w:rtl/>
        </w:rPr>
        <w:t xml:space="preserve">فروش — فروش روزانه هر آیتم را ثبت کنید (یا از خروجی صندوق فروش کپی کنید).</w:t>
      </w:r>
    </w:p>
    <w:p>
      <w:pPr>
        <w:pStyle w:val="ListParagraph"/>
        <w:numPr>
          <w:ilvl w:val="0"/>
          <w:numId w:val="3"/>
        </w:numPr>
        <w:bidi/>
        <w:spacing w:after="160" w:line="320"/>
        <w:jc w:val="right"/>
      </w:pPr>
      <w:r>
        <w:rPr>
          <w:rFonts w:ascii="Tahoma" w:cs="Tahoma" w:eastAsia="Tahoma" w:hAnsi="Tahoma"/>
          <w:b w:val="false"/>
          <w:bCs w:val="false"/>
          <w:sz w:val="22"/>
          <w:szCs w:val="22"/>
          <w:rtl/>
        </w:rPr>
        <w:t xml:space="preserve">بقیه شیت‌ها — داشبورد، امتیاز سلامت، مهندسی منو، نشت سود و پیشنهادها — بدون نیاز به کار اضافه، خودکار به‌روز می‌شوند.</w:t>
      </w:r>
    </w:p>
    <w:p>
      <w:pPr>
        <w:pStyle w:val="Heading1"/>
        <w:pBdr>
          <w:bottom w:val="single" w:color="1F3864" w:sz="6" w:space="4"/>
        </w:pBdr>
        <w:bidi/>
        <w:spacing w:after="200" w:before="400"/>
        <w:jc w:val="right"/>
      </w:pPr>
      <w:r>
        <w:rPr>
          <w:rFonts w:ascii="B Nazanin, Tahoma" w:cs="B Nazanin, Tahoma" w:eastAsia="B Nazanin, Tahoma" w:hAnsi="B Nazanin, Tahoma"/>
          <w:b/>
          <w:bCs/>
          <w:color w:val="1F3864"/>
          <w:sz w:val="32"/>
          <w:szCs w:val="32"/>
          <w:rtl/>
        </w:rPr>
        <w:t xml:space="preserve">۵. نکات مهم درباره شیت‌های کلیدی</w:t>
      </w:r>
    </w:p>
    <w:p>
      <w:pPr>
        <w:pStyle w:val="Heading2"/>
        <w:bidi/>
        <w:spacing w:after="140" w:before="280"/>
        <w:jc w:val="right"/>
      </w:pPr>
      <w:r>
        <w:rPr>
          <w:rFonts w:ascii="B Nazanin, Tahoma" w:cs="B Nazanin, Tahoma" w:eastAsia="B Nazanin, Tahoma" w:hAnsi="B Nazanin, Tahoma"/>
          <w:b/>
          <w:bCs/>
          <w:color w:val="0E7C86"/>
          <w:sz w:val="26"/>
          <w:szCs w:val="26"/>
          <w:rtl/>
        </w:rPr>
        <w:t xml:space="preserve">۵.۱ قیمت‌گذاری منو</w:t>
      </w:r>
    </w:p>
    <w:p>
      <w:pPr>
        <w:bidi/>
        <w:spacing w:after="160" w:line="320"/>
        <w:jc w:val="right"/>
      </w:pPr>
      <w:r>
        <w:rPr>
          <w:rFonts w:ascii="Tahoma" w:cs="Tahoma" w:eastAsia="Tahoma" w:hAnsi="Tahoma"/>
          <w:b w:val="false"/>
          <w:bCs w:val="false"/>
          <w:sz w:val="22"/>
          <w:szCs w:val="22"/>
          <w:rtl/>
        </w:rPr>
        <w:t xml:space="preserve">این شیت قلب فایل است. برای هر آیتم منو، هزینه دستور پخت، هزینه بسته‌بندی، هزینه نیروی کار و سهم سربار به‌طور خودکار جمع می‌شوند تا «هزینه کل» به‌دست آید. سپس با مقایسه قیمت فروش شما با این هزینه، ستون‌های زیر محاسبه می‌شوند:</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درصد هزینه غذا و درصد حاشیه سود — برای مقایسه با اهداف تعیین‌شده در پروفایل کسب‌وکار</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قیمت پیشنهادی — قیمتی که به حاشیه سود خالص هدف می‌رسد</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وضعیت سود — یک برچسب خودکار که در بخش ۶ توضیح داده شده</w:t>
      </w:r>
    </w:p>
    <w:p>
      <w:pPr>
        <w:pStyle w:val="Heading2"/>
        <w:bidi/>
        <w:spacing w:after="140" w:before="280"/>
        <w:jc w:val="right"/>
      </w:pPr>
      <w:r>
        <w:rPr>
          <w:rFonts w:ascii="B Nazanin, Tahoma" w:cs="B Nazanin, Tahoma" w:eastAsia="B Nazanin, Tahoma" w:hAnsi="B Nazanin, Tahoma"/>
          <w:b/>
          <w:bCs/>
          <w:color w:val="0E7C86"/>
          <w:sz w:val="26"/>
          <w:szCs w:val="26"/>
          <w:rtl/>
        </w:rPr>
        <w:t xml:space="preserve">۵.۲ هزینه‌های عملیاتی و نحوه تسهیم سربار</w:t>
      </w:r>
    </w:p>
    <w:p>
      <w:pPr>
        <w:bidi/>
        <w:spacing w:after="160" w:line="320"/>
        <w:jc w:val="right"/>
      </w:pPr>
      <w:r>
        <w:rPr>
          <w:rFonts w:ascii="Tahoma" w:cs="Tahoma" w:eastAsia="Tahoma" w:hAnsi="Tahoma"/>
          <w:b w:val="false"/>
          <w:bCs w:val="false"/>
          <w:sz w:val="22"/>
          <w:szCs w:val="22"/>
          <w:rtl/>
        </w:rPr>
        <w:t xml:space="preserve">هزینه‌های ثابت ماهانه (اجاره، حقوق و غیره) نباید به‌طور کامل روی تک‌تک آیتم‌های منو اعمال شود، چون هر سفارش معمولاً شامل چند آیتم است. به همین دلیل، این فایل ابتدا «هزینه هر سفارش» را محاسبه می‌کند و سپس آن را بر «میانگین تعداد آیتم در هر سفارش» تقسیم می‌کند تا سهم واقعی‌تری از سربار به هر آیتم منو برسد. اگر ترکیب سفارش‌های شما متفاوت است، مقدار «میانگین تعداد آیتم در هر سفارش» را در پروفایل کسب‌وکار تنظیم کنید.</w:t>
      </w:r>
    </w:p>
    <w:p>
      <w:pPr>
        <w:pStyle w:val="Heading2"/>
        <w:bidi/>
        <w:spacing w:after="140" w:before="280"/>
        <w:jc w:val="right"/>
      </w:pPr>
      <w:r>
        <w:rPr>
          <w:rFonts w:ascii="B Nazanin, Tahoma" w:cs="B Nazanin, Tahoma" w:eastAsia="B Nazanin, Tahoma" w:hAnsi="B Nazanin, Tahoma"/>
          <w:b/>
          <w:bCs/>
          <w:color w:val="0E7C86"/>
          <w:sz w:val="26"/>
          <w:szCs w:val="26"/>
          <w:rtl/>
        </w:rPr>
        <w:t xml:space="preserve">۵.۳ فروش</w:t>
      </w:r>
    </w:p>
    <w:p>
      <w:pPr>
        <w:bidi/>
        <w:spacing w:after="160" w:line="320"/>
        <w:jc w:val="right"/>
      </w:pPr>
      <w:r>
        <w:rPr>
          <w:rFonts w:ascii="Tahoma" w:cs="Tahoma" w:eastAsia="Tahoma" w:hAnsi="Tahoma"/>
          <w:b w:val="false"/>
          <w:bCs w:val="false"/>
          <w:sz w:val="22"/>
          <w:szCs w:val="22"/>
          <w:rtl/>
        </w:rPr>
        <w:t xml:space="preserve">این شیت با ۲۰ روز داده نمونه پر شده تا نحوه کار فایل را ببینید. برای استفاده واقعی، داده‌های نمونه را پاک کنید و فروش روزانه واقعی خود را وارد کنید یا از خروجی صندوق فروش کپی کنید. درآمد و سود هر ردیف به‌طور خودکار از شیت قیمت‌گذاری منو محاسبه می‌شود.</w:t>
      </w:r>
    </w:p>
    <w:p>
      <w:pPr>
        <w:pStyle w:val="Heading1"/>
        <w:pBdr>
          <w:bottom w:val="single" w:color="1F3864" w:sz="6" w:space="4"/>
        </w:pBdr>
        <w:bidi/>
        <w:spacing w:after="200" w:before="400"/>
        <w:jc w:val="right"/>
      </w:pPr>
      <w:r>
        <w:rPr>
          <w:rFonts w:ascii="B Nazanin, Tahoma" w:cs="B Nazanin, Tahoma" w:eastAsia="B Nazanin, Tahoma" w:hAnsi="B Nazanin, Tahoma"/>
          <w:b/>
          <w:bCs/>
          <w:color w:val="1F3864"/>
          <w:sz w:val="32"/>
          <w:szCs w:val="32"/>
          <w:rtl/>
        </w:rPr>
        <w:t xml:space="preserve">۶. معنی وضعیت‌های سود در شیت «قیمت‌گذاری منو»</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c>
          <w:tcPr>
            <w:tcW w:type="dxa" w:w="2200"/>
            <w:shd w:fill="1F3864" w:val="clear"/>
            <w:tcMar>
              <w:top w:type="dxa" w:w="80"/>
              <w:left w:type="dxa" w:w="120"/>
              <w:bottom w:type="dxa" w:w="80"/>
              <w:right w:type="dxa" w:w="120"/>
            </w:tcMar>
            <w:vAlign w:val="center"/>
          </w:tcPr>
          <w:p>
            <w:pPr>
              <w:bidi/>
              <w:jc w:val="right"/>
            </w:pPr>
            <w:r>
              <w:rPr>
                <w:rFonts w:ascii="Tahoma" w:cs="Tahoma" w:eastAsia="Tahoma" w:hAnsi="Tahoma"/>
                <w:b/>
                <w:bCs/>
                <w:color w:val="FFFFFF"/>
                <w:sz w:val="20"/>
                <w:szCs w:val="20"/>
                <w:rtl/>
              </w:rPr>
              <w:t xml:space="preserve">وضعیت</w:t>
            </w:r>
          </w:p>
        </w:tc>
        <w:tc>
          <w:tcPr>
            <w:tcW w:type="dxa" w:w="7400"/>
            <w:shd w:fill="1F3864" w:val="clear"/>
            <w:tcMar>
              <w:top w:type="dxa" w:w="80"/>
              <w:left w:type="dxa" w:w="120"/>
              <w:bottom w:type="dxa" w:w="80"/>
              <w:right w:type="dxa" w:w="120"/>
            </w:tcMar>
            <w:vAlign w:val="center"/>
          </w:tcPr>
          <w:p>
            <w:pPr>
              <w:bidi/>
              <w:jc w:val="right"/>
            </w:pPr>
            <w:r>
              <w:rPr>
                <w:rFonts w:ascii="Tahoma" w:cs="Tahoma" w:eastAsia="Tahoma" w:hAnsi="Tahoma"/>
                <w:b/>
                <w:bCs/>
                <w:color w:val="FFFFFF"/>
                <w:sz w:val="20"/>
                <w:szCs w:val="20"/>
                <w:rtl/>
              </w:rPr>
              <w:t xml:space="preserve">معنی</w:t>
            </w:r>
          </w:p>
        </w:tc>
      </w:tr>
      <w:tr>
        <w:tc>
          <w:tcPr>
            <w:tcW w:type="dxa" w:w="22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عالی</w:t>
            </w:r>
          </w:p>
        </w:tc>
        <w:tc>
          <w:tcPr>
            <w:tcW w:type="dxa" w:w="74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حاشیه سود خالص و درصد هزینه غذا هر دو در محدوده هدف یا بهتر از آن هستند.</w:t>
            </w:r>
          </w:p>
        </w:tc>
      </w:tr>
      <w:tr>
        <w:tc>
          <w:tcPr>
            <w:tcW w:type="dxa" w:w="22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سالم</w:t>
            </w:r>
          </w:p>
        </w:tc>
        <w:tc>
          <w:tcPr>
            <w:tcW w:type="dxa" w:w="74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سودآور است، هرچند دقیقاً به بهترین حالت هدف نرسیده.</w:t>
            </w:r>
          </w:p>
        </w:tc>
      </w:tr>
      <w:tr>
        <w:tc>
          <w:tcPr>
            <w:tcW w:type="dxa" w:w="22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نیاز به بازبینی</w:t>
            </w:r>
          </w:p>
        </w:tc>
        <w:tc>
          <w:tcPr>
            <w:tcW w:type="dxa" w:w="74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به هدف نزدیک است اما هنوز به آن نرسیده — ارزش بررسی دوباره را دارد.</w:t>
            </w:r>
          </w:p>
        </w:tc>
      </w:tr>
      <w:tr>
        <w:tc>
          <w:tcPr>
            <w:tcW w:type="dxa" w:w="22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حاشیه سود پایین</w:t>
            </w:r>
          </w:p>
        </w:tc>
        <w:tc>
          <w:tcPr>
            <w:tcW w:type="dxa" w:w="74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سودآور است اما به‌وضوح زیر هدف حاشیه سود قرار دارد.</w:t>
            </w:r>
          </w:p>
        </w:tc>
      </w:tr>
      <w:tr>
        <w:tc>
          <w:tcPr>
            <w:tcW w:type="dxa" w:w="22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ضررده</w:t>
            </w:r>
          </w:p>
        </w:tc>
        <w:tc>
          <w:tcPr>
            <w:tcW w:type="dxa" w:w="74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قیمت فروش حتی هزینه کل (شامل سربار) را هم پوشش نمی‌دهد.</w:t>
            </w:r>
          </w:p>
        </w:tc>
      </w:tr>
    </w:tbl>
    <w:p>
      <w:pPr>
        <w:pStyle w:val="Heading1"/>
        <w:pBdr>
          <w:bottom w:val="single" w:color="1F3864" w:sz="6" w:space="4"/>
        </w:pBdr>
        <w:bidi/>
        <w:spacing w:after="200" w:before="400"/>
        <w:jc w:val="right"/>
      </w:pPr>
      <w:r>
        <w:rPr>
          <w:rFonts w:ascii="B Nazanin, Tahoma" w:cs="B Nazanin, Tahoma" w:eastAsia="B Nazanin, Tahoma" w:hAnsi="B Nazanin, Tahoma"/>
          <w:b/>
          <w:bCs/>
          <w:color w:val="1F3864"/>
          <w:sz w:val="32"/>
          <w:szCs w:val="32"/>
          <w:rtl/>
        </w:rPr>
        <w:t xml:space="preserve">۷. طبقه‌بندی مهندسی منو</w:t>
      </w:r>
    </w:p>
    <w:p>
      <w:pPr>
        <w:bidi/>
        <w:spacing w:after="160" w:line="320"/>
        <w:jc w:val="right"/>
      </w:pPr>
      <w:r>
        <w:rPr>
          <w:rFonts w:ascii="Tahoma" w:cs="Tahoma" w:eastAsia="Tahoma" w:hAnsi="Tahoma"/>
          <w:b w:val="false"/>
          <w:bCs w:val="false"/>
          <w:sz w:val="22"/>
          <w:szCs w:val="22"/>
          <w:rtl/>
        </w:rPr>
        <w:t xml:space="preserve">هر آیتم منو بر اساس دو معیار — میزان فروش و حاشیه سود — در یکی از چهار دسته کلاسیک «مهندسی منو» قرار می‌گیرد: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200"/>
        <w:gridCol w:w="4200"/>
      </w:tblGrid>
      <w:tr>
        <w:tc>
          <w:tcPr>
            <w:tcW w:type="dxa" w:w="2200"/>
            <w:shd w:fill="1F3864" w:val="clear"/>
            <w:tcMar>
              <w:top w:type="dxa" w:w="80"/>
              <w:left w:type="dxa" w:w="120"/>
              <w:bottom w:type="dxa" w:w="80"/>
              <w:right w:type="dxa" w:w="120"/>
            </w:tcMar>
            <w:vAlign w:val="center"/>
          </w:tcPr>
          <w:p>
            <w:pPr>
              <w:bidi/>
              <w:jc w:val="right"/>
            </w:pPr>
            <w:r>
              <w:rPr>
                <w:rFonts w:ascii="Tahoma" w:cs="Tahoma" w:eastAsia="Tahoma" w:hAnsi="Tahoma"/>
                <w:b/>
                <w:bCs/>
                <w:color w:val="FFFFFF"/>
                <w:sz w:val="20"/>
                <w:szCs w:val="20"/>
                <w:rtl/>
              </w:rPr>
              <w:t xml:space="preserve">دسته</w:t>
            </w:r>
          </w:p>
        </w:tc>
        <w:tc>
          <w:tcPr>
            <w:tcW w:type="dxa" w:w="3200"/>
            <w:shd w:fill="1F3864" w:val="clear"/>
            <w:tcMar>
              <w:top w:type="dxa" w:w="80"/>
              <w:left w:type="dxa" w:w="120"/>
              <w:bottom w:type="dxa" w:w="80"/>
              <w:right w:type="dxa" w:w="120"/>
            </w:tcMar>
            <w:vAlign w:val="center"/>
          </w:tcPr>
          <w:p>
            <w:pPr>
              <w:bidi/>
              <w:jc w:val="right"/>
            </w:pPr>
            <w:r>
              <w:rPr>
                <w:rFonts w:ascii="Tahoma" w:cs="Tahoma" w:eastAsia="Tahoma" w:hAnsi="Tahoma"/>
                <w:b/>
                <w:bCs/>
                <w:color w:val="FFFFFF"/>
                <w:sz w:val="20"/>
                <w:szCs w:val="20"/>
                <w:rtl/>
              </w:rPr>
              <w:t xml:space="preserve">ویژگی</w:t>
            </w:r>
          </w:p>
        </w:tc>
        <w:tc>
          <w:tcPr>
            <w:tcW w:type="dxa" w:w="4200"/>
            <w:shd w:fill="1F3864" w:val="clear"/>
            <w:tcMar>
              <w:top w:type="dxa" w:w="80"/>
              <w:left w:type="dxa" w:w="120"/>
              <w:bottom w:type="dxa" w:w="80"/>
              <w:right w:type="dxa" w:w="120"/>
            </w:tcMar>
            <w:vAlign w:val="center"/>
          </w:tcPr>
          <w:p>
            <w:pPr>
              <w:bidi/>
              <w:jc w:val="right"/>
            </w:pPr>
            <w:r>
              <w:rPr>
                <w:rFonts w:ascii="Tahoma" w:cs="Tahoma" w:eastAsia="Tahoma" w:hAnsi="Tahoma"/>
                <w:b/>
                <w:bCs/>
                <w:color w:val="FFFFFF"/>
                <w:sz w:val="20"/>
                <w:szCs w:val="20"/>
                <w:rtl/>
              </w:rPr>
              <w:t xml:space="preserve">پیشنهاد</w:t>
            </w:r>
          </w:p>
        </w:tc>
      </w:tr>
      <w:tr>
        <w:tc>
          <w:tcPr>
            <w:tcW w:type="dxa" w:w="22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 ستاره</w:t>
            </w:r>
          </w:p>
        </w:tc>
        <w:tc>
          <w:tcPr>
            <w:tcW w:type="dxa" w:w="32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پرفروش و پرسود</w:t>
            </w:r>
          </w:p>
        </w:tc>
        <w:tc>
          <w:tcPr>
            <w:tcW w:type="dxa" w:w="42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کیفیت را حفظ کنید و در منو برجسته نگه دارید.</w:t>
            </w:r>
          </w:p>
        </w:tc>
      </w:tr>
      <w:tr>
        <w:tc>
          <w:tcPr>
            <w:tcW w:type="dxa" w:w="22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 اسب زحمتکش</w:t>
            </w:r>
          </w:p>
        </w:tc>
        <w:tc>
          <w:tcPr>
            <w:tcW w:type="dxa" w:w="32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پرفروش اما کم‌سود</w:t>
            </w:r>
          </w:p>
        </w:tc>
        <w:tc>
          <w:tcPr>
            <w:tcW w:type="dxa" w:w="42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قیمت را کمی افزایش دهید یا هزینه پرس را کاهش دهید.</w:t>
            </w:r>
          </w:p>
        </w:tc>
      </w:tr>
      <w:tr>
        <w:tc>
          <w:tcPr>
            <w:tcW w:type="dxa" w:w="22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 پازل</w:t>
            </w:r>
          </w:p>
        </w:tc>
        <w:tc>
          <w:tcPr>
            <w:tcW w:type="dxa" w:w="32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سودآور اما کم‌فروش</w:t>
            </w:r>
          </w:p>
        </w:tc>
        <w:tc>
          <w:tcPr>
            <w:tcW w:type="dxa" w:w="42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آن را تبلیغ کنید یا جای آن را در منو تغییر دهید.</w:t>
            </w:r>
          </w:p>
        </w:tc>
      </w:tr>
      <w:tr>
        <w:tc>
          <w:tcPr>
            <w:tcW w:type="dxa" w:w="22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 سگ</w:t>
            </w:r>
          </w:p>
        </w:tc>
        <w:tc>
          <w:tcPr>
            <w:tcW w:type="dxa" w:w="32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کم‌فروش و کم‌سود</w:t>
            </w:r>
          </w:p>
        </w:tc>
        <w:tc>
          <w:tcPr>
            <w:tcW w:type="dxa" w:w="42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حذف یا بازطراحی آن را در نظر بگیرید.</w:t>
            </w:r>
          </w:p>
        </w:tc>
      </w:tr>
    </w:tbl>
    <w:p>
      <w:pPr>
        <w:pStyle w:val="Heading1"/>
        <w:pBdr>
          <w:bottom w:val="single" w:color="1F3864" w:sz="6" w:space="4"/>
        </w:pBdr>
        <w:bidi/>
        <w:spacing w:after="200" w:before="400"/>
        <w:jc w:val="right"/>
      </w:pPr>
      <w:r>
        <w:rPr>
          <w:rFonts w:ascii="B Nazanin, Tahoma" w:cs="B Nazanin, Tahoma" w:eastAsia="B Nazanin, Tahoma" w:hAnsi="B Nazanin, Tahoma"/>
          <w:b/>
          <w:bCs/>
          <w:color w:val="1F3864"/>
          <w:sz w:val="32"/>
          <w:szCs w:val="32"/>
          <w:rtl/>
        </w:rPr>
        <w:t xml:space="preserve">۸. دوره پیشنهادی به‌روزرسانی</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00"/>
      </w:tblGrid>
      <w:tr>
        <w:tc>
          <w:tcPr>
            <w:tcW w:type="dxa" w:w="3600"/>
            <w:shd w:fill="1F3864" w:val="clear"/>
            <w:tcMar>
              <w:top w:type="dxa" w:w="80"/>
              <w:left w:type="dxa" w:w="120"/>
              <w:bottom w:type="dxa" w:w="80"/>
              <w:right w:type="dxa" w:w="120"/>
            </w:tcMar>
            <w:vAlign w:val="center"/>
          </w:tcPr>
          <w:p>
            <w:pPr>
              <w:bidi/>
              <w:jc w:val="right"/>
            </w:pPr>
            <w:r>
              <w:rPr>
                <w:rFonts w:ascii="Tahoma" w:cs="Tahoma" w:eastAsia="Tahoma" w:hAnsi="Tahoma"/>
                <w:b/>
                <w:bCs/>
                <w:color w:val="FFFFFF"/>
                <w:sz w:val="20"/>
                <w:szCs w:val="20"/>
                <w:rtl/>
              </w:rPr>
              <w:t xml:space="preserve">شیت</w:t>
            </w:r>
          </w:p>
        </w:tc>
        <w:tc>
          <w:tcPr>
            <w:tcW w:type="dxa" w:w="6000"/>
            <w:shd w:fill="1F3864" w:val="clear"/>
            <w:tcMar>
              <w:top w:type="dxa" w:w="80"/>
              <w:left w:type="dxa" w:w="120"/>
              <w:bottom w:type="dxa" w:w="80"/>
              <w:right w:type="dxa" w:w="120"/>
            </w:tcMar>
            <w:vAlign w:val="center"/>
          </w:tcPr>
          <w:p>
            <w:pPr>
              <w:bidi/>
              <w:jc w:val="right"/>
            </w:pPr>
            <w:r>
              <w:rPr>
                <w:rFonts w:ascii="Tahoma" w:cs="Tahoma" w:eastAsia="Tahoma" w:hAnsi="Tahoma"/>
                <w:b/>
                <w:bCs/>
                <w:color w:val="FFFFFF"/>
                <w:sz w:val="20"/>
                <w:szCs w:val="20"/>
                <w:rtl/>
              </w:rPr>
              <w:t xml:space="preserve">دوره پیشنهادی</w:t>
            </w:r>
          </w:p>
        </w:tc>
      </w:tr>
      <w:tr>
        <w:tc>
          <w:tcPr>
            <w:tcW w:type="dxa" w:w="36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فروش</w:t>
            </w:r>
          </w:p>
        </w:tc>
        <w:tc>
          <w:tcPr>
            <w:tcW w:type="dxa" w:w="60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روزانه یا هفتگی</w:t>
            </w:r>
          </w:p>
        </w:tc>
      </w:tr>
      <w:tr>
        <w:tc>
          <w:tcPr>
            <w:tcW w:type="dxa" w:w="36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مواد اولیه / قیمت خرید</w:t>
            </w:r>
          </w:p>
        </w:tc>
        <w:tc>
          <w:tcPr>
            <w:tcW w:type="dxa" w:w="60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هر زمان که قیمت تأمین‌کننده تغییر کند</w:t>
            </w:r>
          </w:p>
        </w:tc>
      </w:tr>
      <w:tr>
        <w:tc>
          <w:tcPr>
            <w:tcW w:type="dxa" w:w="36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دستور پخت</w:t>
            </w:r>
          </w:p>
        </w:tc>
        <w:tc>
          <w:tcPr>
            <w:tcW w:type="dxa" w:w="60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هر زمان که یک دستور پخت تغییر کند</w:t>
            </w:r>
          </w:p>
        </w:tc>
      </w:tr>
      <w:tr>
        <w:tc>
          <w:tcPr>
            <w:tcW w:type="dxa" w:w="36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هزینه‌های عملیاتی</w:t>
            </w:r>
          </w:p>
        </w:tc>
        <w:tc>
          <w:tcPr>
            <w:tcW w:type="dxa" w:w="6000"/>
            <w:shd w:fill="F2F2F2" w:val="clear"/>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ماهانه</w:t>
            </w:r>
          </w:p>
        </w:tc>
      </w:tr>
      <w:tr>
        <w:tc>
          <w:tcPr>
            <w:tcW w:type="dxa" w:w="36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بازبینی قیمت‌گذاری منو</w:t>
            </w:r>
          </w:p>
        </w:tc>
        <w:tc>
          <w:tcPr>
            <w:tcW w:type="dxa" w:w="6000"/>
            <w:tcMar>
              <w:top w:type="dxa" w:w="80"/>
              <w:left w:type="dxa" w:w="120"/>
              <w:bottom w:type="dxa" w:w="80"/>
              <w:right w:type="dxa" w:w="120"/>
            </w:tcMar>
            <w:vAlign w:val="center"/>
          </w:tcPr>
          <w:p>
            <w:pPr>
              <w:bidi/>
              <w:jc w:val="right"/>
            </w:pPr>
            <w:r>
              <w:rPr>
                <w:rFonts w:ascii="Tahoma" w:cs="Tahoma" w:eastAsia="Tahoma" w:hAnsi="Tahoma"/>
                <w:b w:val="false"/>
                <w:bCs w:val="false"/>
                <w:color w:val="000000"/>
                <w:sz w:val="20"/>
                <w:szCs w:val="20"/>
                <w:rtl/>
              </w:rPr>
              <w:t xml:space="preserve">ماهانه — ستون «وضعیت سود» را بررسی کنید</w:t>
            </w:r>
          </w:p>
        </w:tc>
      </w:tr>
    </w:tbl>
    <w:p>
      <w:pPr>
        <w:pStyle w:val="Heading1"/>
        <w:pBdr>
          <w:bottom w:val="single" w:color="1F3864" w:sz="6" w:space="4"/>
        </w:pBdr>
        <w:bidi/>
        <w:spacing w:after="200" w:before="400"/>
        <w:jc w:val="right"/>
      </w:pPr>
      <w:r>
        <w:rPr>
          <w:rFonts w:ascii="B Nazanin, Tahoma" w:cs="B Nazanin, Tahoma" w:eastAsia="B Nazanin, Tahoma" w:hAnsi="B Nazanin, Tahoma"/>
          <w:b/>
          <w:bCs/>
          <w:color w:val="1F3864"/>
          <w:sz w:val="32"/>
          <w:szCs w:val="32"/>
          <w:rtl/>
        </w:rPr>
        <w:t xml:space="preserve">۹. نکات فنی</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همه فرمول‌ها با INDEX/MATCH و SUMIFS نوشته شده‌اند (نه XLOOKUP یا FILTER) تا در هر نسخه‌ای از اکسل یا LibreOffice به‌درستی محاسبه شوند.</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واحدهای اندازه‌گیری مواد اولیه (kg, g, l, piece) به‌عمد به‌صورت لاتین نگه داشته شده‌اند، چون در فرمول‌های داخلی به‌عنوان کد فنی مقایسه می‌شوند.</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واحد پول فایل روی تومان تنظیم شده است؛ در صورت نیاز می‌توانید آن را در «پروفایل کسب‌وکار» تغییر دهید، اما توجه داشته باشید که مقادیر نمونه بر اساس تومان محاسبه شده‌اند.</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سلول‌های فرمول (متن مشکی) قفل منطقی دارند؛ برای جلوگیری از خطا، فقط سلول‌های آبی/زرد را ویرایش کنید.</w:t>
      </w:r>
    </w:p>
    <w:p>
      <w:pPr>
        <w:pStyle w:val="Heading1"/>
        <w:pBdr>
          <w:bottom w:val="single" w:color="1F3864" w:sz="6" w:space="4"/>
        </w:pBdr>
        <w:bidi/>
        <w:spacing w:after="200" w:before="400"/>
        <w:jc w:val="right"/>
      </w:pPr>
      <w:r>
        <w:rPr>
          <w:rFonts w:ascii="B Nazanin, Tahoma" w:cs="B Nazanin, Tahoma" w:eastAsia="B Nazanin, Tahoma" w:hAnsi="B Nazanin, Tahoma"/>
          <w:b/>
          <w:bCs/>
          <w:color w:val="1F3864"/>
          <w:sz w:val="32"/>
          <w:szCs w:val="32"/>
          <w:rtl/>
        </w:rPr>
        <w:t xml:space="preserve">۱۰. موارد آینده</w:t>
      </w:r>
    </w:p>
    <w:p>
      <w:pPr>
        <w:bidi/>
        <w:spacing w:after="160" w:line="320"/>
        <w:jc w:val="right"/>
      </w:pPr>
      <w:r>
        <w:rPr>
          <w:rFonts w:ascii="Tahoma" w:cs="Tahoma" w:eastAsia="Tahoma" w:hAnsi="Tahoma"/>
          <w:b w:val="false"/>
          <w:bCs w:val="false"/>
          <w:sz w:val="22"/>
          <w:szCs w:val="22"/>
          <w:rtl/>
        </w:rPr>
        <w:t xml:space="preserve">سه بخش زیر هنوز در این نسخه ساخته نشده‌اند و در صورت درخواست اضافه می‌شوند:</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شبیه‌ساز سناریو — برای آزمایش تأثیر تغییر قیمت مواد اولیه، اجاره یا حقوق بر سودآوری</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امتیاز فرصت — تخمین میزان بهبود سود ماهانه و سالانه در صورت اجرای پیشنهادها</w:t>
      </w:r>
    </w:p>
    <w:p>
      <w:pPr>
        <w:pStyle w:val="ListParagraph"/>
        <w:numPr>
          <w:ilvl w:val="0"/>
          <w:numId w:val="2"/>
        </w:numPr>
        <w:bidi/>
        <w:spacing w:after="160" w:line="320"/>
        <w:jc w:val="right"/>
      </w:pPr>
      <w:r>
        <w:rPr>
          <w:rFonts w:ascii="Tahoma" w:cs="Tahoma" w:eastAsia="Tahoma" w:hAnsi="Tahoma"/>
          <w:b w:val="false"/>
          <w:bCs w:val="false"/>
          <w:sz w:val="22"/>
          <w:szCs w:val="22"/>
          <w:rtl/>
        </w:rPr>
        <w:t xml:space="preserve">گزارش مدیریتی قابل چاپ — خلاصه‌ای یک‌صفحه‌ای برای جلسات یا ارائه به سرمایه‌گذاران</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ahoma" w:cs="Tahoma" w:eastAsia="Tahoma" w:hAnsi="Tahoma"/>
        <w:color w:val="808080"/>
        <w:sz w:val="16"/>
        <w:szCs w:val="16"/>
        <w:rtl/>
      </w:rPr>
      <w:t xml:space="preserve">مدیر مالی رستوران — راهنمای کاربر  |  صفحه </w:t>
    </w:r>
    <w:r>
      <w:rPr>
        <w:rFonts w:ascii="Tahoma" w:cs="Tahoma" w:eastAsia="Tahoma" w:hAnsi="Tahoma"/>
        <w:color w:val="808080"/>
        <w:sz w:val="16"/>
        <w:szCs w:val="16"/>
      </w:rPr>
      <w:fldChar w:fldCharType="begin"/>
      <w:instrText xml:space="preserve">PAGE</w:instrText>
      <w:fldChar w:fldCharType="separate"/>
      <w:fldChar w:fldCharType="end"/>
    </w:r>
    <w:r>
      <w:rPr>
        <w:rFonts w:ascii="Tahoma" w:cs="Tahoma" w:eastAsia="Tahoma" w:hAnsi="Tahoma"/>
        <w:color w:val="808080"/>
        <w:sz w:val="16"/>
        <w:szCs w:val="16"/>
        <w:rtl/>
      </w:rPr>
      <w:t xml:space="preserve"> از </w:t>
    </w:r>
    <w:r>
      <w:rPr>
        <w:rFonts w:ascii="Tahoma" w:cs="Tahoma" w:eastAsia="Tahoma" w:hAnsi="Tahoma"/>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2026-08-06T10:25:06.740Z</dcterms:created>
  <dcterms:modified xsi:type="dcterms:W3CDTF">2026-08-06T10:25:06.758Z</dcterms:modified>
</cp:coreProperties>
</file>

<file path=docProps/custom.xml><?xml version="1.0" encoding="utf-8"?>
<Properties xmlns="http://schemas.openxmlformats.org/officeDocument/2006/custom-properties" xmlns:vt="http://schemas.openxmlformats.org/officeDocument/2006/docPropsVTypes"/>
</file>