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we have time work on the website visual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terms of coding software/creating a demo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Encryption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Figure out the particulars of the encryption, including the basics of how to mesh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the aspects needed to fully encrypt a vote with the user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Decryption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Manage the decryption technique needed to convert encrypted votes to the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corresponding vote tallies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