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line="240" w:lineRule="auto"/>
        <w:ind w:left="144" w:firstLine="0"/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  <w:rtl w:val="0"/>
        </w:rPr>
        <w:t xml:space="preserve">USE CASE DESCRIPTION TEMPLATE</w:t>
      </w:r>
    </w:p>
    <w:p w:rsidR="00000000" w:rsidDel="00000000" w:rsidP="00000000" w:rsidRDefault="00000000" w:rsidRPr="00000000" w14:paraId="00000002">
      <w:pPr>
        <w:spacing w:after="60" w:before="12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Signup.1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the contain vote options for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user logs in will be redirected to Vote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Frequency, second most common interaction with the 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 vote can be show if no one has voted yet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optimal or normal ("good day") flow of events.  The basic flow of events should describe the events that walk through a successful scenario.  The basic flow should not include “and/if scenarios”&gt;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logins in and votes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takes note of the vote and stores vote accordingly 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 screen opens with votes they have not voted 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 is counted in db</w:t>
            </w:r>
          </w:p>
        </w:tc>
      </w:tr>
    </w:tbl>
    <w:p w:rsidR="00000000" w:rsidDel="00000000" w:rsidP="00000000" w:rsidRDefault="00000000" w:rsidRPr="00000000" w14:paraId="0000002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240"/>
        <w:gridCol w:w="5310"/>
        <w:tblGridChange w:id="0">
          <w:tblGrid>
            <w:gridCol w:w="918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&lt;may be more than one&gt;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logins in and votes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takes note of the vote and stores vote accordingly 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voted on every vote available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redirects them to their account rather than vote </w:t>
            </w:r>
          </w:p>
        </w:tc>
      </w:tr>
    </w:tbl>
    <w:p w:rsidR="00000000" w:rsidDel="00000000" w:rsidP="00000000" w:rsidRDefault="00000000" w:rsidRPr="00000000" w14:paraId="0000003C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816"/>
        <w:gridCol w:w="4734"/>
        <w:tblGridChange w:id="0">
          <w:tblGrid>
            <w:gridCol w:w="918"/>
            <w:gridCol w:w="3816"/>
            <w:gridCol w:w="4734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attempts to get to voting page without logging 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see no user is signed in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redirected to login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for login </w:t>
            </w:r>
          </w:p>
        </w:tc>
      </w:tr>
    </w:tbl>
    <w:p w:rsidR="00000000" w:rsidDel="00000000" w:rsidP="00000000" w:rsidRDefault="00000000" w:rsidRPr="00000000" w14:paraId="00000046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&lt;What is true of the system when the flow of activities finishes&gt; </w:t>
            </w:r>
          </w:p>
        </w:tc>
      </w:tr>
    </w:tbl>
    <w:p w:rsidR="00000000" w:rsidDel="00000000" w:rsidP="00000000" w:rsidRDefault="00000000" w:rsidRPr="00000000" w14:paraId="00000049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Includes or Extension Points</w:t>
            </w:r>
          </w:p>
        </w:tc>
      </w:tr>
      <w:tr>
        <w:trPr>
          <w:cantSplit w:val="0"/>
          <w:trHeight w:val="94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Vote extends from login/signup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Requirements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special requirement is logged in and authenticated by python flask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Rules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Any special considerations that need to be kept in mind for this use case only; identify the type of item with a tag like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 Assume the user is logged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Issues: User tries to get to vote without logging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