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2A31CE" w14:textId="77777777" w:rsidR="00A9120B" w:rsidRDefault="00A9120B" w:rsidP="00A9120B">
      <w:pPr>
        <w:jc w:val="right"/>
      </w:pPr>
      <w:bookmarkStart w:id="0" w:name="_GoBack"/>
      <w:r w:rsidRPr="00F00CB7">
        <w:rPr>
          <w:noProof/>
        </w:rPr>
        <w:drawing>
          <wp:inline distT="0" distB="0" distL="0" distR="0" wp14:anchorId="09E57E13" wp14:editId="4422512E">
            <wp:extent cx="1471930" cy="278892"/>
            <wp:effectExtent l="0" t="0" r="0" b="0"/>
            <wp:docPr id="3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image1.png"/>
                    <pic:cNvPicPr>
                      <a:picLocks noChangeAspect="1"/>
                    </pic:cNvPicPr>
                  </pic:nvPicPr>
                  <pic:blipFill>
                    <a:blip r:embed="rId6"/>
                    <a:stretch>
                      <a:fillRect/>
                    </a:stretch>
                  </pic:blipFill>
                  <pic:spPr>
                    <a:xfrm>
                      <a:off x="0" y="0"/>
                      <a:ext cx="1471930" cy="278892"/>
                    </a:xfrm>
                    <a:prstGeom prst="rect">
                      <a:avLst/>
                    </a:prstGeom>
                  </pic:spPr>
                </pic:pic>
              </a:graphicData>
            </a:graphic>
          </wp:inline>
        </w:drawing>
      </w:r>
    </w:p>
    <w:p w14:paraId="07C5847B" w14:textId="3528770A" w:rsidR="00333C3A" w:rsidRPr="00724F62" w:rsidRDefault="007B1D06" w:rsidP="00333C3A">
      <w:pPr>
        <w:pStyle w:val="LNDocumentTitle"/>
        <w:rPr>
          <w:highlight w:val="yellow"/>
          <w:lang w:val="en-AU"/>
        </w:rPr>
      </w:pPr>
      <w:r w:rsidRPr="00724F62">
        <w:rPr>
          <w:highlight w:val="yellow"/>
          <w:lang w:val="en-AU"/>
        </w:rPr>
        <w:t>Equipment purchase agreement</w:t>
      </w:r>
    </w:p>
    <w:p w14:paraId="3F781197" w14:textId="310A6E91" w:rsidR="00333C3A" w:rsidRPr="00724F62" w:rsidRDefault="00A12917" w:rsidP="00333C3A">
      <w:pPr>
        <w:pStyle w:val="LNAuthorAttribDetails"/>
        <w:rPr>
          <w:highlight w:val="yellow"/>
          <w:lang w:val="en-AU"/>
        </w:rPr>
      </w:pPr>
      <w:r w:rsidRPr="00724F62">
        <w:rPr>
          <w:highlight w:val="yellow"/>
          <w:lang w:val="en-AU"/>
        </w:rPr>
        <w:t xml:space="preserve">This precedent has been authored for LexisNexis by </w:t>
      </w:r>
      <w:r w:rsidRPr="00724F62">
        <w:rPr>
          <w:rStyle w:val="LNBoldChar"/>
          <w:highlight w:val="yellow"/>
          <w:lang w:val="en-AU"/>
        </w:rPr>
        <w:t>Dr. Gordon Hughes, Principal, Davies Collison Cave Law</w:t>
      </w:r>
      <w:r w:rsidRPr="00724F62">
        <w:rPr>
          <w:highlight w:val="yellow"/>
          <w:lang w:val="en-AU"/>
        </w:rPr>
        <w:t xml:space="preserve"> and </w:t>
      </w:r>
      <w:r w:rsidRPr="00724F62">
        <w:rPr>
          <w:rStyle w:val="LNBoldChar"/>
          <w:highlight w:val="yellow"/>
          <w:lang w:val="en-AU"/>
        </w:rPr>
        <w:t>Anna Sharpe, Principal, Sharpe Ivo</w:t>
      </w:r>
      <w:r w:rsidRPr="00724F62">
        <w:rPr>
          <w:highlight w:val="yellow"/>
          <w:lang w:val="en-AU"/>
        </w:rPr>
        <w:t xml:space="preserve">. This precedent has been updated by </w:t>
      </w:r>
      <w:r w:rsidRPr="00724F62">
        <w:rPr>
          <w:rStyle w:val="LNBoldChar"/>
          <w:highlight w:val="yellow"/>
          <w:lang w:val="en-AU"/>
        </w:rPr>
        <w:t>Dr. Gordon Hughes, Principal, Davies Collison Cave Law</w:t>
      </w:r>
      <w:r w:rsidR="00333C3A" w:rsidRPr="00724F62">
        <w:rPr>
          <w:highlight w:val="yellow"/>
          <w:lang w:val="en-AU"/>
        </w:rPr>
        <w:t>.</w:t>
      </w:r>
    </w:p>
    <w:p w14:paraId="7C479C74" w14:textId="77777777" w:rsidR="00333C3A" w:rsidRPr="00724F62" w:rsidRDefault="00517B51" w:rsidP="00333C3A">
      <w:pPr>
        <w:pStyle w:val="LNSpecEdAttribDetails"/>
        <w:rPr>
          <w:highlight w:val="yellow"/>
          <w:lang w:val="en-AU"/>
        </w:rPr>
      </w:pPr>
      <w:r w:rsidRPr="00724F62">
        <w:rPr>
          <w:highlight w:val="yellow"/>
          <w:lang w:val="en-AU"/>
        </w:rPr>
        <w:t>This precedent is part of a LexisNexis suite of forms and precedents</w:t>
      </w:r>
      <w:r w:rsidR="00333C3A" w:rsidRPr="00724F62">
        <w:rPr>
          <w:highlight w:val="yellow"/>
          <w:lang w:val="en-AU"/>
        </w:rPr>
        <w:t>.</w:t>
      </w:r>
    </w:p>
    <w:p w14:paraId="6249FCBC" w14:textId="77777777" w:rsidR="00333C3A" w:rsidRPr="00F00CB7" w:rsidRDefault="00517B51" w:rsidP="00333C3A">
      <w:pPr>
        <w:pStyle w:val="LNCurrencyDate"/>
        <w:rPr>
          <w:lang w:val="en-AU"/>
        </w:rPr>
      </w:pPr>
      <w:r w:rsidRPr="00724F62">
        <w:rPr>
          <w:highlight w:val="yellow"/>
          <w:lang w:val="en-AU"/>
        </w:rPr>
        <w:t xml:space="preserve">This precedent is current to </w:t>
      </w:r>
      <w:r w:rsidRPr="00724F62">
        <w:rPr>
          <w:rStyle w:val="LNBoldChar"/>
          <w:highlight w:val="yellow"/>
        </w:rPr>
        <w:t>September 2018</w:t>
      </w:r>
      <w:r w:rsidR="00333C3A" w:rsidRPr="00724F62">
        <w:rPr>
          <w:highlight w:val="yellow"/>
          <w:lang w:val="en-AU"/>
        </w:rPr>
        <w:t>.</w:t>
      </w:r>
    </w:p>
    <w:tbl>
      <w:tblPr>
        <w:tblStyle w:val="TableGrid"/>
        <w:tblpPr w:leftFromText="181" w:rightFromText="181" w:bottomFromText="340" w:vertAnchor="text" w:tblpY="1"/>
        <w:tblOverlap w:val="never"/>
        <w:tblW w:w="9576" w:type="dxa"/>
        <w:tblCellMar>
          <w:top w:w="340" w:type="dxa"/>
          <w:bottom w:w="340" w:type="dxa"/>
        </w:tblCellMar>
        <w:tblLook w:val="04A0" w:firstRow="1" w:lastRow="0" w:firstColumn="1" w:lastColumn="0" w:noHBand="0" w:noVBand="1"/>
      </w:tblPr>
      <w:tblGrid>
        <w:gridCol w:w="9576"/>
      </w:tblGrid>
      <w:tr w:rsidR="00333C3A" w:rsidRPr="00F00CB7" w14:paraId="08618A8C" w14:textId="77777777" w:rsidTr="00EE7C34">
        <w:tc>
          <w:tcPr>
            <w:tcW w:w="9576" w:type="dxa"/>
            <w:shd w:val="clear" w:color="auto" w:fill="E8E8E8"/>
          </w:tcPr>
          <w:p w14:paraId="4B719608" w14:textId="77777777" w:rsidR="00333C3A" w:rsidRPr="00F00CB7" w:rsidRDefault="00517B51" w:rsidP="00EE7C34">
            <w:pPr>
              <w:pStyle w:val="LNAuthorIntroNoteHeading"/>
              <w:rPr>
                <w:lang w:val="en-AU"/>
              </w:rPr>
            </w:pPr>
            <w:r>
              <w:rPr>
                <w:lang w:val="en-AU"/>
              </w:rPr>
              <w:t>Introductory note</w:t>
            </w:r>
          </w:p>
          <w:p w14:paraId="3FF7B94D" w14:textId="52DB7316" w:rsidR="00A31EAE" w:rsidRDefault="00A31EAE" w:rsidP="00A31EAE">
            <w:pPr>
              <w:pStyle w:val="LNAuthorIntroNoteMarginText"/>
            </w:pPr>
            <w:r>
              <w:t>This agreement is used where there is a sale and purchase of hardware equipment.</w:t>
            </w:r>
          </w:p>
          <w:p w14:paraId="371126C0" w14:textId="54C42499" w:rsidR="00A31EAE" w:rsidRDefault="00A31EAE" w:rsidP="00A31EAE">
            <w:pPr>
              <w:pStyle w:val="LNAuthorIntroNoteMarginText"/>
            </w:pPr>
            <w:r>
              <w:t xml:space="preserve">It is increasingly common for these types of agreements to be in a standard format, issued by the supplier, with a consequent restriction on the ability of the customer to engage in realistic negotiations (albeit with a risk that the supplier might in some circumstances contravene the unfair contract provisions of the Australian Consumer Law if </w:t>
            </w:r>
            <w:r w:rsidR="00D9596E">
              <w:t>the terms are unduly one-sided).</w:t>
            </w:r>
          </w:p>
          <w:p w14:paraId="03BCE504" w14:textId="5DB51D5F" w:rsidR="00D9596E" w:rsidRDefault="00C552A5" w:rsidP="00D9596E">
            <w:pPr>
              <w:pStyle w:val="LNAuthorIntroNoteHeading"/>
            </w:pPr>
            <w:r>
              <w:t>Customer’s bargaining power</w:t>
            </w:r>
          </w:p>
          <w:p w14:paraId="6621CE5F" w14:textId="2B4C3884" w:rsidR="00A31EAE" w:rsidRDefault="00A31EAE" w:rsidP="00A31EAE">
            <w:pPr>
              <w:pStyle w:val="LNAuthorIntroNoteMarginText"/>
            </w:pPr>
            <w:r>
              <w:t>Nevertheless</w:t>
            </w:r>
            <w:r w:rsidR="00D9596E">
              <w:t>,</w:t>
            </w:r>
            <w:r>
              <w:t xml:space="preserve"> there will be situations in which a customer has sufficient bargaining power to negotiate the terms and ensure that the agreement is at least even-handed. </w:t>
            </w:r>
          </w:p>
          <w:p w14:paraId="60647175" w14:textId="0EB83F1D" w:rsidR="00333C3A" w:rsidRPr="00F00CB7" w:rsidRDefault="00A31EAE" w:rsidP="00A31EAE">
            <w:pPr>
              <w:pStyle w:val="LNAuthorIntroNoteMarginText"/>
              <w:rPr>
                <w:lang w:val="en-AU"/>
              </w:rPr>
            </w:pPr>
            <w:r>
              <w:t>Where a customer has the ability to negotiate, the clauses most likely to be the subject of discussion between the parties will involve the extent of the customer's res</w:t>
            </w:r>
            <w:r w:rsidR="00D9596E">
              <w:t>ponsibility to prepare the site,</w:t>
            </w:r>
            <w:r>
              <w:t xml:space="preserve"> milesto</w:t>
            </w:r>
            <w:r w:rsidR="00D9596E">
              <w:t>ne dates for delivery</w:t>
            </w:r>
            <w:r>
              <w:t xml:space="preserve"> and (if relevant) installation, the nature of any acceptance testing to be carried out on the equipment prior to final payment, the extent of supplier warranties and the extent to which the supplier seeks to exclude or cap its liability.</w:t>
            </w:r>
          </w:p>
        </w:tc>
      </w:tr>
    </w:tbl>
    <w:p w14:paraId="210CC5B3" w14:textId="77777777" w:rsidR="00517B51" w:rsidRDefault="00517B51" w:rsidP="00517B51"/>
    <w:p w14:paraId="02091748" w14:textId="5018AD82" w:rsidR="00517B51" w:rsidRDefault="00517B51" w:rsidP="00517B51">
      <w:pPr>
        <w:pStyle w:val="LNDocumentTitleShort"/>
      </w:pPr>
      <w:r>
        <w:br w:type="page"/>
      </w:r>
      <w:r w:rsidR="007B1D06" w:rsidRPr="007B1D06">
        <w:lastRenderedPageBreak/>
        <w:t>Equipment purchase agreement</w:t>
      </w:r>
    </w:p>
    <w:p w14:paraId="3768578F" w14:textId="50490743" w:rsidR="00541F19" w:rsidRPr="00541F19" w:rsidRDefault="00541F19" w:rsidP="00541F19">
      <w:pPr>
        <w:pStyle w:val="LNMarginText"/>
      </w:pPr>
      <w:r w:rsidRPr="00541F19">
        <w:t>This agreement is made on [</w:t>
      </w:r>
      <w:r w:rsidRPr="0091552D">
        <w:rPr>
          <w:rStyle w:val="LNFlatPrecDraftingNote"/>
        </w:rPr>
        <w:t>date</w:t>
      </w:r>
      <w:r w:rsidRPr="00541F19">
        <w:t>]</w:t>
      </w:r>
    </w:p>
    <w:p w14:paraId="38F3E1AA" w14:textId="0FB7264E" w:rsidR="00541F19" w:rsidRDefault="00541F19" w:rsidP="00541F19">
      <w:pPr>
        <w:pStyle w:val="LNMarginText"/>
      </w:pPr>
      <w:r w:rsidRPr="00541F19">
        <w:t>between</w:t>
      </w:r>
    </w:p>
    <w:p w14:paraId="0800E287" w14:textId="2093BC3F" w:rsidR="00541F19" w:rsidRPr="00541F19" w:rsidRDefault="00541F19" w:rsidP="00541F19">
      <w:pPr>
        <w:pStyle w:val="LNMarginText"/>
      </w:pPr>
      <w:r w:rsidRPr="00541F19">
        <w:t>[</w:t>
      </w:r>
      <w:r w:rsidRPr="00CB2191">
        <w:rPr>
          <w:rStyle w:val="LNFlatPrecDraftingNote"/>
        </w:rPr>
        <w:t>name of</w:t>
      </w:r>
      <w:r w:rsidR="00606980">
        <w:rPr>
          <w:rStyle w:val="LNFlatPrecDraftingNote"/>
        </w:rPr>
        <w:t xml:space="preserve"> </w:t>
      </w:r>
      <w:r w:rsidRPr="00CB2191">
        <w:rPr>
          <w:rStyle w:val="LNFlatPrecDraftingNote"/>
        </w:rPr>
        <w:t>supplier</w:t>
      </w:r>
      <w:r w:rsidRPr="00541F19">
        <w:t xml:space="preserve">] </w:t>
      </w:r>
      <w:r w:rsidR="00D9596E" w:rsidRPr="00541F19">
        <w:t>[</w:t>
      </w:r>
      <w:r w:rsidR="00D9596E" w:rsidRPr="00541F19">
        <w:rPr>
          <w:rStyle w:val="LNFlatPrecDraftingNote"/>
        </w:rPr>
        <w:t>optional:</w:t>
      </w:r>
      <w:r w:rsidR="00D9596E" w:rsidRPr="000853A2">
        <w:t xml:space="preserve"> ([</w:t>
      </w:r>
      <w:r w:rsidR="00D9596E" w:rsidRPr="000853A2">
        <w:rPr>
          <w:rStyle w:val="LNFlatPrecDraftingNote"/>
        </w:rPr>
        <w:t>ACN/ABN</w:t>
      </w:r>
      <w:r w:rsidR="00D9596E" w:rsidRPr="000853A2">
        <w:t>] [</w:t>
      </w:r>
      <w:r w:rsidR="00D9596E">
        <w:rPr>
          <w:rStyle w:val="LNFlatPrecDraftingNote"/>
        </w:rPr>
        <w:t>number</w:t>
      </w:r>
      <w:r w:rsidR="00D9596E" w:rsidRPr="000853A2">
        <w:t>])</w:t>
      </w:r>
      <w:r w:rsidR="00D9596E" w:rsidRPr="00541F19">
        <w:t>]</w:t>
      </w:r>
      <w:r w:rsidR="00D9596E">
        <w:t xml:space="preserve"> </w:t>
      </w:r>
      <w:r w:rsidRPr="00541F19">
        <w:t>of [</w:t>
      </w:r>
      <w:r w:rsidRPr="00CB2191">
        <w:rPr>
          <w:rStyle w:val="LNFlatPrecDraftingNote"/>
        </w:rPr>
        <w:t>address</w:t>
      </w:r>
      <w:r w:rsidRPr="00541F19">
        <w:t>] (</w:t>
      </w:r>
      <w:r w:rsidRPr="00541F19">
        <w:rPr>
          <w:rStyle w:val="LNDefinedTermChar"/>
        </w:rPr>
        <w:t>Supplier</w:t>
      </w:r>
      <w:r w:rsidRPr="00541F19">
        <w:t>)</w:t>
      </w:r>
    </w:p>
    <w:p w14:paraId="7F2512FE" w14:textId="24FF1C01" w:rsidR="00541F19" w:rsidRPr="00541F19" w:rsidRDefault="00541F19" w:rsidP="00541F19">
      <w:pPr>
        <w:pStyle w:val="LNMarginText"/>
      </w:pPr>
      <w:r w:rsidRPr="00541F19">
        <w:t>and</w:t>
      </w:r>
    </w:p>
    <w:p w14:paraId="24730F0E" w14:textId="28AF6A46" w:rsidR="00541F19" w:rsidRPr="00541F19" w:rsidRDefault="00541F19" w:rsidP="00541F19">
      <w:pPr>
        <w:pStyle w:val="LNMarginText"/>
      </w:pPr>
      <w:r w:rsidRPr="00541F19">
        <w:t>[</w:t>
      </w:r>
      <w:r w:rsidRPr="00CB2191">
        <w:rPr>
          <w:rStyle w:val="LNFlatPrecDraftingNote"/>
        </w:rPr>
        <w:t>name of customer</w:t>
      </w:r>
      <w:r w:rsidRPr="00541F19">
        <w:t xml:space="preserve">] </w:t>
      </w:r>
      <w:r w:rsidR="00D9596E" w:rsidRPr="00541F19">
        <w:t>[</w:t>
      </w:r>
      <w:r w:rsidR="00D9596E" w:rsidRPr="00541F19">
        <w:rPr>
          <w:rStyle w:val="LNFlatPrecDraftingNote"/>
        </w:rPr>
        <w:t>optional:</w:t>
      </w:r>
      <w:r w:rsidR="00D9596E" w:rsidRPr="000853A2">
        <w:t xml:space="preserve"> ([</w:t>
      </w:r>
      <w:r w:rsidR="00D9596E" w:rsidRPr="000853A2">
        <w:rPr>
          <w:rStyle w:val="LNFlatPrecDraftingNote"/>
        </w:rPr>
        <w:t>ACN/ABN</w:t>
      </w:r>
      <w:r w:rsidR="00D9596E" w:rsidRPr="000853A2">
        <w:t>] [</w:t>
      </w:r>
      <w:r w:rsidR="00D9596E">
        <w:rPr>
          <w:rStyle w:val="LNFlatPrecDraftingNote"/>
        </w:rPr>
        <w:t>number</w:t>
      </w:r>
      <w:r w:rsidR="00D9596E" w:rsidRPr="000853A2">
        <w:t>])</w:t>
      </w:r>
      <w:r w:rsidR="00D9596E" w:rsidRPr="00541F19">
        <w:t>]</w:t>
      </w:r>
      <w:r w:rsidRPr="00541F19">
        <w:t xml:space="preserve"> of [</w:t>
      </w:r>
      <w:r w:rsidRPr="00CB2191">
        <w:rPr>
          <w:rStyle w:val="LNFlatPrecDraftingNote"/>
        </w:rPr>
        <w:t>address</w:t>
      </w:r>
      <w:r w:rsidRPr="00541F19">
        <w:t>] (</w:t>
      </w:r>
      <w:r w:rsidRPr="00541F19">
        <w:rPr>
          <w:rStyle w:val="LNDefinedTermChar"/>
        </w:rPr>
        <w:t>Customer</w:t>
      </w:r>
      <w:r w:rsidRPr="00541F19">
        <w:t>)</w:t>
      </w:r>
      <w:r>
        <w:t>.</w:t>
      </w:r>
    </w:p>
    <w:p w14:paraId="6FF35FC5" w14:textId="77777777" w:rsidR="00541F19" w:rsidRPr="00541F19" w:rsidRDefault="00541F19" w:rsidP="00541F19">
      <w:pPr>
        <w:pStyle w:val="LNMarginText"/>
      </w:pPr>
      <w:r w:rsidRPr="00541F19">
        <w:t>BACKGROUND</w:t>
      </w:r>
    </w:p>
    <w:p w14:paraId="66AE0193" w14:textId="454CF605" w:rsidR="00541F19" w:rsidRPr="00541F19" w:rsidRDefault="00C76E6C" w:rsidP="00C76E6C">
      <w:pPr>
        <w:pStyle w:val="LNBackgroundText1"/>
      </w:pPr>
      <w:r w:rsidRPr="00C76E6C">
        <w:t>The Customer wishes to purchase computer equipment</w:t>
      </w:r>
      <w:r w:rsidR="00541F19" w:rsidRPr="00541F19">
        <w:t>.</w:t>
      </w:r>
    </w:p>
    <w:p w14:paraId="0A88DCD2" w14:textId="36B48620" w:rsidR="00541F19" w:rsidRDefault="00C76E6C" w:rsidP="00C76E6C">
      <w:pPr>
        <w:pStyle w:val="LNBackgroundText1"/>
      </w:pPr>
      <w:r w:rsidRPr="00C76E6C">
        <w:t>The Suppler will provide the Customer with computer equipment under the terms set out in this agreement</w:t>
      </w:r>
      <w:r w:rsidR="00541F19" w:rsidRPr="00541F19">
        <w:t>.</w:t>
      </w:r>
    </w:p>
    <w:p w14:paraId="1CD7C747" w14:textId="522906DC" w:rsidR="001614C5" w:rsidRDefault="001614C5" w:rsidP="001614C5">
      <w:pPr>
        <w:pStyle w:val="LNMarginText"/>
      </w:pPr>
      <w:r>
        <w:t>OPERATIVE PROVISIONS</w:t>
      </w:r>
    </w:p>
    <w:p w14:paraId="3BA14BFF" w14:textId="77777777" w:rsidR="00957CBC" w:rsidRDefault="00957CBC" w:rsidP="00602689">
      <w:pPr>
        <w:pStyle w:val="LNNumberedHeading1"/>
      </w:pPr>
      <w:r>
        <w:t>Definitions and interpretation</w:t>
      </w:r>
    </w:p>
    <w:p w14:paraId="35ED4955" w14:textId="77777777" w:rsidR="00957CBC" w:rsidRDefault="00957CBC" w:rsidP="00602689">
      <w:pPr>
        <w:pStyle w:val="LNNumberedHeading2"/>
      </w:pPr>
      <w:r>
        <w:t>Definitions</w:t>
      </w:r>
    </w:p>
    <w:p w14:paraId="457657ED" w14:textId="295AE0F9" w:rsidR="00A31EAE" w:rsidRDefault="00A31EAE" w:rsidP="00A31EAE">
      <w:pPr>
        <w:pStyle w:val="LNIndentText1"/>
      </w:pPr>
      <w:r w:rsidRPr="00A31EAE">
        <w:rPr>
          <w:rStyle w:val="LNDefinedTermChar"/>
        </w:rPr>
        <w:t>Commencement Date</w:t>
      </w:r>
      <w:r>
        <w:t xml:space="preserve"> means the date so specified in the </w:t>
      </w:r>
      <w:r w:rsidR="000D7870">
        <w:fldChar w:fldCharType="begin"/>
      </w:r>
      <w:r w:rsidR="000D7870">
        <w:instrText xml:space="preserve"> REF  _Ref524957290 \* Lower \h \n  \* MERGEFORMAT </w:instrText>
      </w:r>
      <w:r w:rsidR="000D7870">
        <w:fldChar w:fldCharType="separate"/>
      </w:r>
      <w:r w:rsidR="000D7870">
        <w:t>schedule 1</w:t>
      </w:r>
      <w:r w:rsidR="000D7870">
        <w:fldChar w:fldCharType="end"/>
      </w:r>
      <w:r>
        <w:t>.</w:t>
      </w:r>
    </w:p>
    <w:p w14:paraId="7D426380" w14:textId="77777777" w:rsidR="00A31EAE" w:rsidRDefault="00A31EAE" w:rsidP="00A31EAE">
      <w:pPr>
        <w:pStyle w:val="LNIndentText1"/>
      </w:pPr>
      <w:r w:rsidRPr="00A31EAE">
        <w:rPr>
          <w:rStyle w:val="LNDefinedTermChar"/>
        </w:rPr>
        <w:t>Confidential Information</w:t>
      </w:r>
      <w:r>
        <w:t xml:space="preserve"> means information that is by its nature confidential but does not include:</w:t>
      </w:r>
    </w:p>
    <w:p w14:paraId="76F0167D" w14:textId="77777777" w:rsidR="00A31EAE" w:rsidRDefault="00A31EAE" w:rsidP="00A31EAE">
      <w:pPr>
        <w:pStyle w:val="LNText3"/>
      </w:pPr>
      <w:r>
        <w:t>information already known to the receiving party at the time of disclosure by the other party; or</w:t>
      </w:r>
    </w:p>
    <w:p w14:paraId="739BB650" w14:textId="2176F8C7" w:rsidR="00A31EAE" w:rsidRDefault="00A31EAE" w:rsidP="00A31EAE">
      <w:pPr>
        <w:pStyle w:val="LNText3"/>
      </w:pPr>
      <w:proofErr w:type="gramStart"/>
      <w:r>
        <w:t>information</w:t>
      </w:r>
      <w:proofErr w:type="gramEnd"/>
      <w:r>
        <w:t xml:space="preserve"> in the public domain other than as a result of disclosure by a party in breach of its obligations of confi</w:t>
      </w:r>
      <w:r w:rsidR="00D9596E">
        <w:t>dentiality under this agreement.</w:t>
      </w:r>
    </w:p>
    <w:p w14:paraId="7C68DF90" w14:textId="77777777" w:rsidR="00FE725B" w:rsidRDefault="00FE725B" w:rsidP="00FE725B">
      <w:pPr>
        <w:pStyle w:val="LNIndentText1"/>
      </w:pPr>
      <w:r w:rsidRPr="00A31EAE">
        <w:rPr>
          <w:rStyle w:val="LNDefinedTermChar"/>
        </w:rPr>
        <w:t>Configuration</w:t>
      </w:r>
      <w:r>
        <w:t xml:space="preserve"> means the grouping of components as specified in the </w:t>
      </w:r>
      <w:r>
        <w:fldChar w:fldCharType="begin"/>
      </w:r>
      <w:r>
        <w:instrText xml:space="preserve"> REF  _Ref524957290 \* Lower \h \n  \* MERGEFORMAT </w:instrText>
      </w:r>
      <w:r>
        <w:fldChar w:fldCharType="separate"/>
      </w:r>
      <w:r>
        <w:t>schedule 1</w:t>
      </w:r>
      <w:r>
        <w:fldChar w:fldCharType="end"/>
      </w:r>
      <w:r>
        <w:t>.</w:t>
      </w:r>
    </w:p>
    <w:p w14:paraId="37AE1379" w14:textId="42474283" w:rsidR="00A31EAE" w:rsidRDefault="00A31EAE" w:rsidP="00A31EAE">
      <w:pPr>
        <w:pStyle w:val="LNIndentText1"/>
      </w:pPr>
      <w:r w:rsidRPr="00A31EAE">
        <w:rPr>
          <w:rStyle w:val="LNDefinedTermChar"/>
        </w:rPr>
        <w:t>Delivery</w:t>
      </w:r>
      <w:r>
        <w:t xml:space="preserve"> means the deposit by the Supplier of the Equipment at the Delivery Site.</w:t>
      </w:r>
    </w:p>
    <w:p w14:paraId="2C2DDEE7" w14:textId="39597554" w:rsidR="00A31EAE" w:rsidRDefault="00A31EAE" w:rsidP="00A31EAE">
      <w:pPr>
        <w:pStyle w:val="LNIndentText1"/>
      </w:pPr>
      <w:r w:rsidRPr="00A31EAE">
        <w:rPr>
          <w:rStyle w:val="LNDefinedTermChar"/>
        </w:rPr>
        <w:t>Delivery Date</w:t>
      </w:r>
      <w:r>
        <w:t xml:space="preserve"> means the date specified for </w:t>
      </w:r>
      <w:r w:rsidR="00703CBC">
        <w:t xml:space="preserve">Delivery </w:t>
      </w:r>
      <w:r>
        <w:t xml:space="preserve">of the Equipment in the </w:t>
      </w:r>
      <w:r w:rsidR="000D7870">
        <w:fldChar w:fldCharType="begin"/>
      </w:r>
      <w:r w:rsidR="000D7870">
        <w:instrText xml:space="preserve"> REF  _Ref524957290 \* Lower \h \n  \* MERGEFORMAT </w:instrText>
      </w:r>
      <w:r w:rsidR="000D7870">
        <w:fldChar w:fldCharType="separate"/>
      </w:r>
      <w:r w:rsidR="000D7870">
        <w:t>schedule 1</w:t>
      </w:r>
      <w:r w:rsidR="000D7870">
        <w:fldChar w:fldCharType="end"/>
      </w:r>
      <w:r>
        <w:t>.</w:t>
      </w:r>
    </w:p>
    <w:p w14:paraId="76CD0481" w14:textId="49C62D49" w:rsidR="00A31EAE" w:rsidRDefault="00A31EAE" w:rsidP="00A31EAE">
      <w:pPr>
        <w:pStyle w:val="LNIndentText1"/>
      </w:pPr>
      <w:r w:rsidRPr="00A31EAE">
        <w:rPr>
          <w:rStyle w:val="LNDefinedTermChar"/>
        </w:rPr>
        <w:t>Delivery Site</w:t>
      </w:r>
      <w:r>
        <w:t xml:space="preserve"> means the site specified in the </w:t>
      </w:r>
      <w:r w:rsidR="000D7870">
        <w:fldChar w:fldCharType="begin"/>
      </w:r>
      <w:r w:rsidR="000D7870">
        <w:instrText xml:space="preserve"> REF  _Ref524957290 \* Lower \h \n  \* MERGEFORMAT </w:instrText>
      </w:r>
      <w:r w:rsidR="000D7870">
        <w:fldChar w:fldCharType="separate"/>
      </w:r>
      <w:r w:rsidR="000D7870">
        <w:t>schedule 1</w:t>
      </w:r>
      <w:r w:rsidR="000D7870">
        <w:fldChar w:fldCharType="end"/>
      </w:r>
      <w:r w:rsidR="000D7870">
        <w:t xml:space="preserve"> </w:t>
      </w:r>
      <w:r>
        <w:t>for the deposit of the Equipment on the Delivery Date.</w:t>
      </w:r>
    </w:p>
    <w:p w14:paraId="3232B8BB" w14:textId="4BE05753" w:rsidR="00A31EAE" w:rsidRDefault="00A31EAE" w:rsidP="00A31EAE">
      <w:pPr>
        <w:pStyle w:val="LNIndentText1"/>
      </w:pPr>
      <w:r w:rsidRPr="00A31EAE">
        <w:rPr>
          <w:rStyle w:val="LNDefinedTermChar"/>
        </w:rPr>
        <w:t>Equipment</w:t>
      </w:r>
      <w:r>
        <w:t xml:space="preserve"> means the computer equipment specified in the </w:t>
      </w:r>
      <w:r w:rsidR="000D7870">
        <w:fldChar w:fldCharType="begin"/>
      </w:r>
      <w:r w:rsidR="000D7870">
        <w:instrText xml:space="preserve"> REF  _Ref524957290 \* Lower \h \n  \* MERGEFORMAT </w:instrText>
      </w:r>
      <w:r w:rsidR="000D7870">
        <w:fldChar w:fldCharType="separate"/>
      </w:r>
      <w:r w:rsidR="000D7870">
        <w:t>schedule 1</w:t>
      </w:r>
      <w:r w:rsidR="000D7870">
        <w:fldChar w:fldCharType="end"/>
      </w:r>
      <w:r>
        <w:t>.</w:t>
      </w:r>
    </w:p>
    <w:p w14:paraId="5EE5BF1D" w14:textId="77777777" w:rsidR="00A31EAE" w:rsidRDefault="00A31EAE" w:rsidP="00A31EAE">
      <w:pPr>
        <w:pStyle w:val="LNIndentText1"/>
      </w:pPr>
      <w:r w:rsidRPr="00A31EAE">
        <w:rPr>
          <w:rStyle w:val="LNDefinedTermChar"/>
        </w:rPr>
        <w:t>GST</w:t>
      </w:r>
      <w:r>
        <w:t xml:space="preserve"> means:</w:t>
      </w:r>
    </w:p>
    <w:p w14:paraId="2EE1ABEE" w14:textId="77777777" w:rsidR="00A31EAE" w:rsidRDefault="00A31EAE" w:rsidP="00A31EAE">
      <w:pPr>
        <w:pStyle w:val="LNText3"/>
        <w:numPr>
          <w:ilvl w:val="2"/>
          <w:numId w:val="29"/>
        </w:numPr>
      </w:pPr>
      <w:r>
        <w:t>the same as in the GST Law;</w:t>
      </w:r>
    </w:p>
    <w:p w14:paraId="228D8E9F" w14:textId="77777777" w:rsidR="00A31EAE" w:rsidRDefault="00A31EAE" w:rsidP="00A31EAE">
      <w:pPr>
        <w:pStyle w:val="LNText3"/>
      </w:pPr>
      <w:r>
        <w:t>any other goods and services tax, or any tax applying to this agreement in a similar way; and</w:t>
      </w:r>
    </w:p>
    <w:p w14:paraId="2BA53657" w14:textId="20C60BB1" w:rsidR="00A31EAE" w:rsidRDefault="00A31EAE" w:rsidP="00A31EAE">
      <w:pPr>
        <w:pStyle w:val="LNText3"/>
      </w:pPr>
      <w:r>
        <w:t>any additional tax, penalty tax, fine, interest or other charge under a law of such a tax.</w:t>
      </w:r>
    </w:p>
    <w:p w14:paraId="7C227381" w14:textId="1D437824" w:rsidR="00A31EAE" w:rsidRDefault="00A31EAE" w:rsidP="00A31EAE">
      <w:pPr>
        <w:pStyle w:val="LNIndentText1"/>
      </w:pPr>
      <w:r w:rsidRPr="00A31EAE">
        <w:rPr>
          <w:rStyle w:val="LNDefinedTermChar"/>
        </w:rPr>
        <w:lastRenderedPageBreak/>
        <w:t>GST Law</w:t>
      </w:r>
      <w:r>
        <w:t xml:space="preserve"> means the same as "GST law" in A New Tax System (Goods and Services Tax) Act 1999 (</w:t>
      </w:r>
      <w:proofErr w:type="spellStart"/>
      <w:r>
        <w:t>Cth</w:t>
      </w:r>
      <w:proofErr w:type="spellEnd"/>
      <w:r>
        <w:t>).</w:t>
      </w:r>
    </w:p>
    <w:p w14:paraId="50B61C24" w14:textId="5F170C7C" w:rsidR="00A31EAE" w:rsidRDefault="00A31EAE" w:rsidP="00A31EAE">
      <w:pPr>
        <w:pStyle w:val="LNIndentText1"/>
      </w:pPr>
      <w:r w:rsidRPr="00A31EAE">
        <w:rPr>
          <w:rStyle w:val="LNDefinedTermChar"/>
        </w:rPr>
        <w:t>Installation</w:t>
      </w:r>
      <w:r>
        <w:t xml:space="preserve"> means the installation of the Equipment at the Installation Site.</w:t>
      </w:r>
    </w:p>
    <w:p w14:paraId="756269B7" w14:textId="323D5644" w:rsidR="00A31EAE" w:rsidRDefault="00A31EAE" w:rsidP="00A31EAE">
      <w:pPr>
        <w:pStyle w:val="LNIndentText1"/>
      </w:pPr>
      <w:r w:rsidRPr="00A31EAE">
        <w:rPr>
          <w:rStyle w:val="LNDefinedTermChar"/>
        </w:rPr>
        <w:t>Installation Date</w:t>
      </w:r>
      <w:r>
        <w:t xml:space="preserve"> means the date specified in the </w:t>
      </w:r>
      <w:r w:rsidR="000D7870">
        <w:fldChar w:fldCharType="begin"/>
      </w:r>
      <w:r w:rsidR="000D7870">
        <w:instrText xml:space="preserve"> REF  _Ref524957290 \* Lower \h \n  \* MERGEFORMAT </w:instrText>
      </w:r>
      <w:r w:rsidR="000D7870">
        <w:fldChar w:fldCharType="separate"/>
      </w:r>
      <w:r w:rsidR="000D7870">
        <w:t>schedule 1</w:t>
      </w:r>
      <w:r w:rsidR="000D7870">
        <w:fldChar w:fldCharType="end"/>
      </w:r>
      <w:r w:rsidR="000D7870">
        <w:t xml:space="preserve"> </w:t>
      </w:r>
      <w:r>
        <w:t>for Installation of the Equipment.</w:t>
      </w:r>
    </w:p>
    <w:p w14:paraId="5B7E8D1C" w14:textId="49E99B50" w:rsidR="00A31EAE" w:rsidRDefault="00A31EAE" w:rsidP="00A31EAE">
      <w:pPr>
        <w:pStyle w:val="LNIndentText1"/>
      </w:pPr>
      <w:r w:rsidRPr="00A31EAE">
        <w:rPr>
          <w:rStyle w:val="LNDefinedTermChar"/>
        </w:rPr>
        <w:t>Installation Site</w:t>
      </w:r>
      <w:r>
        <w:t xml:space="preserve"> means the site specified in the </w:t>
      </w:r>
      <w:r w:rsidR="000D7870">
        <w:fldChar w:fldCharType="begin"/>
      </w:r>
      <w:r w:rsidR="000D7870">
        <w:instrText xml:space="preserve"> REF  _Ref524957290 \* Lower \h \n  \* MERGEFORMAT </w:instrText>
      </w:r>
      <w:r w:rsidR="000D7870">
        <w:fldChar w:fldCharType="separate"/>
      </w:r>
      <w:r w:rsidR="000D7870">
        <w:t>schedule 1</w:t>
      </w:r>
      <w:r w:rsidR="000D7870">
        <w:fldChar w:fldCharType="end"/>
      </w:r>
      <w:r w:rsidR="000D7870">
        <w:t xml:space="preserve"> </w:t>
      </w:r>
      <w:r>
        <w:t>where the Installation of the Equipment is to be effected.</w:t>
      </w:r>
    </w:p>
    <w:p w14:paraId="20F86049" w14:textId="690F089D" w:rsidR="00A31EAE" w:rsidRPr="00953FDB" w:rsidRDefault="00A31EAE" w:rsidP="00A31EAE">
      <w:pPr>
        <w:pStyle w:val="LNIndentText1"/>
        <w:rPr>
          <w:highlight w:val="yellow"/>
        </w:rPr>
      </w:pPr>
      <w:r w:rsidRPr="00953FDB">
        <w:rPr>
          <w:rStyle w:val="LNDefinedTermChar"/>
          <w:highlight w:val="yellow"/>
        </w:rPr>
        <w:t>Price</w:t>
      </w:r>
      <w:r w:rsidRPr="00953FDB">
        <w:rPr>
          <w:highlight w:val="yellow"/>
        </w:rPr>
        <w:t xml:space="preserve"> means the price of Equipment as specified in the </w:t>
      </w:r>
      <w:r w:rsidR="000D7870" w:rsidRPr="00953FDB">
        <w:rPr>
          <w:highlight w:val="yellow"/>
        </w:rPr>
        <w:fldChar w:fldCharType="begin"/>
      </w:r>
      <w:r w:rsidR="000D7870" w:rsidRPr="00953FDB">
        <w:rPr>
          <w:highlight w:val="yellow"/>
        </w:rPr>
        <w:instrText xml:space="preserve"> REF  _Ref524957290 \* Lower \h \n  \* MERGEFORMAT </w:instrText>
      </w:r>
      <w:r w:rsidR="000D7870" w:rsidRPr="00953FDB">
        <w:rPr>
          <w:highlight w:val="yellow"/>
        </w:rPr>
      </w:r>
      <w:r w:rsidR="000D7870" w:rsidRPr="00953FDB">
        <w:rPr>
          <w:highlight w:val="yellow"/>
        </w:rPr>
        <w:fldChar w:fldCharType="separate"/>
      </w:r>
      <w:r w:rsidR="000D7870" w:rsidRPr="00953FDB">
        <w:rPr>
          <w:highlight w:val="yellow"/>
        </w:rPr>
        <w:t>schedule 1</w:t>
      </w:r>
      <w:r w:rsidR="000D7870" w:rsidRPr="00953FDB">
        <w:rPr>
          <w:highlight w:val="yellow"/>
        </w:rPr>
        <w:fldChar w:fldCharType="end"/>
      </w:r>
      <w:r w:rsidRPr="00953FDB">
        <w:rPr>
          <w:highlight w:val="yellow"/>
        </w:rPr>
        <w:t>.</w:t>
      </w:r>
    </w:p>
    <w:p w14:paraId="7392A6AF" w14:textId="77777777" w:rsidR="00A31EAE" w:rsidRPr="00953FDB" w:rsidRDefault="00A31EAE" w:rsidP="00A31EAE">
      <w:pPr>
        <w:pStyle w:val="LNNumberedHeading2"/>
        <w:rPr>
          <w:highlight w:val="yellow"/>
        </w:rPr>
      </w:pPr>
      <w:r w:rsidRPr="00953FDB">
        <w:rPr>
          <w:highlight w:val="yellow"/>
        </w:rPr>
        <w:t>Interpretation</w:t>
      </w:r>
    </w:p>
    <w:p w14:paraId="5C11836E" w14:textId="77777777" w:rsidR="00A31EAE" w:rsidRDefault="00A31EAE" w:rsidP="00A31EAE">
      <w:pPr>
        <w:pStyle w:val="LNIndentText1"/>
      </w:pPr>
      <w:r w:rsidRPr="00953FDB">
        <w:rPr>
          <w:highlight w:val="yellow"/>
        </w:rPr>
        <w:t>Words importing the singular include the plural and vice versa and words importing one gender will include all other genders. Headings are for ease of reference only and will not affect the interpretation of this agreement.</w:t>
      </w:r>
    </w:p>
    <w:p w14:paraId="26EBF68B" w14:textId="77777777" w:rsidR="00A31EAE" w:rsidRDefault="00A31EAE" w:rsidP="00A31EAE">
      <w:pPr>
        <w:pStyle w:val="LNNumberedHeading1"/>
      </w:pPr>
      <w:r>
        <w:t>Site preparation</w:t>
      </w:r>
    </w:p>
    <w:p w14:paraId="455DF555" w14:textId="19239B6A" w:rsidR="00A31EAE" w:rsidRDefault="00A31EAE" w:rsidP="00A31EAE">
      <w:pPr>
        <w:pStyle w:val="LNText3"/>
      </w:pPr>
      <w:r>
        <w:t xml:space="preserve">The Customer will prepare the Delivery Site in accordance with the specifications contained in the </w:t>
      </w:r>
      <w:r w:rsidR="000D7870">
        <w:fldChar w:fldCharType="begin"/>
      </w:r>
      <w:r w:rsidR="000D7870">
        <w:instrText xml:space="preserve"> REF  _Ref524957290 \* Lower \h \n  \* MERGEFORMAT </w:instrText>
      </w:r>
      <w:r w:rsidR="000D7870">
        <w:fldChar w:fldCharType="separate"/>
      </w:r>
      <w:r w:rsidR="000D7870">
        <w:t>schedule 1</w:t>
      </w:r>
      <w:r w:rsidR="000D7870">
        <w:fldChar w:fldCharType="end"/>
      </w:r>
      <w:r w:rsidR="000D7870">
        <w:t xml:space="preserve"> </w:t>
      </w:r>
      <w:r>
        <w:t>or otherwise at the direction of the Supplier.</w:t>
      </w:r>
    </w:p>
    <w:p w14:paraId="4099989E" w14:textId="77777777" w:rsidR="00A31EAE" w:rsidRDefault="00A31EAE" w:rsidP="00A31EAE">
      <w:pPr>
        <w:pStyle w:val="LNText3"/>
      </w:pPr>
      <w:r>
        <w:t>The Supplier may refuse to deliver the Equipment if the Delivery Site has not been prepared in accordance with the preceding paragraph.</w:t>
      </w:r>
    </w:p>
    <w:p w14:paraId="5F80BDF6" w14:textId="77777777" w:rsidR="00A31EAE" w:rsidRDefault="00A31EAE" w:rsidP="00A31EAE">
      <w:pPr>
        <w:pStyle w:val="LNText3"/>
      </w:pPr>
      <w:r>
        <w:t>The Customer will fully indemnify the Supplier for direct or indirect costs arising out of a delay caused by the circumstances described in the preceding paragraph, save that the Supplier will be deemed to have approved the site if it does not carry out an inspection of the site prior to Delivery of the Equipment.</w:t>
      </w:r>
    </w:p>
    <w:p w14:paraId="69047B07" w14:textId="77777777" w:rsidR="00A31EAE" w:rsidRDefault="00A31EAE" w:rsidP="00A31EAE">
      <w:pPr>
        <w:pStyle w:val="LNNumberedHeading1"/>
      </w:pPr>
      <w:r>
        <w:t>Delivery</w:t>
      </w:r>
    </w:p>
    <w:p w14:paraId="6BF0B4A0" w14:textId="53C3EC04" w:rsidR="00A31EAE" w:rsidRDefault="00A31EAE" w:rsidP="00A31EAE">
      <w:pPr>
        <w:pStyle w:val="LNText3"/>
      </w:pPr>
      <w:r>
        <w:t xml:space="preserve">The Supplier will deliver the Equipment on the date or during the period specified in the </w:t>
      </w:r>
      <w:r w:rsidR="000D7870">
        <w:fldChar w:fldCharType="begin"/>
      </w:r>
      <w:r w:rsidR="000D7870">
        <w:instrText xml:space="preserve"> REF  _Ref524957290 \* Lower \h \n  \* MERGEFORMAT </w:instrText>
      </w:r>
      <w:r w:rsidR="000D7870">
        <w:fldChar w:fldCharType="separate"/>
      </w:r>
      <w:r w:rsidR="000D7870">
        <w:t>schedule 1</w:t>
      </w:r>
      <w:r w:rsidR="000D7870">
        <w:fldChar w:fldCharType="end"/>
      </w:r>
      <w:r w:rsidR="000D7870">
        <w:t xml:space="preserve"> </w:t>
      </w:r>
      <w:r>
        <w:t>as the Delivery Date.</w:t>
      </w:r>
    </w:p>
    <w:p w14:paraId="0C4E4C59" w14:textId="6FE01697" w:rsidR="00A31EAE" w:rsidRDefault="00A31EAE" w:rsidP="00A31EAE">
      <w:pPr>
        <w:pStyle w:val="LNText3"/>
      </w:pPr>
      <w:r>
        <w:t xml:space="preserve">Delivery will be effected at the Installation Site specified in the </w:t>
      </w:r>
      <w:r w:rsidR="000D7870">
        <w:fldChar w:fldCharType="begin"/>
      </w:r>
      <w:r w:rsidR="000D7870">
        <w:instrText xml:space="preserve"> REF  _Ref524957290 \* Lower \h \n  \* MERGEFORMAT </w:instrText>
      </w:r>
      <w:r w:rsidR="000D7870">
        <w:fldChar w:fldCharType="separate"/>
      </w:r>
      <w:r w:rsidR="000D7870">
        <w:t>schedule 1</w:t>
      </w:r>
      <w:r w:rsidR="000D7870">
        <w:fldChar w:fldCharType="end"/>
      </w:r>
      <w:r>
        <w:t>.</w:t>
      </w:r>
    </w:p>
    <w:p w14:paraId="32D3AD4D" w14:textId="76A03A20" w:rsidR="00A31EAE" w:rsidRDefault="00A31EAE" w:rsidP="00A31EAE">
      <w:pPr>
        <w:pStyle w:val="LNText3"/>
      </w:pPr>
      <w:r>
        <w:t xml:space="preserve">If Delivery is delayed for a period in excess of </w:t>
      </w:r>
      <w:r w:rsidR="00D9596E">
        <w:t>[</w:t>
      </w:r>
      <w:r w:rsidR="008A64B0">
        <w:rPr>
          <w:rStyle w:val="LNFlatPrecDraftingNote"/>
        </w:rPr>
        <w:t>number</w:t>
      </w:r>
      <w:r w:rsidR="00D9596E">
        <w:t>]</w:t>
      </w:r>
      <w:r>
        <w:t xml:space="preserve"> days from the Delivery Date, the Supplier will fully indemnify the Customer for any costs, direct or indirect, arising out of the delay in Delivery.</w:t>
      </w:r>
    </w:p>
    <w:p w14:paraId="7DAC3AEF" w14:textId="339B5B1C" w:rsidR="00A31EAE" w:rsidRDefault="00A31EAE" w:rsidP="00A31EAE">
      <w:pPr>
        <w:pStyle w:val="LNText3"/>
      </w:pPr>
      <w:r>
        <w:t xml:space="preserve">If Delivery has not been effected after </w:t>
      </w:r>
      <w:r w:rsidR="00D9596E">
        <w:t>[</w:t>
      </w:r>
      <w:r w:rsidR="008A64B0">
        <w:rPr>
          <w:rStyle w:val="LNFlatPrecDraftingNote"/>
        </w:rPr>
        <w:t>number</w:t>
      </w:r>
      <w:r w:rsidR="00D9596E">
        <w:t>]</w:t>
      </w:r>
      <w:r>
        <w:t xml:space="preserve"> days from the specified Delivery Date, the Customer may at its option extend the time for Delivery or treat the failure to deliver as a </w:t>
      </w:r>
      <w:r w:rsidR="00A90452">
        <w:t>Terminating Event</w:t>
      </w:r>
      <w:r>
        <w:t>.</w:t>
      </w:r>
    </w:p>
    <w:p w14:paraId="535DEC77" w14:textId="0FD4A690" w:rsidR="00A31EAE" w:rsidRDefault="00A31EAE" w:rsidP="00A31EAE">
      <w:pPr>
        <w:pStyle w:val="LNText3"/>
      </w:pPr>
      <w:r>
        <w:t xml:space="preserve">If the Customer is unable to accept Delivery on the Delivery Date, it will fully indemnify the Supplier for direct or indirect costs incurred by the subsequent delay in Delivery. If the Customer's inability or refusal to accept Delivery extends for a period in excess of </w:t>
      </w:r>
      <w:r w:rsidR="00D9596E">
        <w:t>[</w:t>
      </w:r>
      <w:r w:rsidR="008A64B0">
        <w:rPr>
          <w:rStyle w:val="LNFlatPrecDraftingNote"/>
        </w:rPr>
        <w:t>number</w:t>
      </w:r>
      <w:r w:rsidR="00D9596E">
        <w:t>]</w:t>
      </w:r>
      <w:r>
        <w:t xml:space="preserve"> days beyond the Delivery Date, the Supplier will have the option of treating the non-delivery as a </w:t>
      </w:r>
      <w:r w:rsidR="00A90452">
        <w:t>Terminating Event</w:t>
      </w:r>
      <w:r>
        <w:t>.</w:t>
      </w:r>
    </w:p>
    <w:p w14:paraId="554584FE" w14:textId="77777777" w:rsidR="00A31EAE" w:rsidRDefault="00A31EAE" w:rsidP="008F2E05">
      <w:pPr>
        <w:pStyle w:val="LNNumberedHeading1"/>
      </w:pPr>
      <w:r>
        <w:lastRenderedPageBreak/>
        <w:t>Installation</w:t>
      </w:r>
    </w:p>
    <w:p w14:paraId="670BF676" w14:textId="77777777" w:rsidR="00A31EAE" w:rsidRDefault="00A31EAE" w:rsidP="008F2E05">
      <w:pPr>
        <w:pStyle w:val="LNText3"/>
      </w:pPr>
      <w:r>
        <w:t>The Supplier will install the Equipment at the Installation Site.</w:t>
      </w:r>
    </w:p>
    <w:p w14:paraId="50FB062D" w14:textId="7218B3FD" w:rsidR="00A31EAE" w:rsidRDefault="00A31EAE" w:rsidP="008F2E05">
      <w:pPr>
        <w:pStyle w:val="LNText3"/>
      </w:pPr>
      <w:r>
        <w:t xml:space="preserve">Installation will be completed by the Installation Date specified in the </w:t>
      </w:r>
      <w:r w:rsidR="000D7870">
        <w:fldChar w:fldCharType="begin"/>
      </w:r>
      <w:r w:rsidR="000D7870">
        <w:instrText xml:space="preserve"> REF  _Ref524957290 \* Lower \h \n  \* MERGEFORMAT </w:instrText>
      </w:r>
      <w:r w:rsidR="000D7870">
        <w:fldChar w:fldCharType="separate"/>
      </w:r>
      <w:r w:rsidR="000D7870">
        <w:t>schedule 1</w:t>
      </w:r>
      <w:r w:rsidR="000D7870">
        <w:fldChar w:fldCharType="end"/>
      </w:r>
      <w:r>
        <w:t>.</w:t>
      </w:r>
    </w:p>
    <w:p w14:paraId="4928C91C" w14:textId="77777777" w:rsidR="00A31EAE" w:rsidRDefault="00A31EAE" w:rsidP="008F2E05">
      <w:pPr>
        <w:pStyle w:val="LNText3"/>
      </w:pPr>
      <w:r>
        <w:t>The Customer will provide the Supplier with all reasonable assistance and access to facilities to enable the Supplier to comply with its obligations under this clause.</w:t>
      </w:r>
    </w:p>
    <w:p w14:paraId="3CB80C11" w14:textId="77777777" w:rsidR="00A31EAE" w:rsidRDefault="00A31EAE" w:rsidP="00721924">
      <w:pPr>
        <w:pStyle w:val="LNNumberedHeading1"/>
      </w:pPr>
      <w:r>
        <w:t>Acceptance testing</w:t>
      </w:r>
    </w:p>
    <w:p w14:paraId="7BB3BA4B" w14:textId="6928762C" w:rsidR="00A31EAE" w:rsidRDefault="00A31EAE" w:rsidP="00721924">
      <w:pPr>
        <w:pStyle w:val="LNText3"/>
      </w:pPr>
      <w:bookmarkStart w:id="1" w:name="_Ref525565680"/>
      <w:r>
        <w:t xml:space="preserve">Upon completion of Installation, the Supplier will test the Equipment and ensure its operation conforms </w:t>
      </w:r>
      <w:proofErr w:type="gramStart"/>
      <w:r>
        <w:t>with</w:t>
      </w:r>
      <w:proofErr w:type="gramEnd"/>
      <w:r>
        <w:t xml:space="preserve"> the specifications described in the </w:t>
      </w:r>
      <w:r w:rsidR="000D7870">
        <w:fldChar w:fldCharType="begin"/>
      </w:r>
      <w:r w:rsidR="000D7870">
        <w:instrText xml:space="preserve"> REF  _Ref524957290 \* Lower \h \n  \* MERGEFORMAT </w:instrText>
      </w:r>
      <w:r w:rsidR="000D7870">
        <w:fldChar w:fldCharType="separate"/>
      </w:r>
      <w:r w:rsidR="000D7870">
        <w:t>schedule 1</w:t>
      </w:r>
      <w:r w:rsidR="000D7870">
        <w:fldChar w:fldCharType="end"/>
      </w:r>
      <w:r>
        <w:t>.</w:t>
      </w:r>
      <w:bookmarkEnd w:id="1"/>
    </w:p>
    <w:p w14:paraId="38FED272" w14:textId="7A494002" w:rsidR="00A31EAE" w:rsidRDefault="00A31EAE" w:rsidP="00721924">
      <w:pPr>
        <w:pStyle w:val="LNText3"/>
      </w:pPr>
      <w:bookmarkStart w:id="2" w:name="_Ref525565696"/>
      <w:r>
        <w:t xml:space="preserve">The Supplier will ensure that the Equipment conforms </w:t>
      </w:r>
      <w:proofErr w:type="gramStart"/>
      <w:r>
        <w:t>with</w:t>
      </w:r>
      <w:proofErr w:type="gramEnd"/>
      <w:r>
        <w:t xml:space="preserve"> the operating s</w:t>
      </w:r>
      <w:r w:rsidR="000D7870">
        <w:t xml:space="preserve">pecifications referred to in </w:t>
      </w:r>
      <w:r>
        <w:t xml:space="preserve">clause </w:t>
      </w:r>
      <w:r w:rsidR="000D7870">
        <w:fldChar w:fldCharType="begin"/>
      </w:r>
      <w:r w:rsidR="000D7870">
        <w:instrText xml:space="preserve"> REF _Ref525565680 \w \h </w:instrText>
      </w:r>
      <w:r w:rsidR="000D7870">
        <w:fldChar w:fldCharType="separate"/>
      </w:r>
      <w:r w:rsidR="000D7870">
        <w:t>5(a)</w:t>
      </w:r>
      <w:r w:rsidR="000D7870">
        <w:fldChar w:fldCharType="end"/>
      </w:r>
      <w:r>
        <w:t xml:space="preserve"> within </w:t>
      </w:r>
      <w:r w:rsidR="00345A92">
        <w:t>[</w:t>
      </w:r>
      <w:r w:rsidR="008A64B0">
        <w:rPr>
          <w:rStyle w:val="LNFlatPrecDraftingNote"/>
        </w:rPr>
        <w:t>number</w:t>
      </w:r>
      <w:r w:rsidR="00345A92">
        <w:t>]</w:t>
      </w:r>
      <w:r>
        <w:t xml:space="preserve"> days of Installation.</w:t>
      </w:r>
      <w:bookmarkEnd w:id="2"/>
    </w:p>
    <w:p w14:paraId="22DC3B5A" w14:textId="47A51A69" w:rsidR="00A31EAE" w:rsidRDefault="00A31EAE" w:rsidP="00721924">
      <w:pPr>
        <w:pStyle w:val="LNText3"/>
      </w:pPr>
      <w:bookmarkStart w:id="3" w:name="_Ref525565687"/>
      <w:r>
        <w:t xml:space="preserve">If the Equipment fails to conform with the operating specifications within the period prescribed in clause </w:t>
      </w:r>
      <w:r w:rsidR="00C86143">
        <w:fldChar w:fldCharType="begin"/>
      </w:r>
      <w:r w:rsidR="00C86143">
        <w:instrText xml:space="preserve"> REF _Ref525565696 \w \h </w:instrText>
      </w:r>
      <w:r w:rsidR="00C86143">
        <w:fldChar w:fldCharType="separate"/>
      </w:r>
      <w:r w:rsidR="00C86143">
        <w:t>5(b)</w:t>
      </w:r>
      <w:r w:rsidR="00C86143">
        <w:fldChar w:fldCharType="end"/>
      </w:r>
      <w:r>
        <w:t xml:space="preserve"> the Customer will grant the Supplier a further period of </w:t>
      </w:r>
      <w:r w:rsidR="00345A92">
        <w:t>[</w:t>
      </w:r>
      <w:r w:rsidR="008A64B0">
        <w:rPr>
          <w:rStyle w:val="LNFlatPrecDraftingNote"/>
        </w:rPr>
        <w:t>number</w:t>
      </w:r>
      <w:r w:rsidR="00345A92">
        <w:t xml:space="preserve">] </w:t>
      </w:r>
      <w:r>
        <w:t>days in which to rectify the defect.</w:t>
      </w:r>
      <w:bookmarkEnd w:id="3"/>
    </w:p>
    <w:p w14:paraId="75DDC0A9" w14:textId="2E89C11B" w:rsidR="00A31EAE" w:rsidRDefault="00A31EAE" w:rsidP="00721924">
      <w:pPr>
        <w:pStyle w:val="LNText3"/>
      </w:pPr>
      <w:bookmarkStart w:id="4" w:name="_Ref525565706"/>
      <w:r>
        <w:t>If, af</w:t>
      </w:r>
      <w:r w:rsidR="000D7870">
        <w:t xml:space="preserve">ter the period prescribed in </w:t>
      </w:r>
      <w:r>
        <w:t xml:space="preserve">clause </w:t>
      </w:r>
      <w:r w:rsidR="000D7870">
        <w:fldChar w:fldCharType="begin"/>
      </w:r>
      <w:r w:rsidR="000D7870">
        <w:instrText xml:space="preserve"> REF _Ref525565687 \w \h </w:instrText>
      </w:r>
      <w:r w:rsidR="000D7870">
        <w:fldChar w:fldCharType="separate"/>
      </w:r>
      <w:r w:rsidR="000D7870">
        <w:t>5(c)</w:t>
      </w:r>
      <w:r w:rsidR="000D7870">
        <w:fldChar w:fldCharType="end"/>
      </w:r>
      <w:r>
        <w:t xml:space="preserve">, the Equipment still does not satisfy the operating specifications the Customer may at its option extend the test period or treat the failure to satisfy the specifications as a </w:t>
      </w:r>
      <w:r w:rsidR="00A90452">
        <w:t>Terminating Event</w:t>
      </w:r>
      <w:r>
        <w:t>.</w:t>
      </w:r>
      <w:bookmarkEnd w:id="4"/>
    </w:p>
    <w:p w14:paraId="573512D9" w14:textId="405E2D36" w:rsidR="00A31EAE" w:rsidRDefault="00A31EAE" w:rsidP="00721924">
      <w:pPr>
        <w:pStyle w:val="LNText3"/>
      </w:pPr>
      <w:r>
        <w:t>The Equipment will be deemed to be accepted if it satisfies the test specifications during any o</w:t>
      </w:r>
      <w:r w:rsidR="000D7870">
        <w:t xml:space="preserve">f the periods referred to in </w:t>
      </w:r>
      <w:r>
        <w:t xml:space="preserve">clauses </w:t>
      </w:r>
      <w:r w:rsidR="000D7870">
        <w:fldChar w:fldCharType="begin"/>
      </w:r>
      <w:r w:rsidR="000D7870">
        <w:instrText xml:space="preserve"> REF _Ref525565696 \w \h </w:instrText>
      </w:r>
      <w:r w:rsidR="000D7870">
        <w:fldChar w:fldCharType="separate"/>
      </w:r>
      <w:r w:rsidR="000D7870">
        <w:t>5(b)</w:t>
      </w:r>
      <w:r w:rsidR="000D7870">
        <w:fldChar w:fldCharType="end"/>
      </w:r>
      <w:r>
        <w:t xml:space="preserve">, </w:t>
      </w:r>
      <w:r w:rsidR="000D7870">
        <w:fldChar w:fldCharType="begin"/>
      </w:r>
      <w:r w:rsidR="000D7870">
        <w:instrText xml:space="preserve"> REF _Ref525565687 \w \h </w:instrText>
      </w:r>
      <w:r w:rsidR="000D7870">
        <w:fldChar w:fldCharType="separate"/>
      </w:r>
      <w:r w:rsidR="000D7870">
        <w:t>5(c)</w:t>
      </w:r>
      <w:r w:rsidR="000D7870">
        <w:fldChar w:fldCharType="end"/>
      </w:r>
      <w:r>
        <w:t xml:space="preserve"> and </w:t>
      </w:r>
      <w:r w:rsidR="000D7870">
        <w:fldChar w:fldCharType="begin"/>
      </w:r>
      <w:r w:rsidR="000D7870">
        <w:instrText xml:space="preserve"> REF _Ref525565706 \w \h </w:instrText>
      </w:r>
      <w:r w:rsidR="000D7870">
        <w:fldChar w:fldCharType="separate"/>
      </w:r>
      <w:r w:rsidR="000D7870">
        <w:t>5(d)</w:t>
      </w:r>
      <w:r w:rsidR="000D7870">
        <w:fldChar w:fldCharType="end"/>
      </w:r>
      <w:r>
        <w:t>.</w:t>
      </w:r>
    </w:p>
    <w:p w14:paraId="2A20E7A0" w14:textId="77777777" w:rsidR="00A31EAE" w:rsidRDefault="00A31EAE" w:rsidP="00721924">
      <w:pPr>
        <w:pStyle w:val="LNNumberedHeading1"/>
      </w:pPr>
      <w:r>
        <w:t>Training</w:t>
      </w:r>
    </w:p>
    <w:p w14:paraId="4B62A1F7" w14:textId="77777777" w:rsidR="00A31EAE" w:rsidRDefault="00A31EAE" w:rsidP="00721924">
      <w:pPr>
        <w:pStyle w:val="LNText3"/>
      </w:pPr>
      <w:bookmarkStart w:id="5" w:name="_Ref525565736"/>
      <w:r>
        <w:t>The Supplier will provide the Customer with training in the use of the Equipment.</w:t>
      </w:r>
      <w:bookmarkEnd w:id="5"/>
    </w:p>
    <w:p w14:paraId="21EC6D74" w14:textId="29E77915" w:rsidR="00A31EAE" w:rsidRDefault="000D7870" w:rsidP="00721924">
      <w:pPr>
        <w:pStyle w:val="LNText3"/>
      </w:pPr>
      <w:r>
        <w:t xml:space="preserve">The training referred to in </w:t>
      </w:r>
      <w:r w:rsidR="00A31EAE">
        <w:t xml:space="preserve">clause </w:t>
      </w:r>
      <w:r>
        <w:fldChar w:fldCharType="begin"/>
      </w:r>
      <w:r>
        <w:instrText xml:space="preserve"> REF _Ref525565736 \w \h </w:instrText>
      </w:r>
      <w:r>
        <w:fldChar w:fldCharType="separate"/>
      </w:r>
      <w:r>
        <w:t>6(a)</w:t>
      </w:r>
      <w:r>
        <w:fldChar w:fldCharType="end"/>
      </w:r>
      <w:r w:rsidR="00A31EAE">
        <w:t xml:space="preserve"> will be extended to such number of personnel specified in the </w:t>
      </w:r>
      <w:r>
        <w:fldChar w:fldCharType="begin"/>
      </w:r>
      <w:r>
        <w:instrText xml:space="preserve"> REF  _Ref524957290 \* Lower \h \n  \* MERGEFORMAT </w:instrText>
      </w:r>
      <w:r>
        <w:fldChar w:fldCharType="separate"/>
      </w:r>
      <w:r>
        <w:t>schedule 1</w:t>
      </w:r>
      <w:r>
        <w:fldChar w:fldCharType="end"/>
      </w:r>
      <w:r>
        <w:t xml:space="preserve"> </w:t>
      </w:r>
      <w:r w:rsidR="00A31EAE">
        <w:t xml:space="preserve">and will take place at the location specified in the </w:t>
      </w:r>
      <w:r>
        <w:fldChar w:fldCharType="begin"/>
      </w:r>
      <w:r>
        <w:instrText xml:space="preserve"> REF  _Ref524957290 \* Lower \h \n  \* MERGEFORMAT </w:instrText>
      </w:r>
      <w:r>
        <w:fldChar w:fldCharType="separate"/>
      </w:r>
      <w:r>
        <w:t>schedule 1</w:t>
      </w:r>
      <w:r>
        <w:fldChar w:fldCharType="end"/>
      </w:r>
      <w:r w:rsidR="00A31EAE">
        <w:t xml:space="preserve">, for the minimum number of hours specified in the </w:t>
      </w:r>
      <w:r>
        <w:fldChar w:fldCharType="begin"/>
      </w:r>
      <w:r>
        <w:instrText xml:space="preserve"> REF  _Ref524957290 \* Lower \h \n  \* MERGEFORMAT </w:instrText>
      </w:r>
      <w:r>
        <w:fldChar w:fldCharType="separate"/>
      </w:r>
      <w:r>
        <w:t>schedule 1</w:t>
      </w:r>
      <w:r>
        <w:fldChar w:fldCharType="end"/>
      </w:r>
      <w:r>
        <w:t xml:space="preserve"> </w:t>
      </w:r>
      <w:r w:rsidR="00A31EAE">
        <w:t xml:space="preserve">and within the period of time following Installation as nominated by the </w:t>
      </w:r>
      <w:r>
        <w:fldChar w:fldCharType="begin"/>
      </w:r>
      <w:r>
        <w:instrText xml:space="preserve"> REF  _Ref524957290 \* Lower \h \n  \* MERGEFORMAT </w:instrText>
      </w:r>
      <w:r>
        <w:fldChar w:fldCharType="separate"/>
      </w:r>
      <w:r>
        <w:t>schedule 1</w:t>
      </w:r>
      <w:r>
        <w:fldChar w:fldCharType="end"/>
      </w:r>
      <w:r w:rsidR="00A31EAE">
        <w:t>.</w:t>
      </w:r>
    </w:p>
    <w:p w14:paraId="062FC420" w14:textId="77777777" w:rsidR="00A31EAE" w:rsidRDefault="00A31EAE" w:rsidP="00721924">
      <w:pPr>
        <w:pStyle w:val="LNNumberedHeading1"/>
      </w:pPr>
      <w:r>
        <w:t>The Equipment</w:t>
      </w:r>
    </w:p>
    <w:p w14:paraId="7183AFF3" w14:textId="5D91F932" w:rsidR="00A31EAE" w:rsidRDefault="00A31EAE" w:rsidP="00721924">
      <w:pPr>
        <w:pStyle w:val="LNIndentText1"/>
      </w:pPr>
      <w:r>
        <w:t xml:space="preserve">The Equipment will conform to the description, operating specifications and </w:t>
      </w:r>
      <w:r w:rsidR="00703CBC">
        <w:t xml:space="preserve">Configuration </w:t>
      </w:r>
      <w:r>
        <w:t xml:space="preserve">prescribed in the </w:t>
      </w:r>
      <w:r w:rsidR="000D7870">
        <w:fldChar w:fldCharType="begin"/>
      </w:r>
      <w:r w:rsidR="000D7870">
        <w:instrText xml:space="preserve"> REF  _Ref524957290 \* Lower \h \n  \* MERGEFORMAT </w:instrText>
      </w:r>
      <w:r w:rsidR="000D7870">
        <w:fldChar w:fldCharType="separate"/>
      </w:r>
      <w:r w:rsidR="000D7870">
        <w:t>schedule 1</w:t>
      </w:r>
      <w:r w:rsidR="000D7870">
        <w:fldChar w:fldCharType="end"/>
      </w:r>
      <w:r>
        <w:t>. No substitution or modification will be made without the written consent of the Customer.</w:t>
      </w:r>
    </w:p>
    <w:p w14:paraId="6402038C" w14:textId="77777777" w:rsidR="00A31EAE" w:rsidRDefault="00A31EAE" w:rsidP="00721924">
      <w:pPr>
        <w:pStyle w:val="LNNumberedHeading1"/>
      </w:pPr>
      <w:r>
        <w:t>Operating manual</w:t>
      </w:r>
    </w:p>
    <w:p w14:paraId="3C4EFEE1" w14:textId="2BC28522" w:rsidR="00A31EAE" w:rsidRDefault="00A31EAE" w:rsidP="00721924">
      <w:pPr>
        <w:pStyle w:val="LNIndentText1"/>
      </w:pPr>
      <w:r>
        <w:t xml:space="preserve">The Supplier will provide the Customer with a copy of the operating manual specified in the </w:t>
      </w:r>
      <w:r w:rsidR="000D7870">
        <w:fldChar w:fldCharType="begin"/>
      </w:r>
      <w:r w:rsidR="000D7870">
        <w:instrText xml:space="preserve"> REF  _Ref524957290 \* Lower \h \n  \* MERGEFORMAT </w:instrText>
      </w:r>
      <w:r w:rsidR="000D7870">
        <w:fldChar w:fldCharType="separate"/>
      </w:r>
      <w:r w:rsidR="000D7870">
        <w:t>schedule 1</w:t>
      </w:r>
      <w:r w:rsidR="000D7870">
        <w:fldChar w:fldCharType="end"/>
      </w:r>
      <w:r>
        <w:t>. The Supplier warrants that the operating manual will be adequate for the purpose of enabling the Customer to operate the Equipment in a manner reasonably contemplated by the parties.</w:t>
      </w:r>
    </w:p>
    <w:p w14:paraId="3D94E298" w14:textId="77777777" w:rsidR="00A31EAE" w:rsidRDefault="00A31EAE" w:rsidP="00721924">
      <w:pPr>
        <w:pStyle w:val="LNNumberedHeading1"/>
      </w:pPr>
      <w:r>
        <w:t>Price</w:t>
      </w:r>
    </w:p>
    <w:p w14:paraId="13C5A76E" w14:textId="4CFAA5C6" w:rsidR="00A31EAE" w:rsidRDefault="00A31EAE" w:rsidP="00721924">
      <w:pPr>
        <w:pStyle w:val="LNText3"/>
      </w:pPr>
      <w:r>
        <w:t xml:space="preserve">The Customer will pay to the Supplier the Price specified in the </w:t>
      </w:r>
      <w:r w:rsidR="000D7870">
        <w:fldChar w:fldCharType="begin"/>
      </w:r>
      <w:r w:rsidR="000D7870">
        <w:instrText xml:space="preserve"> REF  _Ref524957290 \* Lower \h \n  \* MERGEFORMAT </w:instrText>
      </w:r>
      <w:r w:rsidR="000D7870">
        <w:fldChar w:fldCharType="separate"/>
      </w:r>
      <w:r w:rsidR="000D7870">
        <w:t>schedule 1</w:t>
      </w:r>
      <w:r w:rsidR="000D7870">
        <w:fldChar w:fldCharType="end"/>
      </w:r>
      <w:r>
        <w:t>.</w:t>
      </w:r>
    </w:p>
    <w:p w14:paraId="20B4E202" w14:textId="4CF61F90" w:rsidR="00A31EAE" w:rsidRDefault="00A31EAE" w:rsidP="00721924">
      <w:pPr>
        <w:pStyle w:val="LNText3"/>
      </w:pPr>
      <w:r>
        <w:lastRenderedPageBreak/>
        <w:t xml:space="preserve">The Customer will pay the Supplier </w:t>
      </w:r>
      <w:r w:rsidR="00345A92">
        <w:t>[</w:t>
      </w:r>
      <w:r w:rsidR="008A64B0">
        <w:rPr>
          <w:rStyle w:val="LNFlatPrecDraftingNote"/>
        </w:rPr>
        <w:t>percentage</w:t>
      </w:r>
      <w:r w:rsidR="00345A92">
        <w:t>]</w:t>
      </w:r>
      <w:r w:rsidR="00F043A3">
        <w:t xml:space="preserve">% </w:t>
      </w:r>
      <w:r>
        <w:t xml:space="preserve">of the Price upon the execution of this agreement, </w:t>
      </w:r>
      <w:r w:rsidR="00345A92">
        <w:t>[</w:t>
      </w:r>
      <w:r w:rsidR="008A64B0">
        <w:rPr>
          <w:rStyle w:val="LNFlatPrecDraftingNote"/>
        </w:rPr>
        <w:t>percentage</w:t>
      </w:r>
      <w:r w:rsidR="00345A92">
        <w:t>]</w:t>
      </w:r>
      <w:r w:rsidR="00F043A3">
        <w:t xml:space="preserve">% </w:t>
      </w:r>
      <w:r>
        <w:t>of the Price upon Delivery of the Equipment and the balance upon the completion of acceptance testing.</w:t>
      </w:r>
    </w:p>
    <w:p w14:paraId="564F1F4C" w14:textId="77777777" w:rsidR="00A31EAE" w:rsidRDefault="00A31EAE" w:rsidP="00721924">
      <w:pPr>
        <w:pStyle w:val="LNText3"/>
      </w:pPr>
      <w:r>
        <w:t>The Price is exclusive of all taxes, duties or surcharges relevant to this agreement or to the Equipment, its Delivery or Installation.</w:t>
      </w:r>
    </w:p>
    <w:p w14:paraId="347085C5" w14:textId="23F30729" w:rsidR="00A31EAE" w:rsidRDefault="00A31EAE" w:rsidP="00721924">
      <w:pPr>
        <w:pStyle w:val="LNText3"/>
      </w:pPr>
      <w:r>
        <w:t xml:space="preserve">Payment of each installment will be made within </w:t>
      </w:r>
      <w:r w:rsidR="00345A92">
        <w:t>[</w:t>
      </w:r>
      <w:r w:rsidR="008A64B0">
        <w:rPr>
          <w:rStyle w:val="LNFlatPrecDraftingNote"/>
        </w:rPr>
        <w:t>number</w:t>
      </w:r>
      <w:r w:rsidR="00345A92">
        <w:t xml:space="preserve">] </w:t>
      </w:r>
      <w:r>
        <w:t xml:space="preserve">days of the due date. If payment is not made in accordance with this clause, the Supplier may charge interest at a rate of </w:t>
      </w:r>
      <w:r w:rsidR="00345A92">
        <w:t>[</w:t>
      </w:r>
      <w:r w:rsidR="008A64B0">
        <w:rPr>
          <w:rStyle w:val="LNFlatPrecDraftingNote"/>
        </w:rPr>
        <w:t>percentage</w:t>
      </w:r>
      <w:r w:rsidR="00345A92">
        <w:t>]</w:t>
      </w:r>
      <w:r w:rsidR="00F043A3">
        <w:t>%</w:t>
      </w:r>
      <w:r>
        <w:t xml:space="preserve">. If payment is not made within </w:t>
      </w:r>
      <w:r w:rsidR="00345A92">
        <w:t>[</w:t>
      </w:r>
      <w:r w:rsidR="008A64B0">
        <w:rPr>
          <w:rStyle w:val="LNFlatPrecDraftingNote"/>
        </w:rPr>
        <w:t>number</w:t>
      </w:r>
      <w:r w:rsidR="00345A92">
        <w:t xml:space="preserve">] </w:t>
      </w:r>
      <w:r>
        <w:t xml:space="preserve">days of the due date, the Supplier may grant a further extension of time for payment or, at its option, treat the failure to pay as a </w:t>
      </w:r>
      <w:r w:rsidR="00A90452">
        <w:t>Terminating Event</w:t>
      </w:r>
      <w:r>
        <w:t>.</w:t>
      </w:r>
    </w:p>
    <w:p w14:paraId="5BC8A444" w14:textId="11DB698D" w:rsidR="00A31EAE" w:rsidRDefault="00A31EAE" w:rsidP="00721924">
      <w:pPr>
        <w:pStyle w:val="LNText3"/>
      </w:pPr>
      <w:r>
        <w:t xml:space="preserve">If the Customer disputes the whole or any part of the amount claimed in an invoice submitted by the Supplier pursuant to this agreement, the Customer will pay the undisputed portion on the due date. The dispute regarding the remainder may be referred to the dispute resolution procedure prescribed by this agreement. If it is subsequently resolved that a further amount is payable, the Customer will pay that amount together with interest at the rate of </w:t>
      </w:r>
      <w:r w:rsidR="00345A92">
        <w:t>[</w:t>
      </w:r>
      <w:r w:rsidR="008A64B0">
        <w:rPr>
          <w:rStyle w:val="LNFlatPrecDraftingNote"/>
        </w:rPr>
        <w:t>percentage</w:t>
      </w:r>
      <w:r w:rsidR="00F043A3">
        <w:t>]%</w:t>
      </w:r>
      <w:r>
        <w:t xml:space="preserve"> per annum.</w:t>
      </w:r>
    </w:p>
    <w:p w14:paraId="3B52AC68" w14:textId="77777777" w:rsidR="00A31EAE" w:rsidRDefault="00A31EAE" w:rsidP="00721924">
      <w:pPr>
        <w:pStyle w:val="LNText3"/>
      </w:pPr>
      <w:r>
        <w:t>Words defined in the GST Law have the same meaning in this clause, unless the context makes it clear that a different meaning is intended.</w:t>
      </w:r>
    </w:p>
    <w:p w14:paraId="6DACD43D" w14:textId="77777777" w:rsidR="00A31EAE" w:rsidRDefault="00A31EAE" w:rsidP="00721924">
      <w:pPr>
        <w:pStyle w:val="LNText3"/>
      </w:pPr>
      <w:r>
        <w:t>In addition to paying the Price and any other amount payable or in connection with this agreement (which is exclusive of GST), the Customer will:</w:t>
      </w:r>
    </w:p>
    <w:p w14:paraId="1A572CC9" w14:textId="77777777" w:rsidR="00A31EAE" w:rsidRDefault="00A31EAE" w:rsidP="00721924">
      <w:pPr>
        <w:pStyle w:val="LNText4"/>
      </w:pPr>
      <w:r>
        <w:t>pay to the Supplier an amount equal to any GST payable from any supply by the Supplier in respect of which the Price or any other amount is payable under this agreement; and</w:t>
      </w:r>
    </w:p>
    <w:p w14:paraId="1D5DE1FB" w14:textId="2AEEF688" w:rsidR="00A31EAE" w:rsidRDefault="00A31EAE" w:rsidP="00721924">
      <w:pPr>
        <w:pStyle w:val="LNText4"/>
      </w:pPr>
      <w:r>
        <w:t xml:space="preserve">make such payment either on the date when the Price or other amounts to which it relates is due or within </w:t>
      </w:r>
      <w:r w:rsidR="00345A92">
        <w:t>[</w:t>
      </w:r>
      <w:r w:rsidR="008A64B0">
        <w:rPr>
          <w:rStyle w:val="LNFlatPrecDraftingNote"/>
        </w:rPr>
        <w:t>number</w:t>
      </w:r>
      <w:r w:rsidR="00345A92">
        <w:t xml:space="preserve">] </w:t>
      </w:r>
      <w:r>
        <w:t>days after the customer is issued with a tax invoice, whichever is the later.</w:t>
      </w:r>
    </w:p>
    <w:p w14:paraId="35B30E2F" w14:textId="0115B3B4" w:rsidR="00A31EAE" w:rsidRDefault="00A31EAE" w:rsidP="00721924">
      <w:pPr>
        <w:pStyle w:val="LNText3"/>
      </w:pPr>
      <w:r>
        <w:t xml:space="preserve">The Supplier must, within </w:t>
      </w:r>
      <w:r w:rsidR="00345A92">
        <w:t>[</w:t>
      </w:r>
      <w:r w:rsidR="008A64B0">
        <w:rPr>
          <w:rStyle w:val="LNFlatPrecDraftingNote"/>
        </w:rPr>
        <w:t>number</w:t>
      </w:r>
      <w:r w:rsidR="00345A92">
        <w:t xml:space="preserve">] </w:t>
      </w:r>
      <w:r>
        <w:t xml:space="preserve">days of request from the Customer, issue a tax invoice (or an adjustment note) to the Customer for any supply under or in connection with this </w:t>
      </w:r>
      <w:r w:rsidR="00703CBC">
        <w:t>agreement</w:t>
      </w:r>
      <w:r>
        <w:t>.</w:t>
      </w:r>
    </w:p>
    <w:p w14:paraId="3133FD2A" w14:textId="77777777" w:rsidR="00A31EAE" w:rsidRDefault="00A31EAE" w:rsidP="00721924">
      <w:pPr>
        <w:pStyle w:val="LNText3"/>
      </w:pPr>
      <w:r>
        <w:t>The Supplier will promptly create an adjustment note for (and apply to the Commissioner of Taxation for) a refund, and refund to the Customer, any overpayment by the Customer for GST but the Supplier need not refund to the Customer any amount for GST paid to the Commissioner of Taxation unless the Supplier has received a refund or credit for that amount.</w:t>
      </w:r>
    </w:p>
    <w:p w14:paraId="3283F0CD" w14:textId="77777777" w:rsidR="00A31EAE" w:rsidRDefault="00A31EAE" w:rsidP="00721924">
      <w:pPr>
        <w:pStyle w:val="LNNumberedHeading1"/>
      </w:pPr>
      <w:r>
        <w:t>Title</w:t>
      </w:r>
    </w:p>
    <w:p w14:paraId="0AB9B953" w14:textId="77777777" w:rsidR="00A31EAE" w:rsidRDefault="00A31EAE" w:rsidP="00721924">
      <w:pPr>
        <w:pStyle w:val="LNText3"/>
      </w:pPr>
      <w:r>
        <w:t>Title in the Equipment will pass to the Customer upon payment of the balance of the purchase Price.</w:t>
      </w:r>
    </w:p>
    <w:p w14:paraId="12075842" w14:textId="77777777" w:rsidR="00A31EAE" w:rsidRDefault="00A31EAE" w:rsidP="00721924">
      <w:pPr>
        <w:pStyle w:val="LNText3"/>
      </w:pPr>
      <w:r>
        <w:t>The Customer acknowledges that the Supplier may register a financing statement in relation to its security interest in the Equipment.</w:t>
      </w:r>
    </w:p>
    <w:p w14:paraId="3ED18ACF" w14:textId="27F3BDF7" w:rsidR="00A31EAE" w:rsidRDefault="00A31EAE" w:rsidP="00721924">
      <w:pPr>
        <w:pStyle w:val="LNText3"/>
      </w:pPr>
      <w:r>
        <w:t>The Customer waives its right under s</w:t>
      </w:r>
      <w:r w:rsidR="00EA663E">
        <w:t>ection</w:t>
      </w:r>
      <w:r>
        <w:t xml:space="preserve"> 157 of the Personal Property Securities Act 2009 (</w:t>
      </w:r>
      <w:proofErr w:type="spellStart"/>
      <w:r>
        <w:t>Cth</w:t>
      </w:r>
      <w:proofErr w:type="spellEnd"/>
      <w:r>
        <w:t>) to receive notice of any verification statement relating to the registration of any such financing statement or any related financing change statement.</w:t>
      </w:r>
    </w:p>
    <w:p w14:paraId="07C6EED6" w14:textId="2BD9DDBF" w:rsidR="00A31EAE" w:rsidRDefault="00A31EAE" w:rsidP="00721924">
      <w:pPr>
        <w:pStyle w:val="LNText3"/>
      </w:pPr>
      <w:r>
        <w:lastRenderedPageBreak/>
        <w:t>The Customer undertakes, if it disposes of any collateral (being the Equipment, proceeds and any other product or mass that the Equipment may be or become part of), that it will receive proceeds at least equal to the market value of the collateral, and that it will not allow any other security interest to exist over those proceeds if that security interest could rank ahead of the Supplier's security interest. If such a security interest does arise despite the previous sentence, the Customer must ensure that it receives cash proceeds for the collateral at least equal to the</w:t>
      </w:r>
      <w:r w:rsidR="00345A92">
        <w:t xml:space="preserve"> market value of the collateral</w:t>
      </w:r>
      <w:r>
        <w:t xml:space="preserve"> and must immediately pay those proceeds to the Supplier in reduction of the amount owing.</w:t>
      </w:r>
    </w:p>
    <w:p w14:paraId="75C52DBA" w14:textId="77777777" w:rsidR="00A31EAE" w:rsidRDefault="00A31EAE" w:rsidP="00721924">
      <w:pPr>
        <w:pStyle w:val="LNText3"/>
      </w:pPr>
      <w:r>
        <w:t>The Supplier can apply amounts it receives from the Customer towards amounts owing to it in such order as the Supplier chooses.</w:t>
      </w:r>
    </w:p>
    <w:p w14:paraId="28783C4C" w14:textId="57088A0F" w:rsidR="00A31EAE" w:rsidRDefault="00A31EAE" w:rsidP="00721924">
      <w:pPr>
        <w:pStyle w:val="LNText3"/>
      </w:pPr>
      <w:r>
        <w:t xml:space="preserve">If the Customer defaults in the timely performance of any obligation owed to the Supplier, the Supplier may repossess the collateral and otherwise enforce its security interest in the collateral. The Supplier, for that purpose, may enter any premises occupied by the Customer and remove the collateral, including by detaching the Equipment from any other products to which they may be attached, or by detaching </w:t>
      </w:r>
      <w:r w:rsidR="00FE725B">
        <w:t xml:space="preserve">Equipment </w:t>
      </w:r>
      <w:r>
        <w:t>from any land to which they may be fixed.</w:t>
      </w:r>
    </w:p>
    <w:p w14:paraId="27ADEFAD" w14:textId="1AC015A0" w:rsidR="00A31EAE" w:rsidRDefault="00A31EAE" w:rsidP="00721924">
      <w:pPr>
        <w:pStyle w:val="LNText3"/>
      </w:pPr>
      <w:r>
        <w:t xml:space="preserve">To the extent that </w:t>
      </w:r>
      <w:r w:rsidR="00345A92">
        <w:t xml:space="preserve">chapter </w:t>
      </w:r>
      <w:r>
        <w:t xml:space="preserve">4 of the Personal Property Securities Act would otherwise apply to an enforcement by the Supplier of its security interest in the collateral, the parties agree that the following provisions of the Personal Property Securities Act do not apply, to the extent the Personal Property Securities </w:t>
      </w:r>
      <w:r w:rsidR="00345A92">
        <w:t>Act allows them to be excluded:</w:t>
      </w:r>
    </w:p>
    <w:p w14:paraId="56D07EF0" w14:textId="6384C67B" w:rsidR="00A31EAE" w:rsidRDefault="00A31EAE" w:rsidP="00721924">
      <w:pPr>
        <w:pStyle w:val="LNText4"/>
      </w:pPr>
      <w:r>
        <w:t xml:space="preserve">enforcement methods) sections 125 (Obligation to dispose of or retain collateral), 129(2) and (3) (Disposal by purchase), 134(2) (Proposal of secured party to retain collateral) and 137 (Persons entitled to </w:t>
      </w:r>
      <w:r w:rsidR="00345A92">
        <w:t>notice may object to proposal);</w:t>
      </w:r>
    </w:p>
    <w:p w14:paraId="17A294C8" w14:textId="7DACC392" w:rsidR="00A31EAE" w:rsidRDefault="00A31EAE" w:rsidP="00721924">
      <w:pPr>
        <w:pStyle w:val="LNText4"/>
      </w:pPr>
      <w:r>
        <w:t>notices) sections 130 (Notice of disposal of collateral), 132 (Secured party to give statement of account), and 135 (Notice of retention of collateral) and 136(5) (Retaining collater</w:t>
      </w:r>
      <w:r w:rsidR="00345A92">
        <w:t>al free of interests); and</w:t>
      </w:r>
    </w:p>
    <w:p w14:paraId="53327D18" w14:textId="77777777" w:rsidR="00A31EAE" w:rsidRDefault="00A31EAE" w:rsidP="00721924">
      <w:pPr>
        <w:pStyle w:val="LNText4"/>
      </w:pPr>
      <w:r>
        <w:t>rights to remedy) sections 142 (Entitled persons may redeem collateral) and 143 (Entitled persons may reinstate security agreement).</w:t>
      </w:r>
    </w:p>
    <w:p w14:paraId="52F5E3A6" w14:textId="77777777" w:rsidR="00A31EAE" w:rsidRDefault="00A31EAE" w:rsidP="00E75B2B">
      <w:pPr>
        <w:pStyle w:val="LNText3"/>
      </w:pPr>
      <w:r>
        <w:t>The Customer must promptly do anything the Supplier requires to ensure that its security interest is a perfected security interest and has priority over all other security interests.</w:t>
      </w:r>
    </w:p>
    <w:p w14:paraId="3E2B40A8" w14:textId="77777777" w:rsidR="00A31EAE" w:rsidRDefault="00A31EAE" w:rsidP="00E75B2B">
      <w:pPr>
        <w:pStyle w:val="LNText3"/>
      </w:pPr>
      <w:r>
        <w:t>Nothing in this clause is limited by any other provision of any other agreement between the Supplier and the Customer. Nothing in this clause limits the Supplier's rights or the Customer's obligations apart from under this clause.</w:t>
      </w:r>
    </w:p>
    <w:p w14:paraId="1C5C2F58" w14:textId="77777777" w:rsidR="00A31EAE" w:rsidRDefault="00A31EAE" w:rsidP="00721924">
      <w:pPr>
        <w:pStyle w:val="LNText3"/>
      </w:pPr>
      <w:r>
        <w:t>This clause survives the termination of any contract into which these conditions are incorporated.</w:t>
      </w:r>
    </w:p>
    <w:p w14:paraId="1791134B" w14:textId="77777777" w:rsidR="00A31EAE" w:rsidRDefault="00A31EAE" w:rsidP="00721924">
      <w:pPr>
        <w:pStyle w:val="LNNumberedHeading1"/>
      </w:pPr>
      <w:r>
        <w:t>Risk</w:t>
      </w:r>
    </w:p>
    <w:p w14:paraId="339DF34C" w14:textId="3DF33A5B" w:rsidR="00A31EAE" w:rsidRDefault="00A31EAE" w:rsidP="00721924">
      <w:pPr>
        <w:pStyle w:val="LNIndentText1"/>
      </w:pPr>
      <w:r>
        <w:t xml:space="preserve">Risk of loss or damage to the Equipment will pass to the </w:t>
      </w:r>
      <w:r w:rsidR="00703CBC">
        <w:t xml:space="preserve">Customer </w:t>
      </w:r>
      <w:r>
        <w:t>upon Delivery.</w:t>
      </w:r>
    </w:p>
    <w:p w14:paraId="4D8B7649" w14:textId="77777777" w:rsidR="00A31EAE" w:rsidRDefault="00A31EAE" w:rsidP="00721924">
      <w:pPr>
        <w:pStyle w:val="LNNumberedHeading1"/>
      </w:pPr>
      <w:r>
        <w:t>Warranties</w:t>
      </w:r>
    </w:p>
    <w:p w14:paraId="7A45B9E3" w14:textId="77777777" w:rsidR="00A31EAE" w:rsidRDefault="00A31EAE" w:rsidP="00721924">
      <w:pPr>
        <w:pStyle w:val="LNText3"/>
      </w:pPr>
      <w:r>
        <w:t>The Supplier warrants that the Equipment is newly manufactured and is free of any defects in materials and workmanship.</w:t>
      </w:r>
    </w:p>
    <w:p w14:paraId="5FF944D4" w14:textId="44EFD647" w:rsidR="00A31EAE" w:rsidRDefault="00A31EAE" w:rsidP="00721924">
      <w:pPr>
        <w:pStyle w:val="LNText3"/>
      </w:pPr>
      <w:bookmarkStart w:id="6" w:name="_Ref525565750"/>
      <w:r>
        <w:lastRenderedPageBreak/>
        <w:t xml:space="preserve">The Supplier will rectify, at its own expense, any defect in the Equipment which is notified by the Customer within a period of </w:t>
      </w:r>
      <w:r w:rsidR="00585AA4">
        <w:t>[</w:t>
      </w:r>
      <w:r w:rsidR="008A64B0">
        <w:rPr>
          <w:rStyle w:val="LNFlatPrecDraftingNote"/>
        </w:rPr>
        <w:t>number</w:t>
      </w:r>
      <w:r w:rsidR="00585AA4">
        <w:t>]</w:t>
      </w:r>
      <w:r>
        <w:t xml:space="preserve"> days after acceptance and which defect renders the Equipment unsuitable for the ordinary use contemplated by the Customer.</w:t>
      </w:r>
      <w:bookmarkEnd w:id="6"/>
    </w:p>
    <w:p w14:paraId="78D27385" w14:textId="2F27A472" w:rsidR="00A31EAE" w:rsidRDefault="00A31EAE" w:rsidP="00721924">
      <w:pPr>
        <w:pStyle w:val="LNText3"/>
      </w:pPr>
      <w:r>
        <w:t>The Supplier warrants that any replacement parts provided</w:t>
      </w:r>
      <w:r w:rsidR="000D7870">
        <w:t xml:space="preserve"> to the Customer pursuant to </w:t>
      </w:r>
      <w:r>
        <w:t xml:space="preserve">clause </w:t>
      </w:r>
      <w:r w:rsidR="000D7870">
        <w:fldChar w:fldCharType="begin"/>
      </w:r>
      <w:r w:rsidR="000D7870">
        <w:instrText xml:space="preserve"> REF _Ref525565750 \w \h </w:instrText>
      </w:r>
      <w:r w:rsidR="000D7870">
        <w:fldChar w:fldCharType="separate"/>
      </w:r>
      <w:r w:rsidR="000D7870">
        <w:t>12(b)</w:t>
      </w:r>
      <w:r w:rsidR="000D7870">
        <w:fldChar w:fldCharType="end"/>
      </w:r>
      <w:r>
        <w:t xml:space="preserve"> are newly manufactured and are free from defects in materials and workmanship. If the replacement parts are found to be defective during a period of 90 days after Installation of those parts, they will be rectified or replaced at the Supplier's expense.</w:t>
      </w:r>
    </w:p>
    <w:p w14:paraId="3CA6B4D8" w14:textId="77777777" w:rsidR="00A31EAE" w:rsidRDefault="00A31EAE" w:rsidP="00721924">
      <w:pPr>
        <w:pStyle w:val="LNText3"/>
      </w:pPr>
      <w:r>
        <w:t>The Supplier will not be liable for defects resulting from improper use of the Equipment, whether by the Customer or by a third party.</w:t>
      </w:r>
    </w:p>
    <w:p w14:paraId="6274A24D" w14:textId="77777777" w:rsidR="00A31EAE" w:rsidRDefault="00A31EAE" w:rsidP="00721924">
      <w:pPr>
        <w:pStyle w:val="LNNumberedHeading1"/>
      </w:pPr>
      <w:r>
        <w:t>Termination</w:t>
      </w:r>
    </w:p>
    <w:p w14:paraId="2F834A07" w14:textId="2FC65CAC" w:rsidR="00A31EAE" w:rsidRDefault="00A31EAE" w:rsidP="00721924">
      <w:pPr>
        <w:pStyle w:val="LNText3"/>
      </w:pPr>
      <w:r>
        <w:t xml:space="preserve">For the purpose of this clause, each of the following is a </w:t>
      </w:r>
      <w:r w:rsidR="00A90452" w:rsidRPr="00A90452">
        <w:rPr>
          <w:rStyle w:val="LNDefinedTermChar"/>
        </w:rPr>
        <w:t>Terminating Event</w:t>
      </w:r>
      <w:r>
        <w:t>:</w:t>
      </w:r>
    </w:p>
    <w:p w14:paraId="5ABBB127" w14:textId="77777777" w:rsidR="00A31EAE" w:rsidRDefault="00A31EAE" w:rsidP="00721924">
      <w:pPr>
        <w:pStyle w:val="LNText4"/>
      </w:pPr>
      <w:bookmarkStart w:id="7" w:name="_Ref525565774"/>
      <w:r>
        <w:t>the breach or threatened breach by either party of any of its material obligations under this agreement;</w:t>
      </w:r>
      <w:bookmarkEnd w:id="7"/>
    </w:p>
    <w:p w14:paraId="6D88115D" w14:textId="3A9025C1" w:rsidR="00A31EAE" w:rsidRDefault="00A31EAE" w:rsidP="00721924">
      <w:pPr>
        <w:pStyle w:val="LNText4"/>
      </w:pPr>
      <w:r>
        <w:t>the appointment of any type of insolvency administrator in respect of the prope</w:t>
      </w:r>
      <w:r w:rsidR="003540C4">
        <w:t xml:space="preserve">rty or affairs of either party </w:t>
      </w:r>
      <w:r>
        <w:t>[</w:t>
      </w:r>
      <w:r w:rsidR="003540C4">
        <w:rPr>
          <w:rStyle w:val="LNFlatPrecDraftingNote"/>
        </w:rPr>
        <w:t xml:space="preserve">drafting </w:t>
      </w:r>
      <w:r w:rsidR="00585AA4">
        <w:rPr>
          <w:rStyle w:val="LNFlatPrecDraftingNote"/>
        </w:rPr>
        <w:t>note</w:t>
      </w:r>
      <w:r w:rsidRPr="00721924">
        <w:rPr>
          <w:rStyle w:val="LNFlatPrecDraftingNote"/>
        </w:rPr>
        <w:t xml:space="preserve">: </w:t>
      </w:r>
      <w:r w:rsidR="00585AA4" w:rsidRPr="00721924">
        <w:rPr>
          <w:rStyle w:val="LNFlatPrecDraftingNote"/>
        </w:rPr>
        <w:t xml:space="preserve">sections </w:t>
      </w:r>
      <w:r w:rsidRPr="00721924">
        <w:rPr>
          <w:rStyle w:val="LNFlatPrecDraftingNote"/>
        </w:rPr>
        <w:t xml:space="preserve">415D, 434J, 451E of the Corporations Act prevent a party from enforcing an "ipso facto clause", such as </w:t>
      </w:r>
      <w:r w:rsidR="003540C4">
        <w:rPr>
          <w:rStyle w:val="LNFlatPrecDraftingNote"/>
        </w:rPr>
        <w:t xml:space="preserve">this, during a "stay period". </w:t>
      </w:r>
      <w:r w:rsidRPr="00721924">
        <w:rPr>
          <w:rStyle w:val="LNFlatPrecDraftingNote"/>
        </w:rPr>
        <w:t>The operation of the "stay period" affects what would otherwise be a right to terminate the contract if the company enters administration, is wound up in insolvency or a ma</w:t>
      </w:r>
      <w:r w:rsidR="003540C4">
        <w:rPr>
          <w:rStyle w:val="LNFlatPrecDraftingNote"/>
        </w:rPr>
        <w:t xml:space="preserve">nager controller is appointed. </w:t>
      </w:r>
      <w:r w:rsidRPr="00721924">
        <w:rPr>
          <w:rStyle w:val="LNFlatPrecDraftingNote"/>
        </w:rPr>
        <w:t>The stay period will usually end only if the company exits administration or if the compromise or arrangement period ends, otherwise it will continue until the liquidati</w:t>
      </w:r>
      <w:r w:rsidR="003540C4">
        <w:rPr>
          <w:rStyle w:val="LNFlatPrecDraftingNote"/>
        </w:rPr>
        <w:t>on has been completed. The clause itself is not void</w:t>
      </w:r>
      <w:r w:rsidRPr="00721924">
        <w:rPr>
          <w:rStyle w:val="LNFlatPrecDraftingNote"/>
        </w:rPr>
        <w:t xml:space="preserve"> but cannot be enforced during the period in question.</w:t>
      </w:r>
      <w:r>
        <w:t>]</w:t>
      </w:r>
      <w:r w:rsidR="003540C4">
        <w:t>;</w:t>
      </w:r>
    </w:p>
    <w:p w14:paraId="180F01B7" w14:textId="77777777" w:rsidR="00A31EAE" w:rsidRDefault="00A31EAE" w:rsidP="00721924">
      <w:pPr>
        <w:pStyle w:val="LNText4"/>
      </w:pPr>
      <w:r>
        <w:t>the entry or proposed entry by either party into any scheme, composition or arrangement with any of its creditors;</w:t>
      </w:r>
    </w:p>
    <w:p w14:paraId="12C196BC" w14:textId="77777777" w:rsidR="00A31EAE" w:rsidRDefault="00A31EAE" w:rsidP="00721924">
      <w:pPr>
        <w:pStyle w:val="LNText4"/>
      </w:pPr>
      <w:r>
        <w:t>the merger with or the takeover of either party by another person; and</w:t>
      </w:r>
    </w:p>
    <w:p w14:paraId="27C06830" w14:textId="74D70E95" w:rsidR="00A31EAE" w:rsidRDefault="00A31EAE" w:rsidP="00721924">
      <w:pPr>
        <w:pStyle w:val="LNText4"/>
      </w:pPr>
      <w:bookmarkStart w:id="8" w:name="_Ref525565797"/>
      <w:r>
        <w:t xml:space="preserve">any event described in this agreement as a </w:t>
      </w:r>
      <w:r w:rsidR="00A90452">
        <w:t>Terminating Event</w:t>
      </w:r>
      <w:r>
        <w:t>.</w:t>
      </w:r>
      <w:bookmarkEnd w:id="8"/>
    </w:p>
    <w:p w14:paraId="1B69D4A1" w14:textId="2A30F5B5" w:rsidR="00A31EAE" w:rsidRDefault="000D7870" w:rsidP="00721924">
      <w:pPr>
        <w:pStyle w:val="LNText3"/>
      </w:pPr>
      <w:r>
        <w:t xml:space="preserve">Subject to </w:t>
      </w:r>
      <w:r w:rsidR="00A31EAE">
        <w:t xml:space="preserve">clause </w:t>
      </w:r>
      <w:r>
        <w:fldChar w:fldCharType="begin"/>
      </w:r>
      <w:r>
        <w:instrText xml:space="preserve"> REF _Ref525565762 \w \h </w:instrText>
      </w:r>
      <w:r>
        <w:fldChar w:fldCharType="separate"/>
      </w:r>
      <w:r>
        <w:t>13(c)</w:t>
      </w:r>
      <w:r>
        <w:fldChar w:fldCharType="end"/>
      </w:r>
      <w:r w:rsidR="00A31EAE">
        <w:t xml:space="preserve">, this </w:t>
      </w:r>
      <w:r w:rsidR="00703CBC">
        <w:t xml:space="preserve">agreement </w:t>
      </w:r>
      <w:r w:rsidR="00A31EAE">
        <w:t xml:space="preserve">may be terminated immediately upon the happening of a </w:t>
      </w:r>
      <w:r w:rsidR="00A90452">
        <w:t xml:space="preserve">Terminating Event </w:t>
      </w:r>
      <w:r w:rsidR="00A31EAE">
        <w:t>at the option of the affected party.</w:t>
      </w:r>
    </w:p>
    <w:p w14:paraId="460EDA23" w14:textId="16E058E1" w:rsidR="00A31EAE" w:rsidRDefault="00A31EAE" w:rsidP="00721924">
      <w:pPr>
        <w:pStyle w:val="LNText3"/>
      </w:pPr>
      <w:bookmarkStart w:id="9" w:name="_Ref525565762"/>
      <w:r>
        <w:t xml:space="preserve">If the </w:t>
      </w:r>
      <w:r w:rsidR="00A90452">
        <w:t xml:space="preserve">Terminating Event </w:t>
      </w:r>
      <w:r w:rsidR="000D7870">
        <w:t xml:space="preserve">is one specified in </w:t>
      </w:r>
      <w:r>
        <w:t>clause</w:t>
      </w:r>
      <w:r w:rsidR="003D70E8">
        <w:t>s</w:t>
      </w:r>
      <w:r>
        <w:t xml:space="preserve"> </w:t>
      </w:r>
      <w:r w:rsidR="000D7870">
        <w:fldChar w:fldCharType="begin"/>
      </w:r>
      <w:r w:rsidR="000D7870">
        <w:instrText xml:space="preserve"> REF _Ref525565774 \w \h </w:instrText>
      </w:r>
      <w:r w:rsidR="000D7870">
        <w:fldChar w:fldCharType="separate"/>
      </w:r>
      <w:r w:rsidR="000D7870">
        <w:t>13(a)(</w:t>
      </w:r>
      <w:proofErr w:type="spellStart"/>
      <w:r w:rsidR="000D7870">
        <w:t>i</w:t>
      </w:r>
      <w:proofErr w:type="spellEnd"/>
      <w:r w:rsidR="000D7870">
        <w:t>)</w:t>
      </w:r>
      <w:r w:rsidR="000D7870">
        <w:fldChar w:fldCharType="end"/>
      </w:r>
      <w:r w:rsidR="003D70E8">
        <w:t xml:space="preserve"> – </w:t>
      </w:r>
      <w:r w:rsidR="000D7870">
        <w:fldChar w:fldCharType="begin"/>
      </w:r>
      <w:r w:rsidR="000D7870">
        <w:instrText xml:space="preserve"> REF _Ref525565797 \w \h </w:instrText>
      </w:r>
      <w:r w:rsidR="000D7870">
        <w:fldChar w:fldCharType="separate"/>
      </w:r>
      <w:r w:rsidR="000D7870">
        <w:t>13(a)(v)</w:t>
      </w:r>
      <w:r w:rsidR="000D7870">
        <w:fldChar w:fldCharType="end"/>
      </w:r>
      <w:r>
        <w:t xml:space="preserve">, the affected party must give to the other party notice of the happening of that event and require the breach to be remedied or a written undertaking to be given that the breach will not occur, as the case may be. If the breach is not remedied or the undertaking not given (as the case may be) within </w:t>
      </w:r>
      <w:r w:rsidR="003540C4">
        <w:t>[</w:t>
      </w:r>
      <w:r w:rsidR="008A64B0">
        <w:rPr>
          <w:rStyle w:val="LNFlatPrecDraftingNote"/>
        </w:rPr>
        <w:t>number</w:t>
      </w:r>
      <w:r w:rsidR="003540C4">
        <w:t>]</w:t>
      </w:r>
      <w:r>
        <w:t xml:space="preserve"> days</w:t>
      </w:r>
      <w:r w:rsidR="00703CBC">
        <w:t>,</w:t>
      </w:r>
      <w:r>
        <w:t xml:space="preserve"> the affected party may agree to waive or suspend its rights under this clause at its sole discretion.</w:t>
      </w:r>
      <w:bookmarkEnd w:id="9"/>
    </w:p>
    <w:p w14:paraId="42D34CA7" w14:textId="77777777" w:rsidR="00A31EAE" w:rsidRDefault="00A31EAE" w:rsidP="00721924">
      <w:pPr>
        <w:pStyle w:val="LNText3"/>
      </w:pPr>
      <w:r>
        <w:t>Neither party will be liable for the consequences of an occurrence of any event beyond its reasonable control.</w:t>
      </w:r>
    </w:p>
    <w:p w14:paraId="3F3077A3" w14:textId="1D40E286" w:rsidR="00A31EAE" w:rsidRDefault="00A31EAE" w:rsidP="00721924">
      <w:pPr>
        <w:pStyle w:val="LNText3"/>
      </w:pPr>
      <w:r>
        <w:t xml:space="preserve">Nothing in this clause affects the right of the terminating party to pursue any other remedy available to it at law arising out of the </w:t>
      </w:r>
      <w:r w:rsidR="00A90452">
        <w:t>Terminating Event</w:t>
      </w:r>
      <w:r>
        <w:t>, subject where applicable to any cap on, or exclusion of, liability set out in this agreement.</w:t>
      </w:r>
    </w:p>
    <w:p w14:paraId="416A814E" w14:textId="77777777" w:rsidR="00A31EAE" w:rsidRDefault="00A31EAE" w:rsidP="00721924">
      <w:pPr>
        <w:pStyle w:val="LNNumberedHeading1"/>
      </w:pPr>
      <w:r>
        <w:lastRenderedPageBreak/>
        <w:t>Confidentiality</w:t>
      </w:r>
    </w:p>
    <w:p w14:paraId="2DEF660D" w14:textId="77777777" w:rsidR="00A31EAE" w:rsidRDefault="00A31EAE" w:rsidP="00721924">
      <w:pPr>
        <w:pStyle w:val="LNText3"/>
      </w:pPr>
      <w:bookmarkStart w:id="10" w:name="_Ref525565807"/>
      <w:r>
        <w:t>A party will not, without the prior written approval of the other party, disclose the other party's Confidential Information.</w:t>
      </w:r>
      <w:bookmarkEnd w:id="10"/>
    </w:p>
    <w:p w14:paraId="542ADCF5" w14:textId="27A7517F" w:rsidR="00A31EAE" w:rsidRDefault="00A31EAE" w:rsidP="00721924">
      <w:pPr>
        <w:pStyle w:val="LNText3"/>
      </w:pPr>
      <w:r>
        <w:t>A pa</w:t>
      </w:r>
      <w:r w:rsidR="000D7870">
        <w:t xml:space="preserve">rty will not be in breach of </w:t>
      </w:r>
      <w:r>
        <w:t xml:space="preserve">clause </w:t>
      </w:r>
      <w:r w:rsidR="000D7870">
        <w:fldChar w:fldCharType="begin"/>
      </w:r>
      <w:r w:rsidR="000D7870">
        <w:instrText xml:space="preserve"> REF _Ref525565807 \w \h </w:instrText>
      </w:r>
      <w:r w:rsidR="000D7870">
        <w:fldChar w:fldCharType="separate"/>
      </w:r>
      <w:r w:rsidR="000D7870">
        <w:t>14(a)</w:t>
      </w:r>
      <w:r w:rsidR="000D7870">
        <w:fldChar w:fldCharType="end"/>
      </w:r>
      <w:r>
        <w:t xml:space="preserve"> in circumstances where it is legally compelled to disclose the other party's Confidential Information.</w:t>
      </w:r>
    </w:p>
    <w:p w14:paraId="0B6B93D9" w14:textId="77777777" w:rsidR="00A31EAE" w:rsidRDefault="00A31EAE" w:rsidP="00721924">
      <w:pPr>
        <w:pStyle w:val="LNText3"/>
      </w:pPr>
      <w:r>
        <w:t>Each party will take all reasonable steps to ensure that its employees and agents, and any sub-contractors engaged for the purposes of this agreement, do not make public or disclose the other party's Confidential Information.</w:t>
      </w:r>
    </w:p>
    <w:p w14:paraId="3913B470" w14:textId="6BE7F1B3" w:rsidR="00A31EAE" w:rsidRDefault="00FE725B" w:rsidP="00721924">
      <w:pPr>
        <w:pStyle w:val="LNText3"/>
      </w:pPr>
      <w:r>
        <w:t>Despite</w:t>
      </w:r>
      <w:r w:rsidR="00A31EAE">
        <w:t xml:space="preserve"> any other provision of this clause, a party may disclose the terms of this agreement (other than Confidential Information of a technical nature) to its related companies, solicitors, auditors, insurers and accountants.</w:t>
      </w:r>
    </w:p>
    <w:p w14:paraId="43FE06E7" w14:textId="77777777" w:rsidR="00A31EAE" w:rsidRDefault="00A31EAE" w:rsidP="00721924">
      <w:pPr>
        <w:pStyle w:val="LNText3"/>
      </w:pPr>
      <w:r>
        <w:t>This clause will survive the termination of this agreement.</w:t>
      </w:r>
    </w:p>
    <w:p w14:paraId="035B9A12" w14:textId="77777777" w:rsidR="00A31EAE" w:rsidRDefault="00A31EAE" w:rsidP="00721924">
      <w:pPr>
        <w:pStyle w:val="LNNumberedHeading1"/>
      </w:pPr>
      <w:r>
        <w:t>Liability</w:t>
      </w:r>
    </w:p>
    <w:p w14:paraId="6C326952" w14:textId="3CC222D4" w:rsidR="00A31EAE" w:rsidRDefault="00A31EAE" w:rsidP="00721924">
      <w:pPr>
        <w:pStyle w:val="LNIndentText1"/>
      </w:pPr>
      <w:r>
        <w:t xml:space="preserve">Except in relation to liability for personal injury (including sickness and death), property damage or an infringement of confidentiality or </w:t>
      </w:r>
      <w:r w:rsidR="00FE725B">
        <w:t>intellectual property rights</w:t>
      </w:r>
      <w:r>
        <w:t xml:space="preserve">, and subject to any non-excludable statutory liability, the liability of the Supplier for damages in respect of any act or omission of the Supplier in connection with its obligations under this agreement will not exceed the amount (if any) specified in the </w:t>
      </w:r>
      <w:r w:rsidR="000D7870">
        <w:fldChar w:fldCharType="begin"/>
      </w:r>
      <w:r w:rsidR="000D7870">
        <w:instrText xml:space="preserve"> REF  _Ref524957290 \* Lower \h \n  \* MERGEFORMAT </w:instrText>
      </w:r>
      <w:r w:rsidR="000D7870">
        <w:fldChar w:fldCharType="separate"/>
      </w:r>
      <w:r w:rsidR="000D7870">
        <w:t>schedule 1</w:t>
      </w:r>
      <w:r w:rsidR="000D7870">
        <w:fldChar w:fldCharType="end"/>
      </w:r>
      <w:r>
        <w:t>, even if the Supplier has been advised by the Customer as to the possibility of such losses being incurred. [</w:t>
      </w:r>
      <w:r w:rsidR="003540C4">
        <w:rPr>
          <w:rStyle w:val="LNFlatPrecDraftingNote"/>
        </w:rPr>
        <w:t>Drafting note:</w:t>
      </w:r>
      <w:r w:rsidRPr="00721924">
        <w:rPr>
          <w:rStyle w:val="LNFlatPrecDraftingNote"/>
        </w:rPr>
        <w:t xml:space="preserve"> liability under section 18 of the Australian Consumer Law (Misleading or deceptive conduct), for example, cannot be limited or excluded</w:t>
      </w:r>
      <w:r w:rsidR="003540C4">
        <w:rPr>
          <w:rStyle w:val="LNFlatPrecDraftingNote"/>
        </w:rPr>
        <w:t>.</w:t>
      </w:r>
      <w:r>
        <w:t>]</w:t>
      </w:r>
    </w:p>
    <w:p w14:paraId="64FF6540" w14:textId="77777777" w:rsidR="00A31EAE" w:rsidRDefault="00A31EAE" w:rsidP="00721924">
      <w:pPr>
        <w:pStyle w:val="LNNumberedHeading1"/>
      </w:pPr>
      <w:r>
        <w:t>Implied terms and consumer guarantees</w:t>
      </w:r>
    </w:p>
    <w:p w14:paraId="34DC28D5" w14:textId="79C470A7" w:rsidR="00A31EAE" w:rsidRDefault="000D7870" w:rsidP="00721924">
      <w:pPr>
        <w:pStyle w:val="LNText3"/>
      </w:pPr>
      <w:r>
        <w:t xml:space="preserve">Subject to </w:t>
      </w:r>
      <w:r w:rsidR="00A31EAE">
        <w:t xml:space="preserve">clause </w:t>
      </w:r>
      <w:r>
        <w:fldChar w:fldCharType="begin"/>
      </w:r>
      <w:r>
        <w:instrText xml:space="preserve"> REF _Ref525565817 \w \h </w:instrText>
      </w:r>
      <w:r>
        <w:fldChar w:fldCharType="separate"/>
      </w:r>
      <w:r>
        <w:t>16(b)</w:t>
      </w:r>
      <w:r>
        <w:fldChar w:fldCharType="end"/>
      </w:r>
      <w:r w:rsidR="00A31EAE">
        <w:t>, any condition or warranty which would otherwise be implied in this agreement is excluded.</w:t>
      </w:r>
    </w:p>
    <w:p w14:paraId="7D175262" w14:textId="5A96DC8A" w:rsidR="00A31EAE" w:rsidRDefault="00A31EAE" w:rsidP="00721924">
      <w:pPr>
        <w:pStyle w:val="LNText3"/>
      </w:pPr>
      <w:bookmarkStart w:id="11" w:name="_Ref525565817"/>
      <w:r>
        <w:t>Liability of the Supplier for breach of a guarantee conferred by the Australian Consumer Law (other than those conferred by s</w:t>
      </w:r>
      <w:r w:rsidR="000D7870">
        <w:t>ection</w:t>
      </w:r>
      <w:r>
        <w:t>s 51 to 53 of the Australian Consumer Law) is limited:</w:t>
      </w:r>
      <w:bookmarkEnd w:id="11"/>
      <w:r>
        <w:t xml:space="preserve"> </w:t>
      </w:r>
    </w:p>
    <w:p w14:paraId="02C08619" w14:textId="77777777" w:rsidR="00A31EAE" w:rsidRDefault="00A31EAE" w:rsidP="00721924">
      <w:pPr>
        <w:pStyle w:val="LNText4"/>
      </w:pPr>
      <w:r>
        <w:t>in the case of goods, to any one of the following as determined by the Supplier:</w:t>
      </w:r>
    </w:p>
    <w:p w14:paraId="2EE51060" w14:textId="77777777" w:rsidR="00A31EAE" w:rsidRDefault="00A31EAE" w:rsidP="00721924">
      <w:pPr>
        <w:pStyle w:val="LNText5"/>
      </w:pPr>
      <w:r>
        <w:t>the replacement of the goods or the supply of equivalent goods;</w:t>
      </w:r>
    </w:p>
    <w:p w14:paraId="24B1FB8F" w14:textId="77777777" w:rsidR="00A31EAE" w:rsidRDefault="00A31EAE" w:rsidP="00721924">
      <w:pPr>
        <w:pStyle w:val="LNText5"/>
      </w:pPr>
      <w:r>
        <w:t>the repair of the goods;</w:t>
      </w:r>
    </w:p>
    <w:p w14:paraId="5B0C6EC5" w14:textId="77777777" w:rsidR="00A31EAE" w:rsidRDefault="00A31EAE" w:rsidP="00721924">
      <w:pPr>
        <w:pStyle w:val="LNText5"/>
      </w:pPr>
      <w:r>
        <w:t>the payment of the cost of replacing the goods or of acquiring equivalent goods; or</w:t>
      </w:r>
    </w:p>
    <w:p w14:paraId="070262E5" w14:textId="77777777" w:rsidR="00A31EAE" w:rsidRDefault="00A31EAE" w:rsidP="00721924">
      <w:pPr>
        <w:pStyle w:val="LNText5"/>
      </w:pPr>
      <w:r>
        <w:t>the payment of the cost of having the goods repaired; and</w:t>
      </w:r>
    </w:p>
    <w:p w14:paraId="0198B12E" w14:textId="77777777" w:rsidR="00A31EAE" w:rsidRDefault="00A31EAE" w:rsidP="00721924">
      <w:pPr>
        <w:pStyle w:val="LNText4"/>
      </w:pPr>
      <w:r>
        <w:t xml:space="preserve">in the case of services, to any one of the following as determined by the Supplier: </w:t>
      </w:r>
    </w:p>
    <w:p w14:paraId="59D1D7D9" w14:textId="77777777" w:rsidR="00A31EAE" w:rsidRDefault="00A31EAE" w:rsidP="00721924">
      <w:pPr>
        <w:pStyle w:val="LNText5"/>
      </w:pPr>
      <w:r>
        <w:t>the supplying of the services again; or</w:t>
      </w:r>
    </w:p>
    <w:p w14:paraId="62528B21" w14:textId="77777777" w:rsidR="00A31EAE" w:rsidRDefault="00A31EAE" w:rsidP="00721924">
      <w:pPr>
        <w:pStyle w:val="LNText5"/>
      </w:pPr>
      <w:r>
        <w:t>the payment of the cost of having the services supplied again.</w:t>
      </w:r>
    </w:p>
    <w:p w14:paraId="13B05A7E" w14:textId="1F0A05A7" w:rsidR="00A31EAE" w:rsidRDefault="00A31EAE" w:rsidP="00721924">
      <w:pPr>
        <w:pStyle w:val="LNIndentText1"/>
      </w:pPr>
      <w:r>
        <w:lastRenderedPageBreak/>
        <w:t>[</w:t>
      </w:r>
      <w:r w:rsidR="003540C4">
        <w:rPr>
          <w:rStyle w:val="LNFlatPrecDraftingNote"/>
        </w:rPr>
        <w:t>Drafting note</w:t>
      </w:r>
      <w:r w:rsidRPr="00721924">
        <w:rPr>
          <w:rStyle w:val="LNFlatPrecDraftingNote"/>
        </w:rPr>
        <w:t xml:space="preserve">: </w:t>
      </w:r>
      <w:r w:rsidR="003540C4" w:rsidRPr="00721924">
        <w:rPr>
          <w:rStyle w:val="LNFlatPrecDraftingNote"/>
        </w:rPr>
        <w:t xml:space="preserve">under </w:t>
      </w:r>
      <w:r w:rsidRPr="00721924">
        <w:rPr>
          <w:rStyle w:val="LNFlatPrecDraftingNote"/>
        </w:rPr>
        <w:t>the Australian Consumer Law, consumer guarantees may be im</w:t>
      </w:r>
      <w:r w:rsidR="003540C4">
        <w:rPr>
          <w:rStyle w:val="LNFlatPrecDraftingNote"/>
        </w:rPr>
        <w:t>plied into a consumer contract.</w:t>
      </w:r>
      <w:r w:rsidRPr="00721924">
        <w:rPr>
          <w:rStyle w:val="LNFlatPrecDraftingNote"/>
        </w:rPr>
        <w:t xml:space="preserve"> A person is a "consumer" only if the price of the goods does not exceed $40,000 (s</w:t>
      </w:r>
      <w:r w:rsidR="003540C4">
        <w:rPr>
          <w:rStyle w:val="LNFlatPrecDraftingNote"/>
        </w:rPr>
        <w:t>ection</w:t>
      </w:r>
      <w:r w:rsidRPr="00721924">
        <w:rPr>
          <w:rStyle w:val="LNFlatPrecDraftingNote"/>
        </w:rPr>
        <w:t xml:space="preserve"> 3(1) of the ACL) or, where the price exceeds $40,000, the goods are of a kind ordinarily acquired for personal, domestic or household use or consumption. In either case, the person will not be a "consumer" if the goods were acquired, or the person held himself or herself out as acquiring the goods, for the purpose of re-supply or for the purpose of using them up or transforming them, in trade or commerce, in the course of a process of production or manufacture or of repairing or treating ot</w:t>
      </w:r>
      <w:r w:rsidR="003540C4">
        <w:rPr>
          <w:rStyle w:val="LNFlatPrecDraftingNote"/>
        </w:rPr>
        <w:t xml:space="preserve">her goods or fixtures on land. </w:t>
      </w:r>
      <w:r w:rsidRPr="00721924">
        <w:rPr>
          <w:rStyle w:val="LNFlatPrecDraftingNote"/>
        </w:rPr>
        <w:t>By virtue of section 64 of the ACL, consumer guarantees cannot be excluded, but under section 64A, the liability of the Supplier can be limited in the manner set out in this clause.</w:t>
      </w:r>
      <w:r>
        <w:t>]</w:t>
      </w:r>
    </w:p>
    <w:p w14:paraId="6F8C3DA8" w14:textId="77777777" w:rsidR="00A31EAE" w:rsidRDefault="00A31EAE" w:rsidP="00721924">
      <w:pPr>
        <w:pStyle w:val="LNNumberedHeading1"/>
      </w:pPr>
      <w:r>
        <w:t>Entire agreement</w:t>
      </w:r>
    </w:p>
    <w:p w14:paraId="72264479" w14:textId="77777777" w:rsidR="00A31EAE" w:rsidRDefault="00A31EAE" w:rsidP="00721924">
      <w:pPr>
        <w:pStyle w:val="LNIndentText1"/>
      </w:pPr>
      <w:r>
        <w:t xml:space="preserve">This agreement supersedes all prior agreements, arrangements and undertakings between the parties and constitutes the entire agreement between the parties relating to the Equipment. No addition to or modification of any provision of this agreement will be binding upon the parties unless made by written instrument signed by a duly </w:t>
      </w:r>
      <w:proofErr w:type="spellStart"/>
      <w:r>
        <w:t>authorised</w:t>
      </w:r>
      <w:proofErr w:type="spellEnd"/>
      <w:r>
        <w:t xml:space="preserve"> representative of the party.</w:t>
      </w:r>
    </w:p>
    <w:p w14:paraId="411DCC45" w14:textId="77777777" w:rsidR="00A31EAE" w:rsidRDefault="00A31EAE" w:rsidP="00721924">
      <w:pPr>
        <w:pStyle w:val="LNNumberedHeading1"/>
      </w:pPr>
      <w:r>
        <w:t>Notices</w:t>
      </w:r>
    </w:p>
    <w:p w14:paraId="2F3245B7" w14:textId="57AB4C8F" w:rsidR="00A31EAE" w:rsidRDefault="00A31EAE" w:rsidP="00721924">
      <w:pPr>
        <w:pStyle w:val="LNIndentText1"/>
      </w:pPr>
      <w:r>
        <w:t xml:space="preserve">All notices which are required to be given under this agreement must be in writing and must be sent to the address of the recipient set out in the </w:t>
      </w:r>
      <w:r w:rsidR="000D7870">
        <w:fldChar w:fldCharType="begin"/>
      </w:r>
      <w:r w:rsidR="000D7870">
        <w:instrText xml:space="preserve"> REF  _Ref524957290 \* Lower \h \n  \* MERGEFORMAT </w:instrText>
      </w:r>
      <w:r w:rsidR="000D7870">
        <w:fldChar w:fldCharType="separate"/>
      </w:r>
      <w:r w:rsidR="000D7870">
        <w:t>schedule 1</w:t>
      </w:r>
      <w:r w:rsidR="000D7870">
        <w:fldChar w:fldCharType="end"/>
      </w:r>
      <w:r w:rsidR="000D7870">
        <w:t xml:space="preserve"> </w:t>
      </w:r>
      <w:r>
        <w:t xml:space="preserve">or such other address as the recipient may designate by notice given in accordance with this clause. Any notice may be delivered by hand or by prepaid letter or email. Any such notice will be deemed to have been served when delivered (if delivered by hand) or </w:t>
      </w:r>
      <w:r w:rsidR="003540C4">
        <w:t>[</w:t>
      </w:r>
      <w:r w:rsidR="008A64B0">
        <w:rPr>
          <w:rStyle w:val="LNFlatPrecDraftingNote"/>
        </w:rPr>
        <w:t>number</w:t>
      </w:r>
      <w:r w:rsidR="003540C4">
        <w:t>]</w:t>
      </w:r>
      <w:r>
        <w:t xml:space="preserve"> hours after posting (except by prepaid letter) or when on transmission by the sender (if sent by facsimile) or (if sent by email and unless agreed otherwise), when the email enters the recipient's mail server. [</w:t>
      </w:r>
      <w:r w:rsidR="003540C4">
        <w:rPr>
          <w:rStyle w:val="LNFlatPrecDraftingNote"/>
        </w:rPr>
        <w:t>Drafting note</w:t>
      </w:r>
      <w:r w:rsidRPr="000D7870">
        <w:rPr>
          <w:rStyle w:val="LNFlatPrecDraftingNote"/>
        </w:rPr>
        <w:t xml:space="preserve">: </w:t>
      </w:r>
      <w:r w:rsidR="003540C4" w:rsidRPr="000D7870">
        <w:rPr>
          <w:rStyle w:val="LNFlatPrecDraftingNote"/>
        </w:rPr>
        <w:t xml:space="preserve">section </w:t>
      </w:r>
      <w:r w:rsidRPr="000D7870">
        <w:rPr>
          <w:rStyle w:val="LNFlatPrecDraftingNote"/>
        </w:rPr>
        <w:t>14A of the Electronic Transactions Act 1999 (</w:t>
      </w:r>
      <w:proofErr w:type="spellStart"/>
      <w:r w:rsidRPr="000D7870">
        <w:rPr>
          <w:rStyle w:val="LNFlatPrecDraftingNote"/>
        </w:rPr>
        <w:t>Cth</w:t>
      </w:r>
      <w:proofErr w:type="spellEnd"/>
      <w:r w:rsidRPr="000D7870">
        <w:rPr>
          <w:rStyle w:val="LNFlatPrecDraftingNote"/>
        </w:rPr>
        <w:t xml:space="preserve">) provides that, unless agreed between the parties otherwise, the time of receipt of an electronic communication is the time when the electronic communication becomes capable of being retrieved by the addressee at an electronic address designated by the addressee or, if sent to an address other than a designated electronic address, then the time when the communication has become capable of being retrieved and the addressee has become aware that the communication has been sent to that address. Section </w:t>
      </w:r>
      <w:proofErr w:type="gramStart"/>
      <w:r w:rsidRPr="000D7870">
        <w:rPr>
          <w:rStyle w:val="LNFlatPrecDraftingNote"/>
        </w:rPr>
        <w:t>14A(</w:t>
      </w:r>
      <w:proofErr w:type="gramEnd"/>
      <w:r w:rsidRPr="000D7870">
        <w:rPr>
          <w:rStyle w:val="LNFlatPrecDraftingNote"/>
        </w:rPr>
        <w:t>2) further provides that, unless agreed otherwise, an electronic communication is assumed to be capable of being retrieved by the addressee when it reaches the addressee's electronic address</w:t>
      </w:r>
      <w:r w:rsidR="003540C4">
        <w:rPr>
          <w:rStyle w:val="LNFlatPrecDraftingNote"/>
        </w:rPr>
        <w:t>.</w:t>
      </w:r>
      <w:r>
        <w:t>]</w:t>
      </w:r>
    </w:p>
    <w:p w14:paraId="36A93E5F" w14:textId="77777777" w:rsidR="00A31EAE" w:rsidRDefault="00A31EAE" w:rsidP="00721924">
      <w:pPr>
        <w:pStyle w:val="LNNumberedHeading1"/>
      </w:pPr>
      <w:r>
        <w:t>Assignment</w:t>
      </w:r>
    </w:p>
    <w:p w14:paraId="15CA8188" w14:textId="75F3D23E" w:rsidR="00A31EAE" w:rsidRDefault="00A31EAE" w:rsidP="00721924">
      <w:pPr>
        <w:pStyle w:val="LNIndentText1"/>
      </w:pPr>
      <w:r>
        <w:t xml:space="preserve">Neither party will assign, whether in whole or part, the benefit of this </w:t>
      </w:r>
      <w:r w:rsidR="00703CBC">
        <w:t xml:space="preserve">agreement </w:t>
      </w:r>
      <w:r>
        <w:t xml:space="preserve">or any rights or obligations </w:t>
      </w:r>
      <w:r w:rsidR="003540C4">
        <w:t>under this agreement</w:t>
      </w:r>
      <w:r>
        <w:t>, without the prior written consent of the other party.</w:t>
      </w:r>
    </w:p>
    <w:p w14:paraId="14D7E8AB" w14:textId="77777777" w:rsidR="00A31EAE" w:rsidRDefault="00A31EAE" w:rsidP="00721924">
      <w:pPr>
        <w:pStyle w:val="LNNumberedHeading1"/>
      </w:pPr>
      <w:r>
        <w:t>Law</w:t>
      </w:r>
    </w:p>
    <w:p w14:paraId="3A05ACAE" w14:textId="0ED6E863" w:rsidR="00A31EAE" w:rsidRDefault="00A31EAE" w:rsidP="00721924">
      <w:pPr>
        <w:pStyle w:val="LNIndentText1"/>
      </w:pPr>
      <w:r>
        <w:t xml:space="preserve">This </w:t>
      </w:r>
      <w:r w:rsidR="00703CBC">
        <w:t xml:space="preserve">agreement </w:t>
      </w:r>
      <w:r>
        <w:t>will be governed by and construed in accordance with the laws for the time being in force in [</w:t>
      </w:r>
      <w:r w:rsidRPr="000D7870">
        <w:rPr>
          <w:rStyle w:val="LNFlatPrecDraftingNote"/>
        </w:rPr>
        <w:t>name of state/territory</w:t>
      </w:r>
      <w:r>
        <w:t>] and the parties agree to submit to the jurisdiction of the courts and tribunals of that [</w:t>
      </w:r>
      <w:r w:rsidRPr="000D7870">
        <w:rPr>
          <w:rStyle w:val="LNFlatPrecDraftingNote"/>
        </w:rPr>
        <w:t>state/territory</w:t>
      </w:r>
      <w:r>
        <w:t>].</w:t>
      </w:r>
    </w:p>
    <w:p w14:paraId="06BE70C5" w14:textId="77777777" w:rsidR="00A31EAE" w:rsidRDefault="00A31EAE" w:rsidP="00721924">
      <w:pPr>
        <w:pStyle w:val="LNNumberedHeading1"/>
      </w:pPr>
      <w:r>
        <w:t>Variation</w:t>
      </w:r>
    </w:p>
    <w:p w14:paraId="52F8FC13" w14:textId="77777777" w:rsidR="00A31EAE" w:rsidRDefault="00A31EAE" w:rsidP="00721924">
      <w:pPr>
        <w:pStyle w:val="LNIndentText1"/>
      </w:pPr>
      <w:r>
        <w:t>No variation of this agreement will be effective unless in writing and signed by both parties.</w:t>
      </w:r>
    </w:p>
    <w:p w14:paraId="34EB3BD2" w14:textId="77777777" w:rsidR="00A31EAE" w:rsidRDefault="00A31EAE" w:rsidP="00721924">
      <w:pPr>
        <w:pStyle w:val="LNNumberedHeading1"/>
      </w:pPr>
      <w:r>
        <w:lastRenderedPageBreak/>
        <w:t>Waiver</w:t>
      </w:r>
    </w:p>
    <w:p w14:paraId="3F62B5BD" w14:textId="77777777" w:rsidR="00A31EAE" w:rsidRDefault="00A31EAE" w:rsidP="00721924">
      <w:pPr>
        <w:pStyle w:val="LNIndentText1"/>
      </w:pPr>
      <w:r>
        <w:t>No forbearance, delay or indulgence by a party in enforcing the provisions of this agreement will prejudice or restrict the rights of that party, nor will any waiver of those rights operate as a waiver of any subsequent breach.</w:t>
      </w:r>
    </w:p>
    <w:p w14:paraId="48E2F451" w14:textId="77777777" w:rsidR="00A31EAE" w:rsidRDefault="00A31EAE" w:rsidP="00721924">
      <w:pPr>
        <w:pStyle w:val="LNNumberedHeading1"/>
      </w:pPr>
      <w:r>
        <w:t>Severability</w:t>
      </w:r>
    </w:p>
    <w:p w14:paraId="45C3AD67" w14:textId="5CA360B3" w:rsidR="00A31EAE" w:rsidRDefault="00A31EAE" w:rsidP="00721924">
      <w:pPr>
        <w:pStyle w:val="LNIndentText1"/>
      </w:pPr>
      <w:r>
        <w:t xml:space="preserve">Should any part of this </w:t>
      </w:r>
      <w:r w:rsidR="003540C4">
        <w:t xml:space="preserve">agreement </w:t>
      </w:r>
      <w:r>
        <w:t xml:space="preserve">be or become invalid, that part will be severed from this </w:t>
      </w:r>
      <w:r w:rsidR="003540C4">
        <w:t>agreement</w:t>
      </w:r>
      <w:r>
        <w:t xml:space="preserve">. Such invalidity will not affect the validity of the remaining provisions of the </w:t>
      </w:r>
      <w:r w:rsidR="003540C4">
        <w:t>agreement</w:t>
      </w:r>
      <w:r>
        <w:t>.</w:t>
      </w:r>
    </w:p>
    <w:p w14:paraId="7EE02A6C" w14:textId="77777777" w:rsidR="00A31EAE" w:rsidRDefault="00A31EAE" w:rsidP="00721924">
      <w:pPr>
        <w:pStyle w:val="LNNumberedHeading1"/>
      </w:pPr>
      <w:r>
        <w:t>Dispute resolution</w:t>
      </w:r>
    </w:p>
    <w:p w14:paraId="6B12B8D5" w14:textId="2D4EDB4B" w:rsidR="00CC6A8A" w:rsidRDefault="00A31EAE" w:rsidP="00721924">
      <w:pPr>
        <w:pStyle w:val="LNIndentText1"/>
      </w:pPr>
      <w:r>
        <w:t xml:space="preserve">Any dispute or difference arising in connection with this agreement will be submitted to arbitration in accordance with, and subject to, the </w:t>
      </w:r>
      <w:r w:rsidR="003540C4">
        <w:t xml:space="preserve">rules </w:t>
      </w:r>
      <w:r>
        <w:t>for the Conduct of Commercial Arbitrations (or equivalent) of [</w:t>
      </w:r>
      <w:r w:rsidRPr="000D7870">
        <w:rPr>
          <w:rStyle w:val="LNFlatPrecDraftingNote"/>
        </w:rPr>
        <w:t>name of dispute resolution body</w:t>
      </w:r>
      <w:r>
        <w:t>]. During such arbitration, both parties may be represented by a duly qualified legal practitioner.</w:t>
      </w:r>
    </w:p>
    <w:p w14:paraId="331185BE" w14:textId="42448CB6" w:rsidR="00467359" w:rsidRDefault="00467359" w:rsidP="00A31EAE">
      <w:pPr>
        <w:pStyle w:val="LNMarginText"/>
      </w:pPr>
      <w:r>
        <w:t>[</w:t>
      </w:r>
      <w:r>
        <w:rPr>
          <w:rStyle w:val="LNFlatPrecDraftingNote"/>
        </w:rPr>
        <w:t>Drafting note: this signature block is a suggestion only. Amend as appropriate to reflect the nature and legal requirements of the parties.</w:t>
      </w:r>
      <w:r>
        <w:t>]</w:t>
      </w:r>
    </w:p>
    <w:p w14:paraId="32BB63C8" w14:textId="0721B460" w:rsidR="00A25F40" w:rsidRPr="00A25F40" w:rsidRDefault="00CC6A8A" w:rsidP="00A31EAE">
      <w:pPr>
        <w:pStyle w:val="LNMarginText"/>
      </w:pPr>
      <w:r>
        <w:t>Executed as an agreement on [</w:t>
      </w:r>
      <w:r w:rsidRPr="00F31370">
        <w:rPr>
          <w:rStyle w:val="LNFlatPrecDraftingNote"/>
        </w:rPr>
        <w:t>date</w:t>
      </w:r>
      <w:r>
        <w:t>].</w:t>
      </w:r>
    </w:p>
    <w:tbl>
      <w:tblPr>
        <w:tblW w:w="5000" w:type="pct"/>
        <w:tblCellMar>
          <w:left w:w="0" w:type="dxa"/>
          <w:right w:w="0" w:type="dxa"/>
        </w:tblCellMar>
        <w:tblLook w:val="04A0" w:firstRow="1" w:lastRow="0" w:firstColumn="1" w:lastColumn="0" w:noHBand="0" w:noVBand="1"/>
      </w:tblPr>
      <w:tblGrid>
        <w:gridCol w:w="4192"/>
        <w:gridCol w:w="783"/>
        <w:gridCol w:w="4385"/>
      </w:tblGrid>
      <w:tr w:rsidR="00CC6A8A" w14:paraId="3C5C7255" w14:textId="77777777" w:rsidTr="007F5384">
        <w:trPr>
          <w:cantSplit/>
        </w:trPr>
        <w:tc>
          <w:tcPr>
            <w:tcW w:w="4144" w:type="dxa"/>
            <w:tcMar>
              <w:top w:w="0" w:type="dxa"/>
              <w:left w:w="108" w:type="dxa"/>
              <w:bottom w:w="0" w:type="dxa"/>
              <w:right w:w="108" w:type="dxa"/>
            </w:tcMar>
            <w:hideMark/>
          </w:tcPr>
          <w:p w14:paraId="50F51C0B" w14:textId="2E2E4B41" w:rsidR="00CC6A8A" w:rsidRDefault="00CC6A8A" w:rsidP="007F5384">
            <w:pPr>
              <w:pStyle w:val="LNTableText"/>
              <w:keepNext/>
              <w:rPr>
                <w:rFonts w:eastAsia="Times New Roman"/>
              </w:rPr>
            </w:pPr>
            <w:r>
              <w:t>[</w:t>
            </w:r>
            <w:r>
              <w:rPr>
                <w:rStyle w:val="LNFlatPrecDraftingNote"/>
              </w:rPr>
              <w:t>Option 1:</w:t>
            </w:r>
            <w:r>
              <w:t xml:space="preserve"> Agreed by [</w:t>
            </w:r>
            <w:r w:rsidR="003D70E8">
              <w:rPr>
                <w:rStyle w:val="LNFlatPrecDraftingNote"/>
              </w:rPr>
              <w:t>Supplier name</w:t>
            </w:r>
            <w:r>
              <w:t>]] [</w:t>
            </w:r>
            <w:r>
              <w:rPr>
                <w:rStyle w:val="LNFlatPrecDraftingNote"/>
              </w:rPr>
              <w:t>Option 2:</w:t>
            </w:r>
            <w:r>
              <w:t xml:space="preserve"> Signed for [</w:t>
            </w:r>
            <w:r w:rsidR="003D70E8">
              <w:rPr>
                <w:rStyle w:val="LNFlatPrecDraftingNote"/>
              </w:rPr>
              <w:t>Supplier name</w:t>
            </w:r>
            <w:r>
              <w:t xml:space="preserve">] by its </w:t>
            </w:r>
            <w:proofErr w:type="spellStart"/>
            <w:r>
              <w:t>authorised</w:t>
            </w:r>
            <w:proofErr w:type="spellEnd"/>
            <w:r>
              <w:t xml:space="preserve"> representative]</w:t>
            </w:r>
          </w:p>
        </w:tc>
        <w:tc>
          <w:tcPr>
            <w:tcW w:w="774" w:type="dxa"/>
            <w:tcMar>
              <w:top w:w="0" w:type="dxa"/>
              <w:left w:w="108" w:type="dxa"/>
              <w:bottom w:w="0" w:type="dxa"/>
              <w:right w:w="108" w:type="dxa"/>
            </w:tcMar>
          </w:tcPr>
          <w:p w14:paraId="6641C2D6" w14:textId="77777777" w:rsidR="00CC6A8A" w:rsidRDefault="00CC6A8A" w:rsidP="007F5384">
            <w:pPr>
              <w:pStyle w:val="LNTableText"/>
              <w:keepNext/>
              <w:rPr>
                <w:rFonts w:eastAsia="Times New Roman"/>
              </w:rPr>
            </w:pPr>
          </w:p>
        </w:tc>
        <w:tc>
          <w:tcPr>
            <w:tcW w:w="4334" w:type="dxa"/>
            <w:tcMar>
              <w:top w:w="0" w:type="dxa"/>
              <w:left w:w="108" w:type="dxa"/>
              <w:bottom w:w="0" w:type="dxa"/>
              <w:right w:w="108" w:type="dxa"/>
            </w:tcMar>
          </w:tcPr>
          <w:p w14:paraId="03DC7AB7" w14:textId="77777777" w:rsidR="00CC6A8A" w:rsidRDefault="00CC6A8A" w:rsidP="007F5384">
            <w:pPr>
              <w:pStyle w:val="LNTableText"/>
              <w:keepNext/>
              <w:rPr>
                <w:rFonts w:eastAsia="Times New Roman"/>
              </w:rPr>
            </w:pPr>
          </w:p>
        </w:tc>
      </w:tr>
      <w:tr w:rsidR="00CC6A8A" w14:paraId="6BEB1FA3" w14:textId="77777777" w:rsidTr="007F5384">
        <w:trPr>
          <w:cantSplit/>
        </w:trPr>
        <w:tc>
          <w:tcPr>
            <w:tcW w:w="4144" w:type="dxa"/>
            <w:tcMar>
              <w:top w:w="0" w:type="dxa"/>
              <w:left w:w="108" w:type="dxa"/>
              <w:bottom w:w="0" w:type="dxa"/>
              <w:right w:w="108" w:type="dxa"/>
            </w:tcMar>
          </w:tcPr>
          <w:p w14:paraId="419AF508" w14:textId="77777777" w:rsidR="00CC6A8A" w:rsidRDefault="00CC6A8A" w:rsidP="007F5384">
            <w:pPr>
              <w:pStyle w:val="LNTableText"/>
              <w:keepNext/>
              <w:rPr>
                <w:rFonts w:eastAsia="Times New Roman"/>
              </w:rPr>
            </w:pPr>
          </w:p>
        </w:tc>
        <w:tc>
          <w:tcPr>
            <w:tcW w:w="774" w:type="dxa"/>
            <w:tcMar>
              <w:top w:w="0" w:type="dxa"/>
              <w:left w:w="108" w:type="dxa"/>
              <w:bottom w:w="0" w:type="dxa"/>
              <w:right w:w="108" w:type="dxa"/>
            </w:tcMar>
          </w:tcPr>
          <w:p w14:paraId="70B6F8B0" w14:textId="77777777" w:rsidR="00CC6A8A" w:rsidRDefault="00CC6A8A" w:rsidP="007F5384">
            <w:pPr>
              <w:pStyle w:val="LNTableText"/>
              <w:keepNext/>
              <w:rPr>
                <w:rFonts w:eastAsia="Times New Roman"/>
              </w:rPr>
            </w:pPr>
          </w:p>
        </w:tc>
        <w:tc>
          <w:tcPr>
            <w:tcW w:w="4334" w:type="dxa"/>
            <w:tcBorders>
              <w:top w:val="single" w:sz="8" w:space="0" w:color="auto"/>
              <w:left w:val="nil"/>
              <w:bottom w:val="nil"/>
              <w:right w:val="nil"/>
            </w:tcBorders>
            <w:tcMar>
              <w:top w:w="0" w:type="dxa"/>
              <w:left w:w="108" w:type="dxa"/>
              <w:bottom w:w="0" w:type="dxa"/>
              <w:right w:w="108" w:type="dxa"/>
            </w:tcMar>
            <w:hideMark/>
          </w:tcPr>
          <w:p w14:paraId="366F6E66" w14:textId="77777777" w:rsidR="00CC6A8A" w:rsidRDefault="00CC6A8A" w:rsidP="007F5384">
            <w:pPr>
              <w:pStyle w:val="LNTableText"/>
              <w:keepNext/>
              <w:rPr>
                <w:rFonts w:eastAsia="Times New Roman"/>
              </w:rPr>
            </w:pPr>
            <w:r>
              <w:t>Witness name</w:t>
            </w:r>
          </w:p>
        </w:tc>
      </w:tr>
      <w:tr w:rsidR="00CC6A8A" w14:paraId="2DF37C04" w14:textId="77777777" w:rsidTr="007F5384">
        <w:trPr>
          <w:cantSplit/>
        </w:trPr>
        <w:tc>
          <w:tcPr>
            <w:tcW w:w="4144" w:type="dxa"/>
            <w:tcBorders>
              <w:top w:val="nil"/>
              <w:left w:val="nil"/>
              <w:bottom w:val="single" w:sz="8" w:space="0" w:color="auto"/>
              <w:right w:val="nil"/>
            </w:tcBorders>
            <w:tcMar>
              <w:top w:w="0" w:type="dxa"/>
              <w:left w:w="108" w:type="dxa"/>
              <w:bottom w:w="0" w:type="dxa"/>
              <w:right w:w="108" w:type="dxa"/>
            </w:tcMar>
          </w:tcPr>
          <w:p w14:paraId="36298F3A" w14:textId="77777777" w:rsidR="00CC6A8A" w:rsidRDefault="00CC6A8A" w:rsidP="007F5384">
            <w:pPr>
              <w:pStyle w:val="LNTableText"/>
              <w:keepNext/>
              <w:rPr>
                <w:rFonts w:eastAsia="Times New Roman"/>
              </w:rPr>
            </w:pPr>
          </w:p>
        </w:tc>
        <w:tc>
          <w:tcPr>
            <w:tcW w:w="774" w:type="dxa"/>
            <w:tcMar>
              <w:top w:w="0" w:type="dxa"/>
              <w:left w:w="108" w:type="dxa"/>
              <w:bottom w:w="0" w:type="dxa"/>
              <w:right w:w="108" w:type="dxa"/>
            </w:tcMar>
          </w:tcPr>
          <w:p w14:paraId="736863D5" w14:textId="77777777" w:rsidR="00CC6A8A" w:rsidRDefault="00CC6A8A" w:rsidP="007F5384">
            <w:pPr>
              <w:pStyle w:val="LNTableText"/>
              <w:keepNext/>
              <w:rPr>
                <w:rFonts w:eastAsia="Times New Roman"/>
              </w:rPr>
            </w:pPr>
          </w:p>
        </w:tc>
        <w:tc>
          <w:tcPr>
            <w:tcW w:w="4334" w:type="dxa"/>
            <w:tcBorders>
              <w:top w:val="nil"/>
              <w:left w:val="nil"/>
              <w:bottom w:val="single" w:sz="8" w:space="0" w:color="auto"/>
              <w:right w:val="nil"/>
            </w:tcBorders>
            <w:tcMar>
              <w:top w:w="0" w:type="dxa"/>
              <w:left w:w="108" w:type="dxa"/>
              <w:bottom w:w="0" w:type="dxa"/>
              <w:right w:w="108" w:type="dxa"/>
            </w:tcMar>
          </w:tcPr>
          <w:p w14:paraId="06CAD253" w14:textId="77777777" w:rsidR="00CC6A8A" w:rsidRDefault="00CC6A8A" w:rsidP="007F5384">
            <w:pPr>
              <w:pStyle w:val="LNTableText"/>
              <w:keepNext/>
              <w:rPr>
                <w:rFonts w:eastAsia="Times New Roman"/>
              </w:rPr>
            </w:pPr>
          </w:p>
        </w:tc>
      </w:tr>
      <w:tr w:rsidR="00CC6A8A" w14:paraId="2A70FCDC" w14:textId="77777777" w:rsidTr="007F5384">
        <w:trPr>
          <w:cantSplit/>
        </w:trPr>
        <w:tc>
          <w:tcPr>
            <w:tcW w:w="4144" w:type="dxa"/>
            <w:tcMar>
              <w:top w:w="0" w:type="dxa"/>
              <w:left w:w="108" w:type="dxa"/>
              <w:bottom w:w="0" w:type="dxa"/>
              <w:right w:w="108" w:type="dxa"/>
            </w:tcMar>
            <w:hideMark/>
          </w:tcPr>
          <w:p w14:paraId="70E97254" w14:textId="6A0718AD" w:rsidR="00CC6A8A" w:rsidRDefault="00CC6A8A" w:rsidP="007F5384">
            <w:pPr>
              <w:pStyle w:val="LNTableText"/>
              <w:keepNext/>
              <w:rPr>
                <w:rFonts w:eastAsia="Times New Roman"/>
              </w:rPr>
            </w:pPr>
            <w:r>
              <w:t xml:space="preserve">Signature of </w:t>
            </w:r>
            <w:r w:rsidR="00606980">
              <w:t>Supplier</w:t>
            </w:r>
          </w:p>
        </w:tc>
        <w:tc>
          <w:tcPr>
            <w:tcW w:w="774" w:type="dxa"/>
            <w:tcMar>
              <w:top w:w="0" w:type="dxa"/>
              <w:left w:w="108" w:type="dxa"/>
              <w:bottom w:w="0" w:type="dxa"/>
              <w:right w:w="108" w:type="dxa"/>
            </w:tcMar>
          </w:tcPr>
          <w:p w14:paraId="46D3E84B" w14:textId="77777777" w:rsidR="00CC6A8A" w:rsidRDefault="00CC6A8A" w:rsidP="007F5384">
            <w:pPr>
              <w:pStyle w:val="LNTableText"/>
              <w:keepNext/>
              <w:rPr>
                <w:rFonts w:eastAsia="Times New Roman"/>
              </w:rPr>
            </w:pPr>
          </w:p>
        </w:tc>
        <w:tc>
          <w:tcPr>
            <w:tcW w:w="4334" w:type="dxa"/>
            <w:tcMar>
              <w:top w:w="0" w:type="dxa"/>
              <w:left w:w="108" w:type="dxa"/>
              <w:bottom w:w="0" w:type="dxa"/>
              <w:right w:w="108" w:type="dxa"/>
            </w:tcMar>
            <w:hideMark/>
          </w:tcPr>
          <w:p w14:paraId="4A834EC0" w14:textId="77777777" w:rsidR="00CC6A8A" w:rsidRDefault="00CC6A8A" w:rsidP="007F5384">
            <w:pPr>
              <w:pStyle w:val="LNTableText"/>
              <w:keepNext/>
              <w:rPr>
                <w:rFonts w:eastAsia="Times New Roman"/>
              </w:rPr>
            </w:pPr>
            <w:r>
              <w:t>Signature of witness</w:t>
            </w:r>
          </w:p>
        </w:tc>
      </w:tr>
    </w:tbl>
    <w:p w14:paraId="4BA146FB" w14:textId="77777777" w:rsidR="00CC6A8A" w:rsidRDefault="00CC6A8A" w:rsidP="003D70E8">
      <w:pPr>
        <w:pStyle w:val="LNMarginText"/>
      </w:pPr>
    </w:p>
    <w:tbl>
      <w:tblPr>
        <w:tblW w:w="5000" w:type="pct"/>
        <w:tblCellMar>
          <w:left w:w="0" w:type="dxa"/>
          <w:right w:w="0" w:type="dxa"/>
        </w:tblCellMar>
        <w:tblLook w:val="04A0" w:firstRow="1" w:lastRow="0" w:firstColumn="1" w:lastColumn="0" w:noHBand="0" w:noVBand="1"/>
      </w:tblPr>
      <w:tblGrid>
        <w:gridCol w:w="4192"/>
        <w:gridCol w:w="783"/>
        <w:gridCol w:w="4385"/>
      </w:tblGrid>
      <w:tr w:rsidR="00CC6A8A" w14:paraId="4EAB8FB9" w14:textId="77777777" w:rsidTr="007F5384">
        <w:trPr>
          <w:cantSplit/>
        </w:trPr>
        <w:tc>
          <w:tcPr>
            <w:tcW w:w="4144" w:type="dxa"/>
            <w:tcMar>
              <w:top w:w="0" w:type="dxa"/>
              <w:left w:w="108" w:type="dxa"/>
              <w:bottom w:w="0" w:type="dxa"/>
              <w:right w:w="108" w:type="dxa"/>
            </w:tcMar>
            <w:hideMark/>
          </w:tcPr>
          <w:p w14:paraId="052CFAD5" w14:textId="74325062" w:rsidR="00CC6A8A" w:rsidRDefault="00CC6A8A" w:rsidP="007F5384">
            <w:pPr>
              <w:pStyle w:val="LNTableText"/>
              <w:keepNext/>
              <w:rPr>
                <w:rFonts w:eastAsia="Times New Roman"/>
              </w:rPr>
            </w:pPr>
            <w:r>
              <w:t>[</w:t>
            </w:r>
            <w:r>
              <w:rPr>
                <w:rStyle w:val="LNFlatPrecDraftingNote"/>
              </w:rPr>
              <w:t>Option 1:</w:t>
            </w:r>
            <w:r>
              <w:t xml:space="preserve"> Agreed by [</w:t>
            </w:r>
            <w:r w:rsidR="003D70E8">
              <w:rPr>
                <w:rStyle w:val="LNFlatPrecDraftingNote"/>
              </w:rPr>
              <w:t>Customer name</w:t>
            </w:r>
            <w:r>
              <w:t>]] [</w:t>
            </w:r>
            <w:r>
              <w:rPr>
                <w:rStyle w:val="LNFlatPrecDraftingNote"/>
              </w:rPr>
              <w:t>Option 2:</w:t>
            </w:r>
            <w:r>
              <w:t xml:space="preserve"> Signed for [</w:t>
            </w:r>
            <w:r w:rsidR="003D70E8">
              <w:rPr>
                <w:rStyle w:val="LNFlatPrecDraftingNote"/>
              </w:rPr>
              <w:t>Customer name</w:t>
            </w:r>
            <w:r>
              <w:t xml:space="preserve">] by its </w:t>
            </w:r>
            <w:proofErr w:type="spellStart"/>
            <w:r>
              <w:t>authorised</w:t>
            </w:r>
            <w:proofErr w:type="spellEnd"/>
            <w:r>
              <w:t xml:space="preserve"> representative]</w:t>
            </w:r>
          </w:p>
        </w:tc>
        <w:tc>
          <w:tcPr>
            <w:tcW w:w="774" w:type="dxa"/>
            <w:tcMar>
              <w:top w:w="0" w:type="dxa"/>
              <w:left w:w="108" w:type="dxa"/>
              <w:bottom w:w="0" w:type="dxa"/>
              <w:right w:w="108" w:type="dxa"/>
            </w:tcMar>
          </w:tcPr>
          <w:p w14:paraId="299F6338" w14:textId="77777777" w:rsidR="00CC6A8A" w:rsidRDefault="00CC6A8A" w:rsidP="007F5384">
            <w:pPr>
              <w:pStyle w:val="LNTableText"/>
              <w:keepNext/>
              <w:rPr>
                <w:rFonts w:eastAsia="Times New Roman"/>
              </w:rPr>
            </w:pPr>
          </w:p>
        </w:tc>
        <w:tc>
          <w:tcPr>
            <w:tcW w:w="4334" w:type="dxa"/>
            <w:tcMar>
              <w:top w:w="0" w:type="dxa"/>
              <w:left w:w="108" w:type="dxa"/>
              <w:bottom w:w="0" w:type="dxa"/>
              <w:right w:w="108" w:type="dxa"/>
            </w:tcMar>
          </w:tcPr>
          <w:p w14:paraId="62AE2AC4" w14:textId="77777777" w:rsidR="00CC6A8A" w:rsidRDefault="00CC6A8A" w:rsidP="007F5384">
            <w:pPr>
              <w:pStyle w:val="LNTableText"/>
              <w:keepNext/>
              <w:rPr>
                <w:rFonts w:eastAsia="Times New Roman"/>
              </w:rPr>
            </w:pPr>
          </w:p>
        </w:tc>
      </w:tr>
      <w:tr w:rsidR="00CC6A8A" w14:paraId="6D1D6185" w14:textId="77777777" w:rsidTr="007F5384">
        <w:trPr>
          <w:cantSplit/>
        </w:trPr>
        <w:tc>
          <w:tcPr>
            <w:tcW w:w="4144" w:type="dxa"/>
            <w:tcMar>
              <w:top w:w="0" w:type="dxa"/>
              <w:left w:w="108" w:type="dxa"/>
              <w:bottom w:w="0" w:type="dxa"/>
              <w:right w:w="108" w:type="dxa"/>
            </w:tcMar>
          </w:tcPr>
          <w:p w14:paraId="26B582FA" w14:textId="77777777" w:rsidR="00CC6A8A" w:rsidRDefault="00CC6A8A" w:rsidP="007F5384">
            <w:pPr>
              <w:pStyle w:val="LNTableText"/>
              <w:keepNext/>
              <w:rPr>
                <w:rFonts w:eastAsia="Times New Roman"/>
              </w:rPr>
            </w:pPr>
          </w:p>
        </w:tc>
        <w:tc>
          <w:tcPr>
            <w:tcW w:w="774" w:type="dxa"/>
            <w:tcMar>
              <w:top w:w="0" w:type="dxa"/>
              <w:left w:w="108" w:type="dxa"/>
              <w:bottom w:w="0" w:type="dxa"/>
              <w:right w:w="108" w:type="dxa"/>
            </w:tcMar>
          </w:tcPr>
          <w:p w14:paraId="1C6E7156" w14:textId="77777777" w:rsidR="00CC6A8A" w:rsidRDefault="00CC6A8A" w:rsidP="007F5384">
            <w:pPr>
              <w:pStyle w:val="LNTableText"/>
              <w:keepNext/>
              <w:rPr>
                <w:rFonts w:eastAsia="Times New Roman"/>
              </w:rPr>
            </w:pPr>
          </w:p>
        </w:tc>
        <w:tc>
          <w:tcPr>
            <w:tcW w:w="4334" w:type="dxa"/>
            <w:tcBorders>
              <w:top w:val="single" w:sz="8" w:space="0" w:color="auto"/>
              <w:left w:val="nil"/>
              <w:bottom w:val="nil"/>
              <w:right w:val="nil"/>
            </w:tcBorders>
            <w:tcMar>
              <w:top w:w="0" w:type="dxa"/>
              <w:left w:w="108" w:type="dxa"/>
              <w:bottom w:w="0" w:type="dxa"/>
              <w:right w:w="108" w:type="dxa"/>
            </w:tcMar>
            <w:hideMark/>
          </w:tcPr>
          <w:p w14:paraId="53FEB2C7" w14:textId="77777777" w:rsidR="00CC6A8A" w:rsidRDefault="00CC6A8A" w:rsidP="007F5384">
            <w:pPr>
              <w:pStyle w:val="LNTableText"/>
              <w:keepNext/>
              <w:rPr>
                <w:rFonts w:eastAsia="Times New Roman"/>
              </w:rPr>
            </w:pPr>
            <w:r>
              <w:t>Witness name</w:t>
            </w:r>
          </w:p>
        </w:tc>
      </w:tr>
      <w:tr w:rsidR="00CC6A8A" w14:paraId="543C0253" w14:textId="77777777" w:rsidTr="007F5384">
        <w:trPr>
          <w:cantSplit/>
        </w:trPr>
        <w:tc>
          <w:tcPr>
            <w:tcW w:w="4144" w:type="dxa"/>
            <w:tcBorders>
              <w:top w:val="nil"/>
              <w:left w:val="nil"/>
              <w:bottom w:val="single" w:sz="8" w:space="0" w:color="auto"/>
              <w:right w:val="nil"/>
            </w:tcBorders>
            <w:tcMar>
              <w:top w:w="0" w:type="dxa"/>
              <w:left w:w="108" w:type="dxa"/>
              <w:bottom w:w="0" w:type="dxa"/>
              <w:right w:w="108" w:type="dxa"/>
            </w:tcMar>
          </w:tcPr>
          <w:p w14:paraId="1B33145E" w14:textId="77777777" w:rsidR="00CC6A8A" w:rsidRDefault="00CC6A8A" w:rsidP="007F5384">
            <w:pPr>
              <w:pStyle w:val="LNTableText"/>
              <w:keepNext/>
              <w:rPr>
                <w:rFonts w:eastAsia="Times New Roman"/>
              </w:rPr>
            </w:pPr>
          </w:p>
        </w:tc>
        <w:tc>
          <w:tcPr>
            <w:tcW w:w="774" w:type="dxa"/>
            <w:tcMar>
              <w:top w:w="0" w:type="dxa"/>
              <w:left w:w="108" w:type="dxa"/>
              <w:bottom w:w="0" w:type="dxa"/>
              <w:right w:w="108" w:type="dxa"/>
            </w:tcMar>
          </w:tcPr>
          <w:p w14:paraId="11A1271A" w14:textId="77777777" w:rsidR="00CC6A8A" w:rsidRDefault="00CC6A8A" w:rsidP="007F5384">
            <w:pPr>
              <w:pStyle w:val="LNTableText"/>
              <w:keepNext/>
              <w:rPr>
                <w:rFonts w:eastAsia="Times New Roman"/>
              </w:rPr>
            </w:pPr>
          </w:p>
        </w:tc>
        <w:tc>
          <w:tcPr>
            <w:tcW w:w="4334" w:type="dxa"/>
            <w:tcBorders>
              <w:top w:val="nil"/>
              <w:left w:val="nil"/>
              <w:bottom w:val="single" w:sz="8" w:space="0" w:color="auto"/>
              <w:right w:val="nil"/>
            </w:tcBorders>
            <w:tcMar>
              <w:top w:w="0" w:type="dxa"/>
              <w:left w:w="108" w:type="dxa"/>
              <w:bottom w:w="0" w:type="dxa"/>
              <w:right w:w="108" w:type="dxa"/>
            </w:tcMar>
          </w:tcPr>
          <w:p w14:paraId="6E65D8D3" w14:textId="77777777" w:rsidR="00CC6A8A" w:rsidRDefault="00CC6A8A" w:rsidP="007F5384">
            <w:pPr>
              <w:pStyle w:val="LNTableText"/>
              <w:keepNext/>
              <w:rPr>
                <w:rFonts w:eastAsia="Times New Roman"/>
              </w:rPr>
            </w:pPr>
          </w:p>
        </w:tc>
      </w:tr>
      <w:tr w:rsidR="00CC6A8A" w14:paraId="4E9AE197" w14:textId="77777777" w:rsidTr="007F5384">
        <w:trPr>
          <w:cantSplit/>
        </w:trPr>
        <w:tc>
          <w:tcPr>
            <w:tcW w:w="4144" w:type="dxa"/>
            <w:tcMar>
              <w:top w:w="0" w:type="dxa"/>
              <w:left w:w="108" w:type="dxa"/>
              <w:bottom w:w="0" w:type="dxa"/>
              <w:right w:w="108" w:type="dxa"/>
            </w:tcMar>
            <w:hideMark/>
          </w:tcPr>
          <w:p w14:paraId="1D3204BE" w14:textId="77777777" w:rsidR="00CC6A8A" w:rsidRDefault="00CC6A8A" w:rsidP="007F5384">
            <w:pPr>
              <w:pStyle w:val="LNTableText"/>
              <w:keepNext/>
              <w:rPr>
                <w:rFonts w:eastAsia="Times New Roman"/>
              </w:rPr>
            </w:pPr>
            <w:r>
              <w:t xml:space="preserve">Signature of </w:t>
            </w:r>
            <w:r w:rsidR="00AC2EC1">
              <w:t>Customer</w:t>
            </w:r>
          </w:p>
        </w:tc>
        <w:tc>
          <w:tcPr>
            <w:tcW w:w="774" w:type="dxa"/>
            <w:tcMar>
              <w:top w:w="0" w:type="dxa"/>
              <w:left w:w="108" w:type="dxa"/>
              <w:bottom w:w="0" w:type="dxa"/>
              <w:right w:w="108" w:type="dxa"/>
            </w:tcMar>
          </w:tcPr>
          <w:p w14:paraId="22ECB7A7" w14:textId="77777777" w:rsidR="00CC6A8A" w:rsidRDefault="00CC6A8A" w:rsidP="007F5384">
            <w:pPr>
              <w:pStyle w:val="LNTableText"/>
              <w:keepNext/>
              <w:rPr>
                <w:rFonts w:eastAsia="Times New Roman"/>
              </w:rPr>
            </w:pPr>
          </w:p>
        </w:tc>
        <w:tc>
          <w:tcPr>
            <w:tcW w:w="4334" w:type="dxa"/>
            <w:tcMar>
              <w:top w:w="0" w:type="dxa"/>
              <w:left w:w="108" w:type="dxa"/>
              <w:bottom w:w="0" w:type="dxa"/>
              <w:right w:w="108" w:type="dxa"/>
            </w:tcMar>
            <w:hideMark/>
          </w:tcPr>
          <w:p w14:paraId="6E4E5835" w14:textId="77777777" w:rsidR="00CC6A8A" w:rsidRDefault="00CC6A8A" w:rsidP="007F5384">
            <w:pPr>
              <w:pStyle w:val="LNTableText"/>
              <w:keepNext/>
              <w:rPr>
                <w:rFonts w:eastAsia="Times New Roman"/>
              </w:rPr>
            </w:pPr>
            <w:r>
              <w:t>Signature of witness</w:t>
            </w:r>
          </w:p>
        </w:tc>
      </w:tr>
    </w:tbl>
    <w:p w14:paraId="26CD2CE8" w14:textId="77777777" w:rsidR="00CC6A8A" w:rsidRPr="00CC6A8A" w:rsidRDefault="00CC6A8A" w:rsidP="003D70E8">
      <w:pPr>
        <w:pStyle w:val="LNMarginText"/>
      </w:pPr>
    </w:p>
    <w:p w14:paraId="28408BF6" w14:textId="77777777" w:rsidR="009335D8" w:rsidRDefault="009335D8" w:rsidP="00AC2EC1">
      <w:pPr>
        <w:pStyle w:val="LNScheduleHeading1"/>
      </w:pPr>
      <w:bookmarkStart w:id="12" w:name="_Ref524957290"/>
    </w:p>
    <w:bookmarkEnd w:id="12"/>
    <w:p w14:paraId="354EE3F0" w14:textId="3803DEE9" w:rsidR="00A31EAE" w:rsidRDefault="00A31EAE" w:rsidP="00E12C97">
      <w:pPr>
        <w:pStyle w:val="LNScheduleHeading2"/>
      </w:pPr>
      <w:r>
        <w:t xml:space="preserve">Commencement </w:t>
      </w:r>
      <w:r w:rsidR="0047150E">
        <w:t>date</w:t>
      </w:r>
    </w:p>
    <w:p w14:paraId="65CC790F" w14:textId="7E0DB0C8" w:rsidR="00E12C97" w:rsidRDefault="00E12C97" w:rsidP="00E12C97">
      <w:pPr>
        <w:pStyle w:val="LNScheduleTextIndent1"/>
      </w:pPr>
      <w:r>
        <w:t>[</w:t>
      </w:r>
      <w:r w:rsidR="003540C4">
        <w:rPr>
          <w:rStyle w:val="LNFlatPrecDraftingNote"/>
        </w:rPr>
        <w:t>date</w:t>
      </w:r>
      <w:r>
        <w:t>]</w:t>
      </w:r>
    </w:p>
    <w:p w14:paraId="2D744774" w14:textId="6F0CCF85" w:rsidR="00A31EAE" w:rsidRDefault="00A31EAE" w:rsidP="00E12C97">
      <w:pPr>
        <w:pStyle w:val="LNScheduleHeading2"/>
      </w:pPr>
      <w:r>
        <w:t>Configuration</w:t>
      </w:r>
    </w:p>
    <w:p w14:paraId="59822603" w14:textId="59091FAC" w:rsidR="00E12C97" w:rsidRDefault="00E12C97" w:rsidP="00E12C97">
      <w:pPr>
        <w:pStyle w:val="LNScheduleTextIndent1"/>
      </w:pPr>
      <w:r>
        <w:t>[</w:t>
      </w:r>
      <w:r w:rsidRPr="00E12C97">
        <w:rPr>
          <w:rStyle w:val="LNFlatPrecDraftingNote"/>
        </w:rPr>
        <w:t>insert</w:t>
      </w:r>
      <w:r>
        <w:t>]</w:t>
      </w:r>
    </w:p>
    <w:p w14:paraId="715397A0" w14:textId="4E10FD40" w:rsidR="00A31EAE" w:rsidRDefault="00A31EAE" w:rsidP="00E12C97">
      <w:pPr>
        <w:pStyle w:val="LNScheduleHeading2"/>
      </w:pPr>
      <w:r>
        <w:t>Contact and address details for notices</w:t>
      </w:r>
    </w:p>
    <w:p w14:paraId="7CD04C13" w14:textId="253D93C4" w:rsidR="00E12C97" w:rsidRDefault="00E12C97" w:rsidP="00E12C97">
      <w:pPr>
        <w:pStyle w:val="LNScheduleTextIndent1"/>
      </w:pPr>
      <w:r>
        <w:t>[</w:t>
      </w:r>
      <w:r w:rsidR="003540C4">
        <w:rPr>
          <w:rStyle w:val="LNFlatPrecDraftingNote"/>
        </w:rPr>
        <w:t>details</w:t>
      </w:r>
      <w:r>
        <w:t>]</w:t>
      </w:r>
    </w:p>
    <w:p w14:paraId="4A4B9CAE" w14:textId="7822066D" w:rsidR="00A31EAE" w:rsidRDefault="00A31EAE" w:rsidP="00E12C97">
      <w:pPr>
        <w:pStyle w:val="LNScheduleHeading2"/>
      </w:pPr>
      <w:r>
        <w:t xml:space="preserve">Delivery </w:t>
      </w:r>
      <w:r w:rsidR="0047150E">
        <w:t>date</w:t>
      </w:r>
    </w:p>
    <w:p w14:paraId="008AF792" w14:textId="08ED62B5" w:rsidR="00E12C97" w:rsidRDefault="00E12C97" w:rsidP="00E12C97">
      <w:pPr>
        <w:pStyle w:val="LNScheduleTextIndent1"/>
      </w:pPr>
      <w:r>
        <w:t>[</w:t>
      </w:r>
      <w:r w:rsidR="003540C4">
        <w:rPr>
          <w:rStyle w:val="LNFlatPrecDraftingNote"/>
        </w:rPr>
        <w:t>date</w:t>
      </w:r>
      <w:r>
        <w:t>]</w:t>
      </w:r>
    </w:p>
    <w:p w14:paraId="4AE77986" w14:textId="505277F0" w:rsidR="00A31EAE" w:rsidRDefault="00A31EAE" w:rsidP="00E12C97">
      <w:pPr>
        <w:pStyle w:val="LNScheduleHeading2"/>
      </w:pPr>
      <w:r>
        <w:t xml:space="preserve">Delivery </w:t>
      </w:r>
      <w:r w:rsidR="0047150E">
        <w:t>site</w:t>
      </w:r>
    </w:p>
    <w:p w14:paraId="36A06704" w14:textId="16466920" w:rsidR="00E12C97" w:rsidRDefault="00E12C97" w:rsidP="00E12C97">
      <w:pPr>
        <w:pStyle w:val="LNScheduleTextIndent1"/>
      </w:pPr>
      <w:r>
        <w:t>[</w:t>
      </w:r>
      <w:r w:rsidR="003540C4">
        <w:rPr>
          <w:rStyle w:val="LNFlatPrecDraftingNote"/>
        </w:rPr>
        <w:t>location</w:t>
      </w:r>
      <w:r>
        <w:t>]</w:t>
      </w:r>
    </w:p>
    <w:p w14:paraId="550B10A6" w14:textId="219D0CD1" w:rsidR="00A31EAE" w:rsidRDefault="00A31EAE" w:rsidP="00E12C97">
      <w:pPr>
        <w:pStyle w:val="LNScheduleHeading2"/>
      </w:pPr>
      <w:r>
        <w:t xml:space="preserve">Specifications for preparation of the </w:t>
      </w:r>
      <w:r w:rsidR="0047150E">
        <w:t>delivery site</w:t>
      </w:r>
    </w:p>
    <w:p w14:paraId="7A05AAD4" w14:textId="59C965BB" w:rsidR="00E12C97" w:rsidRDefault="00E12C97" w:rsidP="00E12C97">
      <w:pPr>
        <w:pStyle w:val="LNScheduleTextIndent1"/>
      </w:pPr>
      <w:r>
        <w:t>[</w:t>
      </w:r>
      <w:r w:rsidRPr="00E12C97">
        <w:rPr>
          <w:rStyle w:val="LNFlatPrecDraftingNote"/>
        </w:rPr>
        <w:t>insert</w:t>
      </w:r>
      <w:r>
        <w:t>]</w:t>
      </w:r>
    </w:p>
    <w:p w14:paraId="760CEF21" w14:textId="0A390BF5" w:rsidR="00A31EAE" w:rsidRDefault="00A31EAE" w:rsidP="00E12C97">
      <w:pPr>
        <w:pStyle w:val="LNScheduleHeading2"/>
      </w:pPr>
      <w:r>
        <w:t>Equipment</w:t>
      </w:r>
    </w:p>
    <w:p w14:paraId="18273B8E" w14:textId="0E4B075A" w:rsidR="00E12C97" w:rsidRDefault="00E12C97" w:rsidP="00E12C97">
      <w:pPr>
        <w:pStyle w:val="LNScheduleTextIndent1"/>
      </w:pPr>
      <w:r>
        <w:t>[</w:t>
      </w:r>
      <w:r w:rsidRPr="00E12C97">
        <w:rPr>
          <w:rStyle w:val="LNFlatPrecDraftingNote"/>
        </w:rPr>
        <w:t>insert</w:t>
      </w:r>
      <w:r w:rsidR="0047150E">
        <w:rPr>
          <w:rStyle w:val="LNFlatPrecDraftingNote"/>
        </w:rPr>
        <w:t xml:space="preserve"> description</w:t>
      </w:r>
      <w:r>
        <w:t>]</w:t>
      </w:r>
    </w:p>
    <w:p w14:paraId="28E6118D" w14:textId="2BC7A44C" w:rsidR="00A31EAE" w:rsidRDefault="00A31EAE" w:rsidP="00E12C97">
      <w:pPr>
        <w:pStyle w:val="LNScheduleHeading2"/>
      </w:pPr>
      <w:r>
        <w:t xml:space="preserve">Equipment </w:t>
      </w:r>
      <w:r w:rsidR="0047150E">
        <w:t>—</w:t>
      </w:r>
      <w:r>
        <w:t xml:space="preserve"> operating manual</w:t>
      </w:r>
    </w:p>
    <w:p w14:paraId="399A4036" w14:textId="7E80EF71" w:rsidR="00E12C97" w:rsidRDefault="00E12C97" w:rsidP="00E12C97">
      <w:pPr>
        <w:pStyle w:val="LNScheduleTextIndent1"/>
      </w:pPr>
      <w:r>
        <w:t>[</w:t>
      </w:r>
      <w:r w:rsidRPr="00E12C97">
        <w:rPr>
          <w:rStyle w:val="LNFlatPrecDraftingNote"/>
        </w:rPr>
        <w:t>insert</w:t>
      </w:r>
      <w:r>
        <w:t>]</w:t>
      </w:r>
    </w:p>
    <w:p w14:paraId="2569FB8D" w14:textId="29D41136" w:rsidR="00A31EAE" w:rsidRDefault="00A31EAE" w:rsidP="00E12C97">
      <w:pPr>
        <w:pStyle w:val="LNScheduleHeading2"/>
      </w:pPr>
      <w:r>
        <w:t xml:space="preserve">Equipment </w:t>
      </w:r>
      <w:r w:rsidR="0047150E">
        <w:t>—</w:t>
      </w:r>
      <w:r>
        <w:t xml:space="preserve"> operating specifications</w:t>
      </w:r>
    </w:p>
    <w:p w14:paraId="384AA9F3" w14:textId="5D146468" w:rsidR="00E12C97" w:rsidRDefault="00E12C97" w:rsidP="00E12C97">
      <w:pPr>
        <w:pStyle w:val="LNScheduleTextIndent1"/>
      </w:pPr>
      <w:r>
        <w:t>[</w:t>
      </w:r>
      <w:r w:rsidRPr="00E12C97">
        <w:rPr>
          <w:rStyle w:val="LNFlatPrecDraftingNote"/>
        </w:rPr>
        <w:t>insert</w:t>
      </w:r>
      <w:r>
        <w:t>]</w:t>
      </w:r>
    </w:p>
    <w:p w14:paraId="612687E9" w14:textId="15146247" w:rsidR="00A31EAE" w:rsidRDefault="00A31EAE" w:rsidP="00E12C97">
      <w:pPr>
        <w:pStyle w:val="LNScheduleHeading2"/>
      </w:pPr>
      <w:r>
        <w:t xml:space="preserve">Installation </w:t>
      </w:r>
      <w:r w:rsidR="0047150E">
        <w:t>date</w:t>
      </w:r>
    </w:p>
    <w:p w14:paraId="6F10D6AB" w14:textId="1EC43395" w:rsidR="00E12C97" w:rsidRDefault="00E12C97" w:rsidP="00E12C97">
      <w:pPr>
        <w:pStyle w:val="LNScheduleTextIndent1"/>
      </w:pPr>
      <w:r>
        <w:t>[</w:t>
      </w:r>
      <w:r w:rsidR="003540C4">
        <w:rPr>
          <w:rStyle w:val="LNFlatPrecDraftingNote"/>
        </w:rPr>
        <w:t>date</w:t>
      </w:r>
      <w:r>
        <w:t>]</w:t>
      </w:r>
    </w:p>
    <w:p w14:paraId="07ACF4FE" w14:textId="0B5DACAC" w:rsidR="00A31EAE" w:rsidRDefault="00A31EAE" w:rsidP="00E12C97">
      <w:pPr>
        <w:pStyle w:val="LNScheduleHeading2"/>
      </w:pPr>
      <w:r>
        <w:t xml:space="preserve">Installation </w:t>
      </w:r>
      <w:r w:rsidR="0047150E">
        <w:t>site</w:t>
      </w:r>
    </w:p>
    <w:p w14:paraId="40A5F9E7" w14:textId="707DD864" w:rsidR="00E12C97" w:rsidRDefault="00E12C97" w:rsidP="00E12C97">
      <w:pPr>
        <w:pStyle w:val="LNScheduleTextIndent1"/>
      </w:pPr>
      <w:r>
        <w:t>[</w:t>
      </w:r>
      <w:r w:rsidR="003540C4">
        <w:rPr>
          <w:rStyle w:val="LNFlatPrecDraftingNote"/>
        </w:rPr>
        <w:t>location</w:t>
      </w:r>
      <w:r>
        <w:t>]</w:t>
      </w:r>
    </w:p>
    <w:p w14:paraId="4B3F229B" w14:textId="00AF5BC1" w:rsidR="00A31EAE" w:rsidRDefault="00A31EAE" w:rsidP="00E12C97">
      <w:pPr>
        <w:pStyle w:val="LNScheduleHeading2"/>
      </w:pPr>
      <w:r>
        <w:t xml:space="preserve">Price of </w:t>
      </w:r>
      <w:r w:rsidR="0047150E">
        <w:t>equipment</w:t>
      </w:r>
    </w:p>
    <w:p w14:paraId="6B236753" w14:textId="337C80FE" w:rsidR="00E12C97" w:rsidRDefault="003540C4" w:rsidP="00E12C97">
      <w:pPr>
        <w:pStyle w:val="LNScheduleTextIndent1"/>
      </w:pPr>
      <w:r>
        <w:t>$</w:t>
      </w:r>
      <w:r w:rsidR="00E12C97">
        <w:t>[</w:t>
      </w:r>
      <w:r>
        <w:rPr>
          <w:rStyle w:val="LNFlatPrecDraftingNote"/>
        </w:rPr>
        <w:t>amount</w:t>
      </w:r>
      <w:r w:rsidR="00E12C97">
        <w:t>]</w:t>
      </w:r>
    </w:p>
    <w:p w14:paraId="640D543B" w14:textId="3F0AE86E" w:rsidR="00A31EAE" w:rsidRDefault="00A31EAE" w:rsidP="00E12C97">
      <w:pPr>
        <w:pStyle w:val="LNScheduleHeading2"/>
      </w:pPr>
      <w:r>
        <w:t>Training requirements</w:t>
      </w:r>
    </w:p>
    <w:p w14:paraId="2083A1C6" w14:textId="39431373" w:rsidR="00E12C97" w:rsidRDefault="00E12C97" w:rsidP="00E12C97">
      <w:pPr>
        <w:pStyle w:val="LNScheduleTextIndent1"/>
      </w:pPr>
      <w:r>
        <w:t>[</w:t>
      </w:r>
      <w:r w:rsidRPr="00E12C97">
        <w:rPr>
          <w:rStyle w:val="LNFlatPrecDraftingNote"/>
        </w:rPr>
        <w:t>insert</w:t>
      </w:r>
      <w:r>
        <w:t>]</w:t>
      </w:r>
    </w:p>
    <w:p w14:paraId="5A33A248" w14:textId="52B73FAF" w:rsidR="009335D8" w:rsidRDefault="00A31EAE" w:rsidP="00E12C97">
      <w:pPr>
        <w:pStyle w:val="LNScheduleHeading2"/>
      </w:pPr>
      <w:r>
        <w:lastRenderedPageBreak/>
        <w:t xml:space="preserve">Liability of </w:t>
      </w:r>
      <w:r w:rsidR="0047150E">
        <w:t>supplier</w:t>
      </w:r>
    </w:p>
    <w:p w14:paraId="11E721D6" w14:textId="69FEC185" w:rsidR="00E12C97" w:rsidRPr="009335D8" w:rsidRDefault="00E12C97" w:rsidP="00E12C97">
      <w:pPr>
        <w:pStyle w:val="LNScheduleTextIndent1"/>
      </w:pPr>
      <w:r>
        <w:t>[</w:t>
      </w:r>
      <w:r w:rsidRPr="00E12C97">
        <w:rPr>
          <w:rStyle w:val="LNFlatPrecDraftingNote"/>
        </w:rPr>
        <w:t>insert</w:t>
      </w:r>
      <w:r>
        <w:t>]</w:t>
      </w:r>
      <w:bookmarkEnd w:id="0"/>
    </w:p>
    <w:sectPr w:rsidR="00E12C97" w:rsidRPr="009335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455C562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631039"/>
    <w:multiLevelType w:val="hybridMultilevel"/>
    <w:tmpl w:val="F9AE4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280B16"/>
    <w:multiLevelType w:val="hybridMultilevel"/>
    <w:tmpl w:val="FC0CD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A027C6"/>
    <w:multiLevelType w:val="multilevel"/>
    <w:tmpl w:val="0576C952"/>
    <w:name w:val="LexisNexis Attachment Numbered List"/>
    <w:lvl w:ilvl="0">
      <w:start w:val="1"/>
      <w:numFmt w:val="decimal"/>
      <w:pStyle w:val="LNAttachmentHeading1"/>
      <w:lvlText w:val="Attachment %1"/>
      <w:lvlJc w:val="left"/>
      <w:pPr>
        <w:tabs>
          <w:tab w:val="num" w:pos="1418"/>
        </w:tabs>
        <w:ind w:left="1418" w:hanging="1418"/>
      </w:pPr>
      <w:rPr>
        <w:rFonts w:hint="default"/>
        <w:caps/>
      </w:rPr>
    </w:lvl>
    <w:lvl w:ilvl="1">
      <w:start w:val="1"/>
      <w:numFmt w:val="decimal"/>
      <w:pStyle w:val="LNAttachmentHeading2"/>
      <w:lvlText w:val="%2"/>
      <w:lvlJc w:val="left"/>
      <w:pPr>
        <w:tabs>
          <w:tab w:val="num" w:pos="567"/>
        </w:tabs>
        <w:ind w:left="567" w:hanging="567"/>
      </w:pPr>
      <w:rPr>
        <w:rFonts w:hint="default"/>
      </w:rPr>
    </w:lvl>
    <w:lvl w:ilvl="2">
      <w:start w:val="1"/>
      <w:numFmt w:val="decimal"/>
      <w:pStyle w:val="LNAttachmentHeading3"/>
      <w:lvlText w:val="%2.%3"/>
      <w:lvlJc w:val="left"/>
      <w:pPr>
        <w:tabs>
          <w:tab w:val="num" w:pos="567"/>
        </w:tabs>
        <w:ind w:left="567" w:hanging="567"/>
      </w:pPr>
      <w:rPr>
        <w:rFonts w:hint="default"/>
      </w:rPr>
    </w:lvl>
    <w:lvl w:ilvl="3">
      <w:start w:val="1"/>
      <w:numFmt w:val="lowerLetter"/>
      <w:pStyle w:val="LNAttachmentText4"/>
      <w:lvlText w:val="(%4)"/>
      <w:lvlJc w:val="left"/>
      <w:pPr>
        <w:tabs>
          <w:tab w:val="num" w:pos="1134"/>
        </w:tabs>
        <w:ind w:left="1134" w:hanging="567"/>
      </w:pPr>
      <w:rPr>
        <w:rFonts w:hint="default"/>
      </w:rPr>
    </w:lvl>
    <w:lvl w:ilvl="4">
      <w:start w:val="1"/>
      <w:numFmt w:val="lowerRoman"/>
      <w:pStyle w:val="LNAttachmentText5"/>
      <w:lvlText w:val="(%5)"/>
      <w:lvlJc w:val="left"/>
      <w:pPr>
        <w:tabs>
          <w:tab w:val="num" w:pos="1701"/>
        </w:tabs>
        <w:ind w:left="1701" w:hanging="567"/>
      </w:pPr>
      <w:rPr>
        <w:rFonts w:hint="default"/>
      </w:rPr>
    </w:lvl>
    <w:lvl w:ilvl="5">
      <w:start w:val="1"/>
      <w:numFmt w:val="upperLetter"/>
      <w:pStyle w:val="LNAttachmentText6"/>
      <w:lvlText w:val="(%6)"/>
      <w:lvlJc w:val="left"/>
      <w:pPr>
        <w:tabs>
          <w:tab w:val="num" w:pos="2268"/>
        </w:tabs>
        <w:ind w:left="2268" w:hanging="567"/>
      </w:pPr>
      <w:rPr>
        <w:rFonts w:hint="default"/>
      </w:rPr>
    </w:lvl>
    <w:lvl w:ilvl="6">
      <w:start w:val="1"/>
      <w:numFmt w:val="bullet"/>
      <w:lvlText w:val=""/>
      <w:lvlJc w:val="left"/>
      <w:pPr>
        <w:tabs>
          <w:tab w:val="num" w:pos="2835"/>
        </w:tabs>
        <w:ind w:left="2835" w:hanging="567"/>
      </w:pPr>
      <w:rPr>
        <w:rFonts w:ascii="Symbol" w:hAnsi="Symbol" w:hint="default"/>
        <w:color w:val="auto"/>
      </w:rPr>
    </w:lvl>
    <w:lvl w:ilvl="7">
      <w:start w:val="1"/>
      <w:numFmt w:val="none"/>
      <w:lvlText w:val=""/>
      <w:lvlJc w:val="left"/>
      <w:pPr>
        <w:ind w:left="2835" w:firstLine="0"/>
      </w:pPr>
      <w:rPr>
        <w:rFonts w:hint="default"/>
      </w:rPr>
    </w:lvl>
    <w:lvl w:ilvl="8">
      <w:start w:val="1"/>
      <w:numFmt w:val="none"/>
      <w:lvlText w:val=""/>
      <w:lvlJc w:val="left"/>
      <w:pPr>
        <w:ind w:left="3402" w:firstLine="0"/>
      </w:pPr>
      <w:rPr>
        <w:rFonts w:hint="default"/>
      </w:rPr>
    </w:lvl>
  </w:abstractNum>
  <w:abstractNum w:abstractNumId="4" w15:restartNumberingAfterBreak="0">
    <w:nsid w:val="0DFF31E3"/>
    <w:multiLevelType w:val="multilevel"/>
    <w:tmpl w:val="C1963328"/>
    <w:lvl w:ilvl="0">
      <w:start w:val="1"/>
      <w:numFmt w:val="upperLetter"/>
      <w:pStyle w:val="LNBackgroundText1"/>
      <w:lvlText w:val="%1."/>
      <w:lvlJc w:val="left"/>
      <w:pPr>
        <w:ind w:left="567" w:hanging="567"/>
      </w:pPr>
      <w:rPr>
        <w:rFonts w:hint="default"/>
      </w:rPr>
    </w:lvl>
    <w:lvl w:ilvl="1">
      <w:start w:val="1"/>
      <w:numFmt w:val="lowerRoman"/>
      <w:pStyle w:val="LNBackgroundText2"/>
      <w:lvlText w:val="%2."/>
      <w:lvlJc w:val="left"/>
      <w:pPr>
        <w:ind w:left="1134" w:hanging="567"/>
      </w:pPr>
      <w:rPr>
        <w:rFonts w:hint="default"/>
      </w:rPr>
    </w:lvl>
    <w:lvl w:ilvl="2">
      <w:start w:val="1"/>
      <w:numFmt w:val="bullet"/>
      <w:lvlText w:val=""/>
      <w:lvlJc w:val="left"/>
      <w:pPr>
        <w:ind w:left="1701" w:hanging="567"/>
      </w:pPr>
      <w:rPr>
        <w:rFonts w:ascii="Symbol" w:hAnsi="Symbo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00C315E"/>
    <w:multiLevelType w:val="multilevel"/>
    <w:tmpl w:val="FD228CF4"/>
    <w:styleLink w:val="Schedules"/>
    <w:lvl w:ilvl="0">
      <w:start w:val="1"/>
      <w:numFmt w:val="decimal"/>
      <w:lvlText w:val="SCHEDULE %1"/>
      <w:lvlJc w:val="left"/>
      <w:pPr>
        <w:tabs>
          <w:tab w:val="num" w:pos="1418"/>
        </w:tabs>
        <w:ind w:left="1418" w:hanging="1418"/>
      </w:pPr>
      <w:rPr>
        <w:rFonts w:hint="default"/>
        <w:b w:val="0"/>
        <w:i w:val="0"/>
      </w:rPr>
    </w:lvl>
    <w:lvl w:ilvl="1">
      <w:start w:val="1"/>
      <w:numFmt w:val="decimal"/>
      <w:lvlText w:val="ITEM %2"/>
      <w:lvlJc w:val="left"/>
      <w:pPr>
        <w:tabs>
          <w:tab w:val="num" w:pos="1418"/>
        </w:tabs>
        <w:ind w:left="1418" w:hanging="1418"/>
      </w:pPr>
      <w:rPr>
        <w:rFonts w:hint="default"/>
      </w:rPr>
    </w:lvl>
    <w:lvl w:ilvl="2">
      <w:start w:val="1"/>
      <w:numFmt w:val="none"/>
      <w:suff w:val="nothing"/>
      <w:lvlText w:val=""/>
      <w:lvlJc w:val="left"/>
      <w:pPr>
        <w:ind w:left="0" w:firstLine="0"/>
      </w:pPr>
      <w:rPr>
        <w:rFonts w:hint="default"/>
      </w:rPr>
    </w:lvl>
    <w:lvl w:ilvl="3">
      <w:start w:val="1"/>
      <w:numFmt w:val="decimal"/>
      <w:lvlText w:val="%4."/>
      <w:lvlJc w:val="left"/>
      <w:pPr>
        <w:tabs>
          <w:tab w:val="num" w:pos="567"/>
        </w:tabs>
        <w:ind w:left="567" w:firstLine="513"/>
      </w:pPr>
      <w:rPr>
        <w:rFonts w:hint="default"/>
      </w:rPr>
    </w:lvl>
    <w:lvl w:ilvl="4">
      <w:start w:val="1"/>
      <w:numFmt w:val="lowerLetter"/>
      <w:lvlText w:val="(%5)"/>
      <w:lvlJc w:val="left"/>
      <w:pPr>
        <w:tabs>
          <w:tab w:val="num" w:pos="1134"/>
        </w:tabs>
        <w:ind w:left="1134" w:hanging="567"/>
      </w:pPr>
      <w:rPr>
        <w:rFonts w:hint="default"/>
      </w:rPr>
    </w:lvl>
    <w:lvl w:ilvl="5">
      <w:start w:val="1"/>
      <w:numFmt w:val="lowerRoman"/>
      <w:lvlText w:val="(%6)"/>
      <w:lvlJc w:val="left"/>
      <w:pPr>
        <w:tabs>
          <w:tab w:val="num" w:pos="1701"/>
        </w:tabs>
        <w:ind w:left="1701"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5322B60"/>
    <w:multiLevelType w:val="multilevel"/>
    <w:tmpl w:val="184C892E"/>
    <w:lvl w:ilvl="0">
      <w:start w:val="1"/>
      <w:numFmt w:val="decimal"/>
      <w:pStyle w:val="LNNumberedHeading1"/>
      <w:lvlText w:val="%1"/>
      <w:lvlJc w:val="left"/>
      <w:pPr>
        <w:tabs>
          <w:tab w:val="num" w:pos="567"/>
        </w:tabs>
        <w:ind w:left="567" w:hanging="567"/>
      </w:pPr>
      <w:rPr>
        <w:rFonts w:hint="default"/>
      </w:rPr>
    </w:lvl>
    <w:lvl w:ilvl="1">
      <w:start w:val="1"/>
      <w:numFmt w:val="decimal"/>
      <w:pStyle w:val="LNNumberedHeading2"/>
      <w:lvlText w:val="%1.%2"/>
      <w:lvlJc w:val="left"/>
      <w:pPr>
        <w:tabs>
          <w:tab w:val="num" w:pos="567"/>
        </w:tabs>
        <w:ind w:left="567" w:hanging="567"/>
      </w:pPr>
      <w:rPr>
        <w:rFonts w:hint="default"/>
      </w:rPr>
    </w:lvl>
    <w:lvl w:ilvl="2">
      <w:start w:val="1"/>
      <w:numFmt w:val="lowerLetter"/>
      <w:pStyle w:val="LNText3"/>
      <w:lvlText w:val="(%3)"/>
      <w:lvlJc w:val="left"/>
      <w:pPr>
        <w:tabs>
          <w:tab w:val="num" w:pos="1134"/>
        </w:tabs>
        <w:ind w:left="1134" w:hanging="567"/>
      </w:pPr>
      <w:rPr>
        <w:rFonts w:hint="default"/>
      </w:rPr>
    </w:lvl>
    <w:lvl w:ilvl="3">
      <w:start w:val="1"/>
      <w:numFmt w:val="lowerRoman"/>
      <w:pStyle w:val="LNText4"/>
      <w:lvlText w:val="(%4)"/>
      <w:lvlJc w:val="left"/>
      <w:pPr>
        <w:tabs>
          <w:tab w:val="num" w:pos="1701"/>
        </w:tabs>
        <w:ind w:left="1701" w:hanging="567"/>
      </w:pPr>
      <w:rPr>
        <w:rFonts w:hint="default"/>
        <w:b w:val="0"/>
        <w:i w:val="0"/>
      </w:rPr>
    </w:lvl>
    <w:lvl w:ilvl="4">
      <w:start w:val="1"/>
      <w:numFmt w:val="upperLetter"/>
      <w:pStyle w:val="LNText5"/>
      <w:lvlText w:val="(%5)"/>
      <w:lvlJc w:val="left"/>
      <w:pPr>
        <w:tabs>
          <w:tab w:val="num" w:pos="1701"/>
        </w:tabs>
        <w:ind w:left="2268" w:hanging="567"/>
      </w:pPr>
      <w:rPr>
        <w:rFonts w:hint="default"/>
      </w:rPr>
    </w:lvl>
    <w:lvl w:ilvl="5">
      <w:start w:val="1"/>
      <w:numFmt w:val="bullet"/>
      <w:lvlText w:val=""/>
      <w:lvlJc w:val="left"/>
      <w:pPr>
        <w:tabs>
          <w:tab w:val="num" w:pos="2268"/>
        </w:tabs>
        <w:ind w:left="2835" w:hanging="567"/>
      </w:pPr>
      <w:rPr>
        <w:rFonts w:ascii="Symbol" w:hAnsi="Symbol" w:hint="default"/>
        <w:color w:val="auto"/>
      </w:rPr>
    </w:lvl>
    <w:lvl w:ilvl="6">
      <w:start w:val="1"/>
      <w:numFmt w:val="upperLetter"/>
      <w:lvlText w:val="(%7)"/>
      <w:lvlJc w:val="left"/>
      <w:pPr>
        <w:tabs>
          <w:tab w:val="num" w:pos="2268"/>
        </w:tabs>
        <w:ind w:left="2268" w:hanging="567"/>
      </w:pPr>
      <w:rPr>
        <w:rFonts w:hint="default"/>
      </w:rPr>
    </w:lvl>
    <w:lvl w:ilvl="7">
      <w:start w:val="1"/>
      <w:numFmt w:val="upperRoman"/>
      <w:lvlText w:val="(%8)"/>
      <w:lvlJc w:val="left"/>
      <w:pPr>
        <w:tabs>
          <w:tab w:val="num" w:pos="2835"/>
        </w:tabs>
        <w:ind w:left="2835" w:hanging="567"/>
      </w:pPr>
      <w:rPr>
        <w:rFonts w:hint="default"/>
      </w:rPr>
    </w:lvl>
    <w:lvl w:ilvl="8">
      <w:start w:val="1"/>
      <w:numFmt w:val="none"/>
      <w:lvlText w:val=""/>
      <w:lvlJc w:val="left"/>
      <w:pPr>
        <w:tabs>
          <w:tab w:val="num" w:pos="2835"/>
        </w:tabs>
        <w:ind w:left="2835" w:hanging="567"/>
      </w:pPr>
      <w:rPr>
        <w:rFonts w:hint="default"/>
      </w:rPr>
    </w:lvl>
  </w:abstractNum>
  <w:abstractNum w:abstractNumId="7" w15:restartNumberingAfterBreak="0">
    <w:nsid w:val="2CC37B7E"/>
    <w:multiLevelType w:val="hybridMultilevel"/>
    <w:tmpl w:val="630885C8"/>
    <w:name w:val="LexisNexis Numbered List2"/>
    <w:lvl w:ilvl="0" w:tplc="C084085E">
      <w:start w:val="1"/>
      <w:numFmt w:val="bullet"/>
      <w:pStyle w:val="LNAuthorIntroNoteBullet1"/>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8" w15:restartNumberingAfterBreak="0">
    <w:nsid w:val="35E25C6E"/>
    <w:multiLevelType w:val="hybridMultilevel"/>
    <w:tmpl w:val="54BC0380"/>
    <w:lvl w:ilvl="0" w:tplc="3DB01B9C">
      <w:start w:val="1"/>
      <w:numFmt w:val="lowerRoman"/>
      <w:lvlText w:val="%1."/>
      <w:lvlJc w:val="left"/>
      <w:pPr>
        <w:ind w:left="927"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7E04B33"/>
    <w:multiLevelType w:val="hybridMultilevel"/>
    <w:tmpl w:val="0538A272"/>
    <w:name w:val="LexisNexis Numbered List22"/>
    <w:lvl w:ilvl="0" w:tplc="5D085448">
      <w:start w:val="1"/>
      <w:numFmt w:val="bullet"/>
      <w:pStyle w:val="LNScheduleBullet1"/>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629586F"/>
    <w:multiLevelType w:val="multilevel"/>
    <w:tmpl w:val="6B3E9A9E"/>
    <w:lvl w:ilvl="0">
      <w:start w:val="1"/>
      <w:numFmt w:val="decimal"/>
      <w:pStyle w:val="LNAuthorIntroNoteNumberedText1"/>
      <w:lvlText w:val="%1."/>
      <w:lvlJc w:val="left"/>
      <w:pPr>
        <w:ind w:left="851" w:hanging="567"/>
      </w:pPr>
      <w:rPr>
        <w:rFonts w:hint="default"/>
      </w:rPr>
    </w:lvl>
    <w:lvl w:ilvl="1">
      <w:start w:val="1"/>
      <w:numFmt w:val="lowerLetter"/>
      <w:pStyle w:val="LNAuthorIntroNoteNumberedText2"/>
      <w:lvlText w:val="(%2)"/>
      <w:lvlJc w:val="left"/>
      <w:pPr>
        <w:ind w:left="1418" w:hanging="567"/>
      </w:pPr>
      <w:rPr>
        <w:rFonts w:hint="default"/>
      </w:rPr>
    </w:lvl>
    <w:lvl w:ilvl="2">
      <w:start w:val="1"/>
      <w:numFmt w:val="bullet"/>
      <w:lvlText w:val=""/>
      <w:lvlJc w:val="left"/>
      <w:pPr>
        <w:ind w:left="1985" w:hanging="567"/>
      </w:pPr>
      <w:rPr>
        <w:rFonts w:ascii="Symbol" w:hAnsi="Symbo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691D4E57"/>
    <w:multiLevelType w:val="hybridMultilevel"/>
    <w:tmpl w:val="79181DC4"/>
    <w:lvl w:ilvl="0" w:tplc="8C4CB20A">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1A6794"/>
    <w:multiLevelType w:val="hybridMultilevel"/>
    <w:tmpl w:val="B6EC1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E86C21"/>
    <w:multiLevelType w:val="hybridMultilevel"/>
    <w:tmpl w:val="105E2AAA"/>
    <w:name w:val="LexisNexis Numbered List222"/>
    <w:lvl w:ilvl="0" w:tplc="70F87DA6">
      <w:start w:val="1"/>
      <w:numFmt w:val="bullet"/>
      <w:pStyle w:val="LNScheduleBullet2"/>
      <w:lvlText w:val="o"/>
      <w:lvlJc w:val="left"/>
      <w:pPr>
        <w:ind w:left="1287" w:hanging="360"/>
      </w:pPr>
      <w:rPr>
        <w:rFonts w:ascii="Courier New" w:hAnsi="Courier New" w:cs="Courier New"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4" w15:restartNumberingAfterBreak="0">
    <w:nsid w:val="74F51970"/>
    <w:multiLevelType w:val="hybridMultilevel"/>
    <w:tmpl w:val="6526CFA4"/>
    <w:lvl w:ilvl="0" w:tplc="A334AAC8">
      <w:start w:val="1"/>
      <w:numFmt w:val="bullet"/>
      <w:pStyle w:val="LNAttachmentBullet1"/>
      <w:lvlText w:val=""/>
      <w:lvlJc w:val="left"/>
      <w:pPr>
        <w:ind w:left="927" w:hanging="360"/>
      </w:pPr>
      <w:rPr>
        <w:rFonts w:ascii="Symbol" w:hAnsi="Symbol" w:hint="default"/>
      </w:rPr>
    </w:lvl>
    <w:lvl w:ilvl="1" w:tplc="7908A76E">
      <w:start w:val="1"/>
      <w:numFmt w:val="bullet"/>
      <w:pStyle w:val="LNAttachmentBullet2"/>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5" w15:restartNumberingAfterBreak="0">
    <w:nsid w:val="78E5366A"/>
    <w:multiLevelType w:val="hybridMultilevel"/>
    <w:tmpl w:val="91225D92"/>
    <w:lvl w:ilvl="0" w:tplc="5AD04B74">
      <w:start w:val="1"/>
      <w:numFmt w:val="bullet"/>
      <w:pStyle w:val="LNAuthorIntroNoteBullet2"/>
      <w:lvlText w:val="o"/>
      <w:lvlJc w:val="left"/>
      <w:pPr>
        <w:ind w:left="1854" w:hanging="360"/>
      </w:pPr>
      <w:rPr>
        <w:rFonts w:ascii="Courier New" w:hAnsi="Courier New" w:cs="Courier New" w:hint="default"/>
      </w:rPr>
    </w:lvl>
    <w:lvl w:ilvl="1" w:tplc="0C090003">
      <w:start w:val="1"/>
      <w:numFmt w:val="bullet"/>
      <w:lvlText w:val="o"/>
      <w:lvlJc w:val="left"/>
      <w:pPr>
        <w:ind w:left="2574" w:hanging="360"/>
      </w:pPr>
      <w:rPr>
        <w:rFonts w:ascii="Courier New" w:hAnsi="Courier New" w:cs="Courier New" w:hint="default"/>
      </w:rPr>
    </w:lvl>
    <w:lvl w:ilvl="2" w:tplc="0C090005">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6" w15:restartNumberingAfterBreak="0">
    <w:nsid w:val="7C076E25"/>
    <w:multiLevelType w:val="multilevel"/>
    <w:tmpl w:val="813422B6"/>
    <w:name w:val="LexisNexis Schedule Numbered List"/>
    <w:lvl w:ilvl="0">
      <w:start w:val="1"/>
      <w:numFmt w:val="decimal"/>
      <w:pStyle w:val="LNScheduleHeading1"/>
      <w:lvlText w:val="SCHEDULE %1"/>
      <w:lvlJc w:val="left"/>
      <w:pPr>
        <w:tabs>
          <w:tab w:val="num" w:pos="1134"/>
        </w:tabs>
        <w:ind w:left="1418" w:hanging="1418"/>
      </w:pPr>
      <w:rPr>
        <w:rFonts w:hint="default"/>
        <w:b/>
        <w:i w:val="0"/>
      </w:rPr>
    </w:lvl>
    <w:lvl w:ilvl="1">
      <w:start w:val="1"/>
      <w:numFmt w:val="decimal"/>
      <w:pStyle w:val="LNScheduleHeading2"/>
      <w:lvlText w:val="%2"/>
      <w:lvlJc w:val="left"/>
      <w:pPr>
        <w:tabs>
          <w:tab w:val="num" w:pos="567"/>
        </w:tabs>
        <w:ind w:left="0" w:firstLine="0"/>
      </w:pPr>
      <w:rPr>
        <w:rFonts w:hint="default"/>
      </w:rPr>
    </w:lvl>
    <w:lvl w:ilvl="2">
      <w:start w:val="1"/>
      <w:numFmt w:val="decimal"/>
      <w:pStyle w:val="LNScheduleHeading3"/>
      <w:lvlText w:val="%2.%3"/>
      <w:lvlJc w:val="left"/>
      <w:pPr>
        <w:tabs>
          <w:tab w:val="num" w:pos="567"/>
        </w:tabs>
        <w:ind w:left="0" w:firstLine="0"/>
      </w:pPr>
      <w:rPr>
        <w:rFonts w:hint="default"/>
      </w:rPr>
    </w:lvl>
    <w:lvl w:ilvl="3">
      <w:start w:val="1"/>
      <w:numFmt w:val="lowerLetter"/>
      <w:pStyle w:val="LNScheduleText4"/>
      <w:lvlText w:val="(%4)"/>
      <w:lvlJc w:val="left"/>
      <w:pPr>
        <w:tabs>
          <w:tab w:val="num" w:pos="1134"/>
        </w:tabs>
        <w:ind w:left="1134" w:hanging="567"/>
      </w:pPr>
      <w:rPr>
        <w:rFonts w:hint="default"/>
      </w:rPr>
    </w:lvl>
    <w:lvl w:ilvl="4">
      <w:start w:val="1"/>
      <w:numFmt w:val="lowerRoman"/>
      <w:pStyle w:val="LNScheduleText5"/>
      <w:lvlText w:val="(%5)"/>
      <w:lvlJc w:val="left"/>
      <w:pPr>
        <w:tabs>
          <w:tab w:val="num" w:pos="1701"/>
        </w:tabs>
        <w:ind w:left="1701" w:hanging="567"/>
      </w:pPr>
      <w:rPr>
        <w:rFonts w:hint="default"/>
      </w:rPr>
    </w:lvl>
    <w:lvl w:ilvl="5">
      <w:start w:val="1"/>
      <w:numFmt w:val="upperLetter"/>
      <w:pStyle w:val="LNScheduleText6"/>
      <w:lvlText w:val="(%6)"/>
      <w:lvlJc w:val="left"/>
      <w:pPr>
        <w:tabs>
          <w:tab w:val="num" w:pos="2268"/>
        </w:tabs>
        <w:ind w:left="2268" w:hanging="567"/>
      </w:pPr>
      <w:rPr>
        <w:rFonts w:hint="default"/>
      </w:rPr>
    </w:lvl>
    <w:lvl w:ilvl="6">
      <w:start w:val="1"/>
      <w:numFmt w:val="bullet"/>
      <w:lvlText w:val=""/>
      <w:lvlJc w:val="left"/>
      <w:pPr>
        <w:tabs>
          <w:tab w:val="num" w:pos="2835"/>
        </w:tabs>
        <w:ind w:left="2835" w:hanging="567"/>
      </w:pPr>
      <w:rPr>
        <w:rFonts w:ascii="Symbol" w:hAnsi="Symbol" w:hint="default"/>
        <w:color w:val="auto"/>
      </w:rPr>
    </w:lvl>
    <w:lvl w:ilvl="7">
      <w:start w:val="1"/>
      <w:numFmt w:val="none"/>
      <w:suff w:val="nothing"/>
      <w:lvlText w:val=""/>
      <w:lvlJc w:val="left"/>
      <w:pPr>
        <w:ind w:left="2835" w:firstLine="0"/>
      </w:pPr>
      <w:rPr>
        <w:rFonts w:hint="default"/>
      </w:rPr>
    </w:lvl>
    <w:lvl w:ilvl="8">
      <w:start w:val="1"/>
      <w:numFmt w:val="none"/>
      <w:suff w:val="nothing"/>
      <w:lvlText w:val=""/>
      <w:lvlJc w:val="left"/>
      <w:pPr>
        <w:ind w:left="3402" w:firstLine="0"/>
      </w:pPr>
      <w:rPr>
        <w:rFonts w:hint="default"/>
      </w:rPr>
    </w:lvl>
  </w:abstractNum>
  <w:num w:numId="1">
    <w:abstractNumId w:val="11"/>
  </w:num>
  <w:num w:numId="2">
    <w:abstractNumId w:val="1"/>
  </w:num>
  <w:num w:numId="3">
    <w:abstractNumId w:val="4"/>
  </w:num>
  <w:num w:numId="4">
    <w:abstractNumId w:val="10"/>
  </w:num>
  <w:num w:numId="5">
    <w:abstractNumId w:val="7"/>
  </w:num>
  <w:num w:numId="6">
    <w:abstractNumId w:val="15"/>
  </w:num>
  <w:num w:numId="7">
    <w:abstractNumId w:val="5"/>
  </w:num>
  <w:num w:numId="8">
    <w:abstractNumId w:val="6"/>
  </w:num>
  <w:num w:numId="9">
    <w:abstractNumId w:val="8"/>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14"/>
  </w:num>
  <w:num w:numId="13">
    <w:abstractNumId w:val="3"/>
  </w:num>
  <w:num w:numId="14">
    <w:abstractNumId w:val="0"/>
  </w:num>
  <w:num w:numId="15">
    <w:abstractNumId w:val="9"/>
  </w:num>
  <w:num w:numId="16">
    <w:abstractNumId w:val="13"/>
  </w:num>
  <w:num w:numId="17">
    <w:abstractNumId w:val="2"/>
  </w:num>
  <w:num w:numId="18">
    <w:abstractNumId w:val="12"/>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ocumentProtection w:edit="readOnly"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0A7"/>
    <w:rsid w:val="00003A89"/>
    <w:rsid w:val="000160A7"/>
    <w:rsid w:val="00031988"/>
    <w:rsid w:val="00036088"/>
    <w:rsid w:val="00040666"/>
    <w:rsid w:val="000802D7"/>
    <w:rsid w:val="0009195E"/>
    <w:rsid w:val="000D7870"/>
    <w:rsid w:val="0013635F"/>
    <w:rsid w:val="001426B7"/>
    <w:rsid w:val="001614C5"/>
    <w:rsid w:val="001C65D3"/>
    <w:rsid w:val="00211180"/>
    <w:rsid w:val="0026034E"/>
    <w:rsid w:val="002776D2"/>
    <w:rsid w:val="00291DA2"/>
    <w:rsid w:val="002B474A"/>
    <w:rsid w:val="002E65F7"/>
    <w:rsid w:val="00315899"/>
    <w:rsid w:val="00333C3A"/>
    <w:rsid w:val="00345A92"/>
    <w:rsid w:val="00350133"/>
    <w:rsid w:val="003540C4"/>
    <w:rsid w:val="003823AC"/>
    <w:rsid w:val="003D4F54"/>
    <w:rsid w:val="003D66C5"/>
    <w:rsid w:val="003D70E8"/>
    <w:rsid w:val="003E27FC"/>
    <w:rsid w:val="00464274"/>
    <w:rsid w:val="00467359"/>
    <w:rsid w:val="0047150E"/>
    <w:rsid w:val="00476BB5"/>
    <w:rsid w:val="004917D6"/>
    <w:rsid w:val="004F6D29"/>
    <w:rsid w:val="005122EF"/>
    <w:rsid w:val="0051443C"/>
    <w:rsid w:val="00517B51"/>
    <w:rsid w:val="00541F19"/>
    <w:rsid w:val="00570435"/>
    <w:rsid w:val="005829FA"/>
    <w:rsid w:val="00585AA4"/>
    <w:rsid w:val="00587ED4"/>
    <w:rsid w:val="005F0868"/>
    <w:rsid w:val="00602689"/>
    <w:rsid w:val="00606980"/>
    <w:rsid w:val="00646B19"/>
    <w:rsid w:val="006561C8"/>
    <w:rsid w:val="0066751C"/>
    <w:rsid w:val="006C4A96"/>
    <w:rsid w:val="00703CBC"/>
    <w:rsid w:val="00721924"/>
    <w:rsid w:val="00724F62"/>
    <w:rsid w:val="00751712"/>
    <w:rsid w:val="00753736"/>
    <w:rsid w:val="0075528E"/>
    <w:rsid w:val="007B1D06"/>
    <w:rsid w:val="007B4812"/>
    <w:rsid w:val="007C188A"/>
    <w:rsid w:val="007C5323"/>
    <w:rsid w:val="00886DC3"/>
    <w:rsid w:val="008A64B0"/>
    <w:rsid w:val="008F2E05"/>
    <w:rsid w:val="009072F3"/>
    <w:rsid w:val="0091552D"/>
    <w:rsid w:val="009335D8"/>
    <w:rsid w:val="00953FDB"/>
    <w:rsid w:val="00957CBC"/>
    <w:rsid w:val="009D491E"/>
    <w:rsid w:val="009D7A41"/>
    <w:rsid w:val="009F0C12"/>
    <w:rsid w:val="00A12917"/>
    <w:rsid w:val="00A253F1"/>
    <w:rsid w:val="00A25F40"/>
    <w:rsid w:val="00A31EAE"/>
    <w:rsid w:val="00A57E10"/>
    <w:rsid w:val="00A63401"/>
    <w:rsid w:val="00A90452"/>
    <w:rsid w:val="00A9120B"/>
    <w:rsid w:val="00A96388"/>
    <w:rsid w:val="00AC2EC1"/>
    <w:rsid w:val="00AD4DB3"/>
    <w:rsid w:val="00B55D74"/>
    <w:rsid w:val="00B62EE7"/>
    <w:rsid w:val="00BB67AE"/>
    <w:rsid w:val="00BD7CB7"/>
    <w:rsid w:val="00C22790"/>
    <w:rsid w:val="00C552A5"/>
    <w:rsid w:val="00C57F6D"/>
    <w:rsid w:val="00C6199F"/>
    <w:rsid w:val="00C76E6C"/>
    <w:rsid w:val="00C86143"/>
    <w:rsid w:val="00CA27D4"/>
    <w:rsid w:val="00CB2191"/>
    <w:rsid w:val="00CC6A8A"/>
    <w:rsid w:val="00D3014E"/>
    <w:rsid w:val="00D65551"/>
    <w:rsid w:val="00D7005B"/>
    <w:rsid w:val="00D9596E"/>
    <w:rsid w:val="00DA20D3"/>
    <w:rsid w:val="00DA21CD"/>
    <w:rsid w:val="00DF2360"/>
    <w:rsid w:val="00E12C97"/>
    <w:rsid w:val="00E36BFC"/>
    <w:rsid w:val="00E75B2B"/>
    <w:rsid w:val="00EA663E"/>
    <w:rsid w:val="00EC5FF8"/>
    <w:rsid w:val="00F01FA5"/>
    <w:rsid w:val="00F043A3"/>
    <w:rsid w:val="00F2550E"/>
    <w:rsid w:val="00F31E3A"/>
    <w:rsid w:val="00FD2787"/>
    <w:rsid w:val="00FE0371"/>
    <w:rsid w:val="00FE7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D1E95"/>
  <w15:docId w15:val="{475C3B69-FC20-42A7-9752-977499C66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qFormat="1"/>
    <w:lsdException w:name="heading 1" w:semiHidden="1" w:qFormat="1"/>
    <w:lsdException w:name="heading 2" w:semiHidden="1" w:qFormat="1"/>
    <w:lsdException w:name="heading 3" w:semiHidden="1" w:qFormat="1"/>
    <w:lsdException w:name="heading 4" w:semiHidden="1"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4"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33"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semiHidden="1" w:qFormat="1"/>
    <w:lsdException w:name="Book Title" w:semiHidden="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3540C4"/>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NBackgroundText1">
    <w:name w:val="LN Background Text 1"/>
    <w:basedOn w:val="Normal"/>
    <w:uiPriority w:val="19"/>
    <w:qFormat/>
    <w:rsid w:val="001C65D3"/>
    <w:pPr>
      <w:numPr>
        <w:numId w:val="3"/>
      </w:numPr>
      <w:tabs>
        <w:tab w:val="left" w:pos="567"/>
      </w:tabs>
      <w:spacing w:after="240"/>
    </w:pPr>
    <w:rPr>
      <w:rFonts w:ascii="Arial" w:eastAsiaTheme="minorEastAsia" w:hAnsi="Arial" w:cstheme="minorBidi"/>
      <w:sz w:val="20"/>
      <w:lang w:val="en-AU"/>
    </w:rPr>
  </w:style>
  <w:style w:type="paragraph" w:styleId="ListParagraph">
    <w:name w:val="List Paragraph"/>
    <w:basedOn w:val="Normal"/>
    <w:uiPriority w:val="99"/>
    <w:semiHidden/>
    <w:qFormat/>
    <w:rsid w:val="00003A89"/>
    <w:pPr>
      <w:spacing w:after="200" w:line="276" w:lineRule="auto"/>
      <w:ind w:left="720"/>
      <w:contextualSpacing/>
    </w:pPr>
    <w:rPr>
      <w:rFonts w:asciiTheme="minorHAnsi" w:hAnsiTheme="minorHAnsi" w:cstheme="minorBidi"/>
      <w:lang w:val="en-AU"/>
    </w:rPr>
  </w:style>
  <w:style w:type="paragraph" w:customStyle="1" w:styleId="LNDocumentTitle">
    <w:name w:val="LN Document Title"/>
    <w:basedOn w:val="Normal"/>
    <w:uiPriority w:val="1"/>
    <w:qFormat/>
    <w:rsid w:val="00333C3A"/>
    <w:pPr>
      <w:spacing w:before="240" w:after="480"/>
    </w:pPr>
    <w:rPr>
      <w:rFonts w:ascii="Arial" w:eastAsiaTheme="minorEastAsia" w:hAnsi="Arial" w:cstheme="minorBidi"/>
      <w:b/>
      <w:sz w:val="28"/>
      <w:lang w:val="nl-NL"/>
    </w:rPr>
  </w:style>
  <w:style w:type="paragraph" w:customStyle="1" w:styleId="LNBold">
    <w:name w:val="LN Bold"/>
    <w:basedOn w:val="LNMarginText"/>
    <w:link w:val="LNBoldChar"/>
    <w:uiPriority w:val="14"/>
    <w:rsid w:val="00A9120B"/>
    <w:rPr>
      <w:b/>
    </w:rPr>
  </w:style>
  <w:style w:type="paragraph" w:customStyle="1" w:styleId="LNAuthorAttribDetails">
    <w:name w:val="LN Author Attrib Details"/>
    <w:basedOn w:val="Normal"/>
    <w:uiPriority w:val="2"/>
    <w:qFormat/>
    <w:rsid w:val="00333C3A"/>
    <w:pPr>
      <w:spacing w:after="240"/>
    </w:pPr>
    <w:rPr>
      <w:rFonts w:ascii="Arial" w:eastAsiaTheme="minorEastAsia" w:hAnsi="Arial" w:cstheme="minorBidi"/>
      <w:sz w:val="20"/>
    </w:rPr>
  </w:style>
  <w:style w:type="paragraph" w:customStyle="1" w:styleId="LNSpecEdAttribDetails">
    <w:name w:val="LN Spec Ed Attrib Details"/>
    <w:basedOn w:val="Normal"/>
    <w:uiPriority w:val="3"/>
    <w:qFormat/>
    <w:rsid w:val="00333C3A"/>
    <w:pPr>
      <w:spacing w:after="240"/>
    </w:pPr>
    <w:rPr>
      <w:rFonts w:ascii="Arial" w:eastAsiaTheme="minorEastAsia" w:hAnsi="Arial" w:cstheme="minorBidi"/>
      <w:sz w:val="20"/>
    </w:rPr>
  </w:style>
  <w:style w:type="paragraph" w:customStyle="1" w:styleId="LNCurrencyDate">
    <w:name w:val="LN Currency Date"/>
    <w:basedOn w:val="Normal"/>
    <w:uiPriority w:val="4"/>
    <w:qFormat/>
    <w:rsid w:val="00333C3A"/>
    <w:pPr>
      <w:spacing w:after="240"/>
    </w:pPr>
    <w:rPr>
      <w:rFonts w:ascii="Arial" w:eastAsiaTheme="minorEastAsia" w:hAnsi="Arial" w:cstheme="minorBidi"/>
      <w:sz w:val="20"/>
    </w:rPr>
  </w:style>
  <w:style w:type="table" w:styleId="TableGrid">
    <w:name w:val="Table Grid"/>
    <w:basedOn w:val="TableNormal"/>
    <w:uiPriority w:val="59"/>
    <w:rsid w:val="00333C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NAuthorIntroNoteMarginText">
    <w:name w:val="LN Author Intro Note Margin Text"/>
    <w:basedOn w:val="Normal"/>
    <w:uiPriority w:val="6"/>
    <w:qFormat/>
    <w:rsid w:val="00333C3A"/>
    <w:pPr>
      <w:spacing w:after="240"/>
      <w:ind w:left="284" w:right="284"/>
    </w:pPr>
    <w:rPr>
      <w:rFonts w:ascii="Arial" w:eastAsiaTheme="minorEastAsia" w:hAnsi="Arial" w:cstheme="minorBidi"/>
      <w:sz w:val="20"/>
    </w:rPr>
  </w:style>
  <w:style w:type="paragraph" w:customStyle="1" w:styleId="LNAuthorIntroNoteBullet2">
    <w:name w:val="LN Author Intro Note Bullet 2"/>
    <w:basedOn w:val="LNAuthorIntroNoteBullet1"/>
    <w:uiPriority w:val="12"/>
    <w:qFormat/>
    <w:rsid w:val="00333C3A"/>
    <w:pPr>
      <w:numPr>
        <w:numId w:val="6"/>
      </w:numPr>
      <w:tabs>
        <w:tab w:val="left" w:pos="1985"/>
      </w:tabs>
      <w:ind w:left="1985" w:hanging="567"/>
    </w:pPr>
  </w:style>
  <w:style w:type="paragraph" w:customStyle="1" w:styleId="LNAuthorIntroNoteBullet1">
    <w:name w:val="LN Author Intro Note Bullet 1"/>
    <w:basedOn w:val="Normal"/>
    <w:uiPriority w:val="11"/>
    <w:qFormat/>
    <w:rsid w:val="00333C3A"/>
    <w:pPr>
      <w:numPr>
        <w:numId w:val="5"/>
      </w:numPr>
      <w:tabs>
        <w:tab w:val="left" w:pos="1418"/>
      </w:tabs>
      <w:spacing w:after="240"/>
      <w:ind w:left="1418" w:right="284" w:hanging="567"/>
    </w:pPr>
    <w:rPr>
      <w:rFonts w:ascii="Arial" w:eastAsiaTheme="minorEastAsia" w:hAnsi="Arial" w:cstheme="minorBidi"/>
      <w:sz w:val="20"/>
    </w:rPr>
  </w:style>
  <w:style w:type="paragraph" w:customStyle="1" w:styleId="LNAuthorIntroNoteHeading">
    <w:name w:val="LN Author Intro Note Heading"/>
    <w:basedOn w:val="Normal"/>
    <w:uiPriority w:val="5"/>
    <w:qFormat/>
    <w:rsid w:val="00333C3A"/>
    <w:pPr>
      <w:spacing w:after="240"/>
      <w:ind w:left="284" w:right="284"/>
    </w:pPr>
    <w:rPr>
      <w:rFonts w:ascii="Arial" w:eastAsiaTheme="minorEastAsia" w:hAnsi="Arial" w:cstheme="minorBidi"/>
      <w:b/>
      <w:sz w:val="20"/>
    </w:rPr>
  </w:style>
  <w:style w:type="paragraph" w:customStyle="1" w:styleId="LNAuthorIntroNoteNumberedText1">
    <w:name w:val="LN Author Intro Note Numbered Text 1"/>
    <w:basedOn w:val="Normal"/>
    <w:uiPriority w:val="7"/>
    <w:qFormat/>
    <w:rsid w:val="00333C3A"/>
    <w:pPr>
      <w:numPr>
        <w:numId w:val="4"/>
      </w:numPr>
      <w:spacing w:after="240"/>
      <w:ind w:right="284"/>
    </w:pPr>
    <w:rPr>
      <w:rFonts w:ascii="Arial" w:eastAsiaTheme="minorEastAsia" w:hAnsi="Arial" w:cstheme="minorBidi"/>
      <w:sz w:val="20"/>
    </w:rPr>
  </w:style>
  <w:style w:type="paragraph" w:customStyle="1" w:styleId="LNAuthorIntroNoteIndentText1">
    <w:name w:val="LN Author Intro Note Indent Text 1"/>
    <w:basedOn w:val="LNAuthorIntroNoteMarginText"/>
    <w:uiPriority w:val="9"/>
    <w:qFormat/>
    <w:rsid w:val="00333C3A"/>
    <w:pPr>
      <w:ind w:left="851"/>
    </w:pPr>
  </w:style>
  <w:style w:type="paragraph" w:customStyle="1" w:styleId="LNAuthorIntroNoteIndentText2">
    <w:name w:val="LN Author Intro Note Indent Text 2"/>
    <w:basedOn w:val="LNAuthorIntroNoteIndentText1"/>
    <w:uiPriority w:val="10"/>
    <w:qFormat/>
    <w:rsid w:val="00333C3A"/>
    <w:pPr>
      <w:ind w:left="1418"/>
    </w:pPr>
  </w:style>
  <w:style w:type="paragraph" w:customStyle="1" w:styleId="LNAuthorIntroNoteNumberedText2">
    <w:name w:val="LN Author Intro Note Numbered Text 2"/>
    <w:basedOn w:val="LNAuthorIntroNoteNumberedText1"/>
    <w:uiPriority w:val="8"/>
    <w:qFormat/>
    <w:rsid w:val="00333C3A"/>
    <w:pPr>
      <w:numPr>
        <w:ilvl w:val="1"/>
      </w:numPr>
    </w:pPr>
  </w:style>
  <w:style w:type="paragraph" w:customStyle="1" w:styleId="LNMarginText">
    <w:name w:val="LN Margin Text"/>
    <w:link w:val="LNMarginTextChar"/>
    <w:qFormat/>
    <w:rsid w:val="00333C3A"/>
    <w:pPr>
      <w:spacing w:after="240" w:line="240" w:lineRule="auto"/>
    </w:pPr>
    <w:rPr>
      <w:rFonts w:ascii="Arial" w:eastAsiaTheme="minorEastAsia" w:hAnsi="Arial"/>
      <w:sz w:val="20"/>
    </w:rPr>
  </w:style>
  <w:style w:type="character" w:customStyle="1" w:styleId="LNMarginTextChar">
    <w:name w:val="LN Margin Text Char"/>
    <w:basedOn w:val="DefaultParagraphFont"/>
    <w:link w:val="LNMarginText"/>
    <w:rsid w:val="00333C3A"/>
    <w:rPr>
      <w:rFonts w:ascii="Arial" w:eastAsiaTheme="minorEastAsia" w:hAnsi="Arial"/>
      <w:sz w:val="20"/>
    </w:rPr>
  </w:style>
  <w:style w:type="paragraph" w:customStyle="1" w:styleId="LNDocumentTitleShort">
    <w:name w:val="LN Document Title Short"/>
    <w:basedOn w:val="LNMarginText"/>
    <w:uiPriority w:val="17"/>
    <w:qFormat/>
    <w:rsid w:val="00333C3A"/>
    <w:pPr>
      <w:spacing w:after="360"/>
    </w:pPr>
    <w:rPr>
      <w:b/>
      <w:sz w:val="22"/>
    </w:rPr>
  </w:style>
  <w:style w:type="paragraph" w:customStyle="1" w:styleId="LNBoldItalics">
    <w:name w:val="LN Bold Italics"/>
    <w:basedOn w:val="LNMarginText"/>
    <w:link w:val="LNBoldItalicsChar"/>
    <w:uiPriority w:val="15"/>
    <w:rsid w:val="00A9120B"/>
    <w:rPr>
      <w:b/>
      <w:bCs/>
      <w:i/>
      <w:iCs/>
    </w:rPr>
  </w:style>
  <w:style w:type="character" w:customStyle="1" w:styleId="LNBoldChar">
    <w:name w:val="LN Bold Char"/>
    <w:basedOn w:val="LNMarginTextChar"/>
    <w:link w:val="LNBold"/>
    <w:uiPriority w:val="14"/>
    <w:rsid w:val="00A9120B"/>
    <w:rPr>
      <w:rFonts w:ascii="Arial" w:eastAsiaTheme="minorEastAsia" w:hAnsi="Arial"/>
      <w:b/>
      <w:sz w:val="20"/>
    </w:rPr>
  </w:style>
  <w:style w:type="paragraph" w:styleId="BalloonText">
    <w:name w:val="Balloon Text"/>
    <w:basedOn w:val="Normal"/>
    <w:link w:val="BalloonTextChar"/>
    <w:uiPriority w:val="99"/>
    <w:semiHidden/>
    <w:unhideWhenUsed/>
    <w:rsid w:val="00A9120B"/>
    <w:rPr>
      <w:rFonts w:ascii="Tahoma" w:hAnsi="Tahoma" w:cs="Tahoma"/>
      <w:sz w:val="16"/>
      <w:szCs w:val="16"/>
      <w:lang w:val="en-AU"/>
    </w:rPr>
  </w:style>
  <w:style w:type="paragraph" w:customStyle="1" w:styleId="LNIndentText1">
    <w:name w:val="LN Indent Text 1"/>
    <w:basedOn w:val="LNMarginText"/>
    <w:uiPriority w:val="22"/>
    <w:qFormat/>
    <w:rsid w:val="00333C3A"/>
    <w:pPr>
      <w:ind w:left="567"/>
    </w:pPr>
  </w:style>
  <w:style w:type="paragraph" w:customStyle="1" w:styleId="LNNumberedHeading1">
    <w:name w:val="LN Numbered Heading 1"/>
    <w:basedOn w:val="LNMarginText"/>
    <w:next w:val="LNIndentText1"/>
    <w:uiPriority w:val="10"/>
    <w:qFormat/>
    <w:rsid w:val="006C4A96"/>
    <w:pPr>
      <w:keepNext/>
      <w:numPr>
        <w:numId w:val="8"/>
      </w:numPr>
      <w:pBdr>
        <w:bottom w:val="single" w:sz="8" w:space="1" w:color="auto"/>
      </w:pBdr>
      <w:outlineLvl w:val="0"/>
    </w:pPr>
    <w:rPr>
      <w:b/>
      <w:sz w:val="22"/>
    </w:rPr>
  </w:style>
  <w:style w:type="paragraph" w:customStyle="1" w:styleId="LNNumberedHeading2">
    <w:name w:val="LN Numbered Heading 2"/>
    <w:basedOn w:val="LNNumberedHeading1"/>
    <w:next w:val="LNIndentText1"/>
    <w:uiPriority w:val="10"/>
    <w:qFormat/>
    <w:rsid w:val="006C4A96"/>
    <w:pPr>
      <w:numPr>
        <w:ilvl w:val="1"/>
      </w:numPr>
      <w:pBdr>
        <w:bottom w:val="none" w:sz="0" w:space="0" w:color="auto"/>
      </w:pBdr>
      <w:outlineLvl w:val="1"/>
    </w:pPr>
    <w:rPr>
      <w:sz w:val="20"/>
    </w:rPr>
  </w:style>
  <w:style w:type="paragraph" w:customStyle="1" w:styleId="LNNumberedText2">
    <w:name w:val="LN Numbered Text 2"/>
    <w:basedOn w:val="LNMarginText"/>
    <w:uiPriority w:val="10"/>
    <w:semiHidden/>
    <w:qFormat/>
    <w:rsid w:val="00333C3A"/>
  </w:style>
  <w:style w:type="paragraph" w:customStyle="1" w:styleId="LNText3">
    <w:name w:val="LN Text 3"/>
    <w:basedOn w:val="LNMarginText"/>
    <w:uiPriority w:val="10"/>
    <w:qFormat/>
    <w:rsid w:val="00333C3A"/>
    <w:pPr>
      <w:numPr>
        <w:ilvl w:val="2"/>
        <w:numId w:val="8"/>
      </w:numPr>
    </w:pPr>
  </w:style>
  <w:style w:type="paragraph" w:customStyle="1" w:styleId="LNText4">
    <w:name w:val="LN Text 4"/>
    <w:basedOn w:val="LNText3"/>
    <w:uiPriority w:val="10"/>
    <w:qFormat/>
    <w:rsid w:val="00333C3A"/>
    <w:pPr>
      <w:numPr>
        <w:ilvl w:val="3"/>
      </w:numPr>
    </w:pPr>
  </w:style>
  <w:style w:type="paragraph" w:customStyle="1" w:styleId="LNText5">
    <w:name w:val="LN Text 5"/>
    <w:basedOn w:val="LNText4"/>
    <w:uiPriority w:val="10"/>
    <w:qFormat/>
    <w:rsid w:val="00333C3A"/>
    <w:pPr>
      <w:numPr>
        <w:ilvl w:val="4"/>
      </w:numPr>
    </w:pPr>
  </w:style>
  <w:style w:type="paragraph" w:customStyle="1" w:styleId="LNDefinedTerm">
    <w:name w:val="LN Defined Term"/>
    <w:basedOn w:val="LNMarginText"/>
    <w:link w:val="LNDefinedTermChar"/>
    <w:uiPriority w:val="23"/>
    <w:qFormat/>
    <w:rsid w:val="00570435"/>
    <w:rPr>
      <w:b/>
    </w:rPr>
  </w:style>
  <w:style w:type="paragraph" w:customStyle="1" w:styleId="LNDefinition">
    <w:name w:val="LN Definition"/>
    <w:basedOn w:val="LNIndentText1"/>
    <w:uiPriority w:val="12"/>
    <w:qFormat/>
    <w:rsid w:val="00C57F6D"/>
    <w:pPr>
      <w:ind w:left="562"/>
    </w:pPr>
  </w:style>
  <w:style w:type="numbering" w:customStyle="1" w:styleId="Schedules">
    <w:name w:val="Schedules"/>
    <w:uiPriority w:val="99"/>
    <w:rsid w:val="00333C3A"/>
    <w:pPr>
      <w:numPr>
        <w:numId w:val="7"/>
      </w:numPr>
    </w:pPr>
  </w:style>
  <w:style w:type="paragraph" w:customStyle="1" w:styleId="LNIndentText2">
    <w:name w:val="LN Indent Text 2"/>
    <w:basedOn w:val="LNIndentText1"/>
    <w:uiPriority w:val="22"/>
    <w:qFormat/>
    <w:rsid w:val="00333C3A"/>
    <w:pPr>
      <w:ind w:left="1134"/>
    </w:pPr>
  </w:style>
  <w:style w:type="paragraph" w:customStyle="1" w:styleId="LNIndentText3">
    <w:name w:val="LN Indent Text 3"/>
    <w:basedOn w:val="LNIndentText2"/>
    <w:uiPriority w:val="22"/>
    <w:qFormat/>
    <w:rsid w:val="00333C3A"/>
    <w:pPr>
      <w:ind w:left="1701"/>
    </w:pPr>
  </w:style>
  <w:style w:type="paragraph" w:customStyle="1" w:styleId="LNBackgroundText2">
    <w:name w:val="LN Background Text 2"/>
    <w:basedOn w:val="LNIndentText1"/>
    <w:uiPriority w:val="20"/>
    <w:qFormat/>
    <w:rsid w:val="00333C3A"/>
    <w:pPr>
      <w:numPr>
        <w:ilvl w:val="1"/>
        <w:numId w:val="3"/>
      </w:numPr>
    </w:pPr>
  </w:style>
  <w:style w:type="paragraph" w:customStyle="1" w:styleId="LNTableText">
    <w:name w:val="LN Table Text"/>
    <w:basedOn w:val="LNMarginText"/>
    <w:uiPriority w:val="30"/>
    <w:qFormat/>
    <w:rsid w:val="00C6199F"/>
    <w:pPr>
      <w:spacing w:before="120" w:after="120"/>
    </w:pPr>
  </w:style>
  <w:style w:type="paragraph" w:customStyle="1" w:styleId="LNTableHeading">
    <w:name w:val="LN Table Heading"/>
    <w:basedOn w:val="LNTableText"/>
    <w:uiPriority w:val="30"/>
    <w:qFormat/>
    <w:rsid w:val="00C6199F"/>
    <w:rPr>
      <w:b/>
    </w:rPr>
  </w:style>
  <w:style w:type="paragraph" w:customStyle="1" w:styleId="LNScheduleTextIndent2">
    <w:name w:val="LN Schedule Text Indent 2"/>
    <w:basedOn w:val="LNScheduleTextIndent1"/>
    <w:uiPriority w:val="25"/>
    <w:qFormat/>
    <w:rsid w:val="00C6199F"/>
    <w:pPr>
      <w:ind w:left="1134"/>
    </w:pPr>
  </w:style>
  <w:style w:type="paragraph" w:customStyle="1" w:styleId="LNScheduleText4">
    <w:name w:val="LN Schedule Text 4"/>
    <w:basedOn w:val="LNMarginText"/>
    <w:uiPriority w:val="24"/>
    <w:qFormat/>
    <w:rsid w:val="00C6199F"/>
    <w:pPr>
      <w:numPr>
        <w:ilvl w:val="3"/>
        <w:numId w:val="11"/>
      </w:numPr>
    </w:pPr>
  </w:style>
  <w:style w:type="paragraph" w:customStyle="1" w:styleId="LNScheduleText5">
    <w:name w:val="LN Schedule Text 5"/>
    <w:basedOn w:val="LNScheduleText4"/>
    <w:uiPriority w:val="24"/>
    <w:qFormat/>
    <w:rsid w:val="00C6199F"/>
    <w:pPr>
      <w:numPr>
        <w:ilvl w:val="4"/>
      </w:numPr>
    </w:pPr>
  </w:style>
  <w:style w:type="paragraph" w:customStyle="1" w:styleId="LNScheduleHeading1">
    <w:name w:val="LN Schedule Heading 1"/>
    <w:basedOn w:val="LNMarginText"/>
    <w:next w:val="LNScheduleMarginText"/>
    <w:uiPriority w:val="24"/>
    <w:qFormat/>
    <w:rsid w:val="00C6199F"/>
    <w:pPr>
      <w:keepNext/>
      <w:keepLines/>
      <w:pageBreakBefore/>
      <w:numPr>
        <w:numId w:val="11"/>
      </w:numPr>
    </w:pPr>
    <w:rPr>
      <w:rFonts w:ascii="Arial Bold" w:hAnsi="Arial Bold"/>
      <w:b/>
      <w:sz w:val="28"/>
    </w:rPr>
  </w:style>
  <w:style w:type="paragraph" w:customStyle="1" w:styleId="LNScheduleHeading2">
    <w:name w:val="LN Schedule Heading 2"/>
    <w:basedOn w:val="LNMarginText"/>
    <w:uiPriority w:val="24"/>
    <w:qFormat/>
    <w:rsid w:val="00C6199F"/>
    <w:pPr>
      <w:keepNext/>
      <w:numPr>
        <w:ilvl w:val="1"/>
        <w:numId w:val="11"/>
      </w:numPr>
    </w:pPr>
    <w:rPr>
      <w:b/>
    </w:rPr>
  </w:style>
  <w:style w:type="paragraph" w:customStyle="1" w:styleId="LNTableHeadingCentre">
    <w:name w:val="LN Table Heading Centre"/>
    <w:basedOn w:val="LNTableHeading"/>
    <w:uiPriority w:val="30"/>
    <w:qFormat/>
    <w:rsid w:val="00C6199F"/>
    <w:pPr>
      <w:jc w:val="center"/>
    </w:pPr>
  </w:style>
  <w:style w:type="paragraph" w:customStyle="1" w:styleId="LNScheduleMarginText">
    <w:name w:val="LN Schedule Margin Text"/>
    <w:basedOn w:val="LNMarginText"/>
    <w:uiPriority w:val="24"/>
    <w:qFormat/>
    <w:rsid w:val="00C6199F"/>
  </w:style>
  <w:style w:type="paragraph" w:customStyle="1" w:styleId="LNScheduleHeading3">
    <w:name w:val="LN Schedule Heading 3"/>
    <w:basedOn w:val="LNMarginText"/>
    <w:uiPriority w:val="24"/>
    <w:qFormat/>
    <w:rsid w:val="00C6199F"/>
    <w:pPr>
      <w:keepNext/>
      <w:numPr>
        <w:ilvl w:val="2"/>
        <w:numId w:val="11"/>
      </w:numPr>
    </w:pPr>
    <w:rPr>
      <w:b/>
    </w:rPr>
  </w:style>
  <w:style w:type="character" w:styleId="Hyperlink">
    <w:name w:val="Hyperlink"/>
    <w:uiPriority w:val="99"/>
    <w:semiHidden/>
    <w:rsid w:val="00C6199F"/>
    <w:rPr>
      <w:b w:val="0"/>
      <w:i w:val="0"/>
      <w:caps w:val="0"/>
      <w:color w:val="0000FF"/>
      <w:u w:val="single"/>
    </w:rPr>
  </w:style>
  <w:style w:type="paragraph" w:styleId="TOC1">
    <w:name w:val="toc 1"/>
    <w:basedOn w:val="Normal"/>
    <w:next w:val="Normal"/>
    <w:autoRedefine/>
    <w:uiPriority w:val="99"/>
    <w:semiHidden/>
    <w:qFormat/>
    <w:rsid w:val="00C6199F"/>
    <w:pPr>
      <w:tabs>
        <w:tab w:val="left" w:pos="440"/>
        <w:tab w:val="right" w:leader="dot" w:pos="9350"/>
      </w:tabs>
      <w:spacing w:after="100" w:line="276" w:lineRule="auto"/>
    </w:pPr>
    <w:rPr>
      <w:rFonts w:ascii="Arial" w:eastAsiaTheme="minorEastAsia" w:hAnsi="Arial" w:cstheme="minorBidi"/>
      <w:sz w:val="20"/>
      <w:lang w:val="en-AU" w:eastAsia="ja-JP"/>
    </w:rPr>
  </w:style>
  <w:style w:type="paragraph" w:customStyle="1" w:styleId="LNScheduleText6">
    <w:name w:val="LN Schedule Text 6"/>
    <w:basedOn w:val="LNScheduleText5"/>
    <w:uiPriority w:val="24"/>
    <w:qFormat/>
    <w:rsid w:val="00C6199F"/>
    <w:pPr>
      <w:numPr>
        <w:ilvl w:val="5"/>
      </w:numPr>
    </w:pPr>
  </w:style>
  <w:style w:type="paragraph" w:customStyle="1" w:styleId="LNAttachmentMarginText">
    <w:name w:val="LN Attachment Margin Text"/>
    <w:basedOn w:val="LNMarginText"/>
    <w:uiPriority w:val="27"/>
    <w:qFormat/>
    <w:rsid w:val="00C6199F"/>
  </w:style>
  <w:style w:type="paragraph" w:customStyle="1" w:styleId="LNScheduleTextIndent1">
    <w:name w:val="LN Schedule Text Indent 1"/>
    <w:basedOn w:val="LNScheduleMarginText"/>
    <w:uiPriority w:val="25"/>
    <w:qFormat/>
    <w:rsid w:val="00C6199F"/>
    <w:pPr>
      <w:ind w:left="567"/>
    </w:pPr>
  </w:style>
  <w:style w:type="paragraph" w:customStyle="1" w:styleId="LNTableTextCentre">
    <w:name w:val="LN Table Text Centre"/>
    <w:basedOn w:val="LNTableText"/>
    <w:uiPriority w:val="30"/>
    <w:qFormat/>
    <w:rsid w:val="00C6199F"/>
    <w:pPr>
      <w:jc w:val="center"/>
    </w:pPr>
  </w:style>
  <w:style w:type="paragraph" w:customStyle="1" w:styleId="LNAttachmentBullet1">
    <w:name w:val="LN Attachment Bullet 1"/>
    <w:basedOn w:val="LNAttachmentMarginText"/>
    <w:uiPriority w:val="29"/>
    <w:qFormat/>
    <w:rsid w:val="00C6199F"/>
    <w:pPr>
      <w:numPr>
        <w:numId w:val="12"/>
      </w:numPr>
      <w:tabs>
        <w:tab w:val="left" w:pos="1134"/>
      </w:tabs>
    </w:pPr>
  </w:style>
  <w:style w:type="paragraph" w:customStyle="1" w:styleId="LNScheduleTextIndent3">
    <w:name w:val="LN Schedule Text Indent 3"/>
    <w:basedOn w:val="LNScheduleTextIndent2"/>
    <w:uiPriority w:val="25"/>
    <w:qFormat/>
    <w:rsid w:val="00C6199F"/>
    <w:pPr>
      <w:ind w:left="1701"/>
    </w:pPr>
  </w:style>
  <w:style w:type="paragraph" w:customStyle="1" w:styleId="LNAttachmentHeading1">
    <w:name w:val="LN Attachment Heading 1"/>
    <w:basedOn w:val="LNMarginText"/>
    <w:next w:val="LNAttachmentMarginText"/>
    <w:uiPriority w:val="27"/>
    <w:qFormat/>
    <w:rsid w:val="00C6199F"/>
    <w:pPr>
      <w:keepNext/>
      <w:keepLines/>
      <w:pageBreakBefore/>
      <w:numPr>
        <w:numId w:val="13"/>
      </w:numPr>
      <w:tabs>
        <w:tab w:val="left" w:pos="2835"/>
      </w:tabs>
    </w:pPr>
    <w:rPr>
      <w:rFonts w:ascii="Arial Bold" w:hAnsi="Arial Bold"/>
      <w:b/>
      <w:sz w:val="28"/>
    </w:rPr>
  </w:style>
  <w:style w:type="paragraph" w:customStyle="1" w:styleId="LNAttachmentHeading2">
    <w:name w:val="LN Attachment Heading 2"/>
    <w:basedOn w:val="LNMarginText"/>
    <w:uiPriority w:val="27"/>
    <w:qFormat/>
    <w:rsid w:val="00C6199F"/>
    <w:pPr>
      <w:keepNext/>
      <w:numPr>
        <w:ilvl w:val="1"/>
        <w:numId w:val="13"/>
      </w:numPr>
    </w:pPr>
    <w:rPr>
      <w:b/>
    </w:rPr>
  </w:style>
  <w:style w:type="paragraph" w:customStyle="1" w:styleId="LNAttachmentTextIndent1">
    <w:name w:val="LN Attachment Text Indent 1"/>
    <w:basedOn w:val="LNAttachmentMarginText"/>
    <w:uiPriority w:val="28"/>
    <w:qFormat/>
    <w:rsid w:val="00C6199F"/>
    <w:pPr>
      <w:ind w:left="567"/>
    </w:pPr>
  </w:style>
  <w:style w:type="paragraph" w:customStyle="1" w:styleId="LNAttachmentTextIndent2">
    <w:name w:val="LN Attachment Text Indent 2"/>
    <w:basedOn w:val="LNAttachmentTextIndent1"/>
    <w:uiPriority w:val="28"/>
    <w:qFormat/>
    <w:rsid w:val="00C6199F"/>
    <w:pPr>
      <w:ind w:left="1134"/>
    </w:pPr>
  </w:style>
  <w:style w:type="paragraph" w:customStyle="1" w:styleId="LNAttachmentTextIndent3">
    <w:name w:val="LN Attachment Text Indent 3"/>
    <w:basedOn w:val="LNAttachmentTextIndent2"/>
    <w:uiPriority w:val="28"/>
    <w:qFormat/>
    <w:rsid w:val="00C6199F"/>
    <w:pPr>
      <w:ind w:left="1701"/>
    </w:pPr>
  </w:style>
  <w:style w:type="paragraph" w:customStyle="1" w:styleId="LNAttachmentHeading3">
    <w:name w:val="LN Attachment Heading 3"/>
    <w:basedOn w:val="LNAttachmentMarginText"/>
    <w:uiPriority w:val="27"/>
    <w:qFormat/>
    <w:rsid w:val="00C6199F"/>
    <w:pPr>
      <w:keepNext/>
      <w:numPr>
        <w:ilvl w:val="2"/>
        <w:numId w:val="13"/>
      </w:numPr>
    </w:pPr>
    <w:rPr>
      <w:b/>
    </w:rPr>
  </w:style>
  <w:style w:type="paragraph" w:customStyle="1" w:styleId="LNAttachmentText4">
    <w:name w:val="LN Attachment Text 4"/>
    <w:basedOn w:val="LNAttachmentMarginText"/>
    <w:uiPriority w:val="27"/>
    <w:qFormat/>
    <w:rsid w:val="00C6199F"/>
    <w:pPr>
      <w:numPr>
        <w:ilvl w:val="3"/>
        <w:numId w:val="13"/>
      </w:numPr>
    </w:pPr>
  </w:style>
  <w:style w:type="paragraph" w:customStyle="1" w:styleId="LNAttachmentText5">
    <w:name w:val="LN Attachment Text 5"/>
    <w:basedOn w:val="LNAttachmentMarginText"/>
    <w:uiPriority w:val="27"/>
    <w:qFormat/>
    <w:rsid w:val="00C6199F"/>
    <w:pPr>
      <w:numPr>
        <w:ilvl w:val="4"/>
        <w:numId w:val="13"/>
      </w:numPr>
    </w:pPr>
  </w:style>
  <w:style w:type="paragraph" w:customStyle="1" w:styleId="LNAttachmentText6">
    <w:name w:val="LN Attachment Text 6"/>
    <w:basedOn w:val="LNAttachmentMarginText"/>
    <w:uiPriority w:val="27"/>
    <w:qFormat/>
    <w:rsid w:val="00C6199F"/>
    <w:pPr>
      <w:numPr>
        <w:ilvl w:val="5"/>
        <w:numId w:val="13"/>
      </w:numPr>
    </w:pPr>
  </w:style>
  <w:style w:type="paragraph" w:customStyle="1" w:styleId="LNScheduleBullet1">
    <w:name w:val="LN Schedule Bullet 1"/>
    <w:basedOn w:val="LNScheduleMarginText"/>
    <w:uiPriority w:val="26"/>
    <w:qFormat/>
    <w:rsid w:val="00C6199F"/>
    <w:pPr>
      <w:numPr>
        <w:numId w:val="15"/>
      </w:numPr>
      <w:ind w:left="1134" w:hanging="567"/>
    </w:pPr>
  </w:style>
  <w:style w:type="paragraph" w:customStyle="1" w:styleId="LNScheduleBullet2">
    <w:name w:val="LN Schedule Bullet 2"/>
    <w:basedOn w:val="LNScheduleBullet1"/>
    <w:uiPriority w:val="26"/>
    <w:qFormat/>
    <w:rsid w:val="00C6199F"/>
    <w:pPr>
      <w:numPr>
        <w:numId w:val="16"/>
      </w:numPr>
      <w:ind w:left="1701" w:hanging="567"/>
    </w:pPr>
  </w:style>
  <w:style w:type="paragraph" w:customStyle="1" w:styleId="LNAttachmentBullet2">
    <w:name w:val="LN Attachment Bullet 2"/>
    <w:basedOn w:val="LNAttachmentBullet1"/>
    <w:uiPriority w:val="29"/>
    <w:qFormat/>
    <w:rsid w:val="00C6199F"/>
    <w:pPr>
      <w:numPr>
        <w:ilvl w:val="1"/>
      </w:numPr>
      <w:ind w:left="1701" w:hanging="567"/>
    </w:pPr>
  </w:style>
  <w:style w:type="character" w:customStyle="1" w:styleId="LNBoldItalicsChar">
    <w:name w:val="LN Bold Italics Char"/>
    <w:basedOn w:val="LNMarginTextChar"/>
    <w:link w:val="LNBoldItalics"/>
    <w:uiPriority w:val="15"/>
    <w:rsid w:val="00A9120B"/>
    <w:rPr>
      <w:rFonts w:ascii="Arial" w:eastAsiaTheme="minorEastAsia" w:hAnsi="Arial"/>
      <w:b/>
      <w:bCs/>
      <w:i/>
      <w:iCs/>
      <w:sz w:val="20"/>
    </w:rPr>
  </w:style>
  <w:style w:type="paragraph" w:customStyle="1" w:styleId="LNItalics">
    <w:name w:val="LN Italics"/>
    <w:basedOn w:val="LNMarginText"/>
    <w:link w:val="LNItalicsChar"/>
    <w:uiPriority w:val="16"/>
    <w:qFormat/>
    <w:rsid w:val="00A9120B"/>
    <w:rPr>
      <w:i/>
      <w:lang w:val="en-AU"/>
    </w:rPr>
  </w:style>
  <w:style w:type="character" w:customStyle="1" w:styleId="LNItalicsChar">
    <w:name w:val="LN Italics Char"/>
    <w:basedOn w:val="LNMarginTextChar"/>
    <w:link w:val="LNItalics"/>
    <w:uiPriority w:val="16"/>
    <w:rsid w:val="00A9120B"/>
    <w:rPr>
      <w:rFonts w:ascii="Arial" w:eastAsiaTheme="minorEastAsia" w:hAnsi="Arial"/>
      <w:i/>
      <w:sz w:val="20"/>
      <w:lang w:val="en-AU"/>
    </w:rPr>
  </w:style>
  <w:style w:type="character" w:customStyle="1" w:styleId="BalloonTextChar">
    <w:name w:val="Balloon Text Char"/>
    <w:basedOn w:val="DefaultParagraphFont"/>
    <w:link w:val="BalloonText"/>
    <w:uiPriority w:val="99"/>
    <w:semiHidden/>
    <w:rsid w:val="00A9120B"/>
    <w:rPr>
      <w:rFonts w:ascii="Tahoma" w:hAnsi="Tahoma" w:cs="Tahoma"/>
      <w:sz w:val="16"/>
      <w:szCs w:val="16"/>
      <w:lang w:val="en-AU"/>
    </w:rPr>
  </w:style>
  <w:style w:type="paragraph" w:customStyle="1" w:styleId="LNDocumentNumber">
    <w:name w:val="LN Document Number"/>
    <w:basedOn w:val="LNMarginText"/>
    <w:qFormat/>
    <w:rsid w:val="00751712"/>
    <w:rPr>
      <w:b/>
      <w:lang w:val="nl-NL"/>
    </w:rPr>
  </w:style>
  <w:style w:type="character" w:customStyle="1" w:styleId="LNDefinedTermChar">
    <w:name w:val="LN Defined Term Char"/>
    <w:basedOn w:val="LNMarginTextChar"/>
    <w:link w:val="LNDefinedTerm"/>
    <w:uiPriority w:val="23"/>
    <w:rsid w:val="00570435"/>
    <w:rPr>
      <w:rFonts w:ascii="Arial" w:eastAsiaTheme="minorEastAsia" w:hAnsi="Arial"/>
      <w:b/>
      <w:sz w:val="20"/>
    </w:rPr>
  </w:style>
  <w:style w:type="character" w:customStyle="1" w:styleId="LNFlatPrecDraftingNote">
    <w:name w:val="LN Flat Prec Drafting Note"/>
    <w:basedOn w:val="DefaultParagraphFont"/>
    <w:uiPriority w:val="13"/>
    <w:qFormat/>
    <w:rsid w:val="00211180"/>
    <w:rPr>
      <w:i/>
    </w:rPr>
  </w:style>
  <w:style w:type="character" w:styleId="CommentReference">
    <w:name w:val="annotation reference"/>
    <w:basedOn w:val="DefaultParagraphFont"/>
    <w:uiPriority w:val="99"/>
    <w:semiHidden/>
    <w:unhideWhenUsed/>
    <w:rsid w:val="00291DA2"/>
    <w:rPr>
      <w:sz w:val="16"/>
      <w:szCs w:val="16"/>
    </w:rPr>
  </w:style>
  <w:style w:type="paragraph" w:styleId="CommentText">
    <w:name w:val="annotation text"/>
    <w:basedOn w:val="Normal"/>
    <w:link w:val="CommentTextChar"/>
    <w:uiPriority w:val="99"/>
    <w:semiHidden/>
    <w:unhideWhenUsed/>
    <w:rsid w:val="00291DA2"/>
    <w:rPr>
      <w:sz w:val="20"/>
      <w:szCs w:val="20"/>
    </w:rPr>
  </w:style>
  <w:style w:type="character" w:customStyle="1" w:styleId="CommentTextChar">
    <w:name w:val="Comment Text Char"/>
    <w:basedOn w:val="DefaultParagraphFont"/>
    <w:link w:val="CommentText"/>
    <w:uiPriority w:val="99"/>
    <w:semiHidden/>
    <w:rsid w:val="00291DA2"/>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291DA2"/>
    <w:rPr>
      <w:b/>
      <w:bCs/>
    </w:rPr>
  </w:style>
  <w:style w:type="character" w:customStyle="1" w:styleId="CommentSubjectChar">
    <w:name w:val="Comment Subject Char"/>
    <w:basedOn w:val="CommentTextChar"/>
    <w:link w:val="CommentSubject"/>
    <w:uiPriority w:val="99"/>
    <w:semiHidden/>
    <w:rsid w:val="00291DA2"/>
    <w:rPr>
      <w:rFonts w:ascii="Calibri" w:hAnsi="Calibri" w:cs="Calibri"/>
      <w:b/>
      <w:bCs/>
      <w:sz w:val="20"/>
      <w:szCs w:val="20"/>
    </w:rPr>
  </w:style>
  <w:style w:type="paragraph" w:styleId="Revision">
    <w:name w:val="Revision"/>
    <w:hidden/>
    <w:uiPriority w:val="99"/>
    <w:semiHidden/>
    <w:rsid w:val="0051443C"/>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530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88092-A606-44BF-9CE1-105780878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12</Pages>
  <Words>3807</Words>
  <Characters>21706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Reed Elsevier</Company>
  <LinksUpToDate>false</LinksUpToDate>
  <CharactersWithSpaces>25463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Reed Elsevier</dc:creator>
  <cp:lastModifiedBy>admin</cp:lastModifiedBy>
  <cp:revision>18</cp:revision>
  <dcterms:created xsi:type="dcterms:W3CDTF">2018-09-24T07:24:00Z</dcterms:created>
  <dcterms:modified xsi:type="dcterms:W3CDTF">2021-06-29T06:30:00Z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exisNexisWordID">
    <vt:lpwstr>67db0fbd-ee17-47e2-bdc4-481be974fd8f</vt:lpwstr>
  </property>
</Properties>
</file>