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Calibri" w:hAnsi="Calibri"/>
          <w:b/>
          <w:color w:val="0B3D91"/>
          <w:sz w:val="44"/>
        </w:rPr>
        <w:t>Propuesta Comercial — Sistema E-commerce + ERP</w:t>
      </w:r>
    </w:p>
    <w:p>
      <w:pPr>
        <w:spacing w:after="120"/>
      </w:pPr>
      <w:r>
        <w:rPr>
          <w:rFonts w:ascii="Calibri" w:hAnsi="Calibri"/>
          <w:b/>
          <w:color w:val="1F2A37"/>
          <w:sz w:val="22"/>
        </w:rPr>
        <w:t>Preparado para:</w:t>
      </w:r>
      <w:r>
        <w:rPr>
          <w:rFonts w:ascii="Calibri" w:hAnsi="Calibri"/>
          <w:b w:val="0"/>
          <w:color w:val="1F2A37"/>
          <w:sz w:val="22"/>
        </w:rPr>
        <w:t xml:space="preserve"> [Nombre del cliente]</w:t>
      </w:r>
    </w:p>
    <w:p>
      <w:pPr>
        <w:spacing w:after="120"/>
      </w:pPr>
      <w:r>
        <w:rPr>
          <w:rFonts w:ascii="Calibri" w:hAnsi="Calibri"/>
          <w:b/>
          <w:color w:val="1F2A37"/>
          <w:sz w:val="22"/>
        </w:rPr>
        <w:t>Preparado por:</w:t>
      </w:r>
      <w:r>
        <w:rPr>
          <w:rFonts w:ascii="Calibri" w:hAnsi="Calibri"/>
          <w:b w:val="0"/>
          <w:color w:val="1F2A37"/>
          <w:sz w:val="22"/>
        </w:rPr>
        <w:t xml:space="preserve"> [Tu empresa / Nombre]</w:t>
      </w:r>
    </w:p>
    <w:p>
      <w:pPr>
        <w:spacing w:after="120"/>
      </w:pPr>
      <w:r>
        <w:rPr>
          <w:rFonts w:ascii="Calibri" w:hAnsi="Calibri"/>
          <w:b/>
          <w:color w:val="1F2A37"/>
          <w:sz w:val="22"/>
        </w:rPr>
        <w:t>Fecha:</w:t>
      </w:r>
      <w:r>
        <w:rPr>
          <w:rFonts w:ascii="Calibri" w:hAnsi="Calibri"/>
          <w:b w:val="0"/>
          <w:color w:val="1F2A37"/>
          <w:sz w:val="22"/>
        </w:rPr>
        <w:t xml:space="preserve"> [Fecha]</w:t>
      </w:r>
    </w:p>
    <w:p>
      <w:pPr>
        <w:spacing w:after="120"/>
      </w:pPr>
      <w:r>
        <w:rPr>
          <w:rFonts w:ascii="Calibri" w:hAnsi="Calibri"/>
          <w:b/>
          <w:color w:val="1F2A37"/>
          <w:sz w:val="22"/>
        </w:rPr>
        <w:t>Validez de la propuesta:</w:t>
      </w:r>
      <w:r>
        <w:rPr>
          <w:rFonts w:ascii="Calibri" w:hAnsi="Calibri"/>
          <w:b w:val="0"/>
          <w:color w:val="1F2A37"/>
          <w:sz w:val="22"/>
        </w:rPr>
        <w:t xml:space="preserve"> 30 días</w:t>
      </w:r>
    </w:p>
    <w:p>
      <w:pPr>
        <w:spacing w:before="320" w:after="120"/>
        <w:pBdr>
          <w:bottom w:val="single" w:sz="6" w:space="2" w:color="B9CCE8"/>
        </w:pBdr>
      </w:pPr>
      <w:r>
        <w:rPr>
          <w:rFonts w:ascii="Calibri" w:hAnsi="Calibri"/>
          <w:b/>
          <w:color w:val="0B3D91"/>
          <w:sz w:val="30"/>
        </w:rPr>
        <w:t>1. Resumen ejecutivo</w:t>
      </w:r>
    </w:p>
    <w:p>
      <w:pPr>
        <w:spacing w:after="120"/>
      </w:pPr>
      <w:r>
        <w:rPr>
          <w:rFonts w:ascii="Calibri" w:hAnsi="Calibri"/>
          <w:b w:val="0"/>
          <w:color w:val="1F2A37"/>
          <w:sz w:val="22"/>
        </w:rPr>
        <w:t xml:space="preserve">Ofrecemos el desarrollo e implementación de una </w:t>
      </w:r>
      <w:r>
        <w:rPr>
          <w:rFonts w:ascii="Calibri" w:hAnsi="Calibri"/>
          <w:b/>
          <w:color w:val="1F2A37"/>
          <w:sz w:val="22"/>
        </w:rPr>
        <w:t>plataforma de comercio electrónico completa</w:t>
      </w:r>
      <w:r>
        <w:rPr>
          <w:rFonts w:ascii="Calibri" w:hAnsi="Calibri"/>
          <w:b w:val="0"/>
          <w:color w:val="1F2A37"/>
          <w:sz w:val="22"/>
        </w:rPr>
        <w:t xml:space="preserve">, con la misma temática y nivel de funcionalidad del sistema en producción </w:t>
      </w:r>
      <w:r>
        <w:rPr>
          <w:rFonts w:ascii="Calibri" w:hAnsi="Calibri"/>
          <w:b/>
          <w:color w:val="1F2A37"/>
          <w:sz w:val="22"/>
        </w:rPr>
        <w:t>zenn.com.py</w:t>
      </w:r>
      <w:r>
        <w:rPr>
          <w:rFonts w:ascii="Calibri" w:hAnsi="Calibri"/>
          <w:b w:val="0"/>
          <w:color w:val="1F2A37"/>
          <w:sz w:val="22"/>
        </w:rPr>
        <w:t>.</w:t>
      </w:r>
    </w:p>
    <w:p>
      <w:pPr>
        <w:spacing w:after="120"/>
      </w:pPr>
      <w:r>
        <w:rPr>
          <w:rFonts w:ascii="Calibri" w:hAnsi="Calibri"/>
          <w:b w:val="0"/>
          <w:color w:val="1F2A37"/>
          <w:sz w:val="22"/>
        </w:rPr>
        <w:t xml:space="preserve">No es "solo una página de productos": es una </w:t>
      </w:r>
      <w:r>
        <w:rPr>
          <w:rFonts w:ascii="Calibri" w:hAnsi="Calibri"/>
          <w:b/>
          <w:color w:val="1F2A37"/>
          <w:sz w:val="22"/>
        </w:rPr>
        <w:t>tienda online + sistema de gestión comercial (ERP) + automatización de carga de productos</w:t>
      </w:r>
      <w:r>
        <w:rPr>
          <w:rFonts w:ascii="Calibri" w:hAnsi="Calibri"/>
          <w:b w:val="0"/>
          <w:color w:val="1F2A37"/>
          <w:sz w:val="22"/>
        </w:rPr>
        <w:t>, todo integrado en un mismo sistema.</w:t>
      </w:r>
    </w:p>
    <w:p>
      <w:pPr>
        <w:spacing w:after="120"/>
      </w:pPr>
      <w:r>
        <w:rPr>
          <w:rFonts w:ascii="Calibri" w:hAnsi="Calibri"/>
          <w:b w:val="0"/>
          <w:color w:val="1F2A37"/>
          <w:sz w:val="22"/>
        </w:rPr>
        <w:t>Con un solo sistema el cliente puede:</w:t>
      </w:r>
    </w:p>
    <w:p>
      <w:pPr>
        <w:pStyle w:val="ListBullet"/>
      </w:pPr>
      <w:r>
        <w:rPr>
          <w:rFonts w:ascii="Calibri" w:hAnsi="Calibri"/>
          <w:b/>
          <w:color w:val="1F2A37"/>
          <w:sz w:val="22"/>
        </w:rPr>
        <w:t>Vender online</w:t>
      </w:r>
      <w:r>
        <w:rPr>
          <w:rFonts w:ascii="Calibri" w:hAnsi="Calibri"/>
          <w:b w:val="0"/>
          <w:color w:val="1F2A37"/>
          <w:sz w:val="22"/>
        </w:rPr>
        <w:t xml:space="preserve"> con cobro real por tarjeta (Bancard).</w:t>
      </w:r>
    </w:p>
    <w:p>
      <w:pPr>
        <w:pStyle w:val="ListBullet"/>
      </w:pPr>
      <w:r>
        <w:rPr>
          <w:rFonts w:ascii="Calibri" w:hAnsi="Calibri"/>
          <w:b/>
          <w:color w:val="1F2A37"/>
          <w:sz w:val="22"/>
        </w:rPr>
        <w:t>Administrar todo el negocio</w:t>
      </w:r>
      <w:r>
        <w:rPr>
          <w:rFonts w:ascii="Calibri" w:hAnsi="Calibri"/>
          <w:b w:val="0"/>
          <w:color w:val="1F2A37"/>
          <w:sz w:val="22"/>
        </w:rPr>
        <w:t>: ventas, compras, clientes, proveedores, stock y finanzas.</w:t>
      </w:r>
    </w:p>
    <w:p>
      <w:pPr>
        <w:pStyle w:val="ListBullet"/>
      </w:pPr>
      <w:r>
        <w:rPr>
          <w:rFonts w:ascii="Calibri" w:hAnsi="Calibri"/>
          <w:b/>
          <w:color w:val="1F2A37"/>
          <w:sz w:val="22"/>
        </w:rPr>
        <w:t>Cargar productos automáticamente</w:t>
      </w:r>
      <w:r>
        <w:rPr>
          <w:rFonts w:ascii="Calibri" w:hAnsi="Calibri"/>
          <w:b w:val="0"/>
          <w:color w:val="1F2A37"/>
          <w:sz w:val="22"/>
        </w:rPr>
        <w:t xml:space="preserve"> desde el proveedor mayorista (Visão Vip), sin cargarlos a mano.</w:t>
      </w:r>
    </w:p>
    <w:p>
      <w:pPr>
        <w:spacing w:before="320" w:after="120"/>
        <w:pBdr>
          <w:bottom w:val="single" w:sz="6" w:space="2" w:color="B9CCE8"/>
        </w:pBdr>
      </w:pPr>
      <w:r>
        <w:rPr>
          <w:rFonts w:ascii="Calibri" w:hAnsi="Calibri"/>
          <w:b/>
          <w:color w:val="0B3D91"/>
          <w:sz w:val="30"/>
        </w:rPr>
        <w:t>2. Alcance — Qué incluye el sistema</w:t>
      </w:r>
    </w:p>
    <w:p>
      <w:pPr>
        <w:spacing w:before="200" w:after="80"/>
      </w:pPr>
      <w:r>
        <w:rPr>
          <w:rFonts w:ascii="Calibri" w:hAnsi="Calibri"/>
          <w:b/>
          <w:color w:val="0E7C3A"/>
          <w:sz w:val="25"/>
        </w:rPr>
        <w:t>2.1 Tienda online (lo que ve el cliente final)</w:t>
      </w:r>
    </w:p>
    <w:p>
      <w:pPr>
        <w:spacing w:after="120"/>
      </w:pPr>
      <w:r>
        <w:rPr>
          <w:rFonts w:ascii="Calibri" w:hAnsi="Calibri"/>
          <w:b/>
          <w:color w:val="1F2A37"/>
          <w:sz w:val="22"/>
        </w:rPr>
        <w:t>Página principal y navegación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Página de inicio moderna con banners promocionales, carruseles de marcas y secciones de productos destacados configurables.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Menú de categorías, subcategorías y sub-subcategorías, en computadora y celular.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Versión optimizada para celular.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Botón directo de WhatsApp para asesoría y ventas.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Página institucional ("Nosotros").</w:t>
      </w:r>
    </w:p>
    <w:p>
      <w:pPr>
        <w:spacing w:after="120"/>
      </w:pPr>
      <w:r>
        <w:rPr>
          <w:rFonts w:ascii="Calibri" w:hAnsi="Calibri"/>
          <w:b/>
          <w:color w:val="1F2A37"/>
          <w:sz w:val="22"/>
        </w:rPr>
        <w:t>Catálogo de productos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Productos organizados por categorías y subcategorías (notebooks, celulares, componentes, CCTV, etc.).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Ficha de producto completa: galería con zoom, precio, stock, especificaciones técnicas y productos relacionados.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URLs amigables y optimizadas para Google (SEO).</w:t>
      </w:r>
    </w:p>
    <w:p>
      <w:pPr>
        <w:spacing w:after="120"/>
      </w:pPr>
      <w:r>
        <w:rPr>
          <w:rFonts w:ascii="Calibri" w:hAnsi="Calibri"/>
          <w:b/>
          <w:color w:val="1F2A37"/>
          <w:sz w:val="22"/>
        </w:rPr>
        <w:t>Buscador y filtros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Buscador con vista previa (autocompletado).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Búsqueda avanzada por texto, categoría, marca, especificaciones y rango de precios.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Filtros por marca, características técnicas y precio.</w:t>
      </w:r>
    </w:p>
    <w:p>
      <w:pPr>
        <w:spacing w:after="120"/>
      </w:pPr>
      <w:r>
        <w:rPr>
          <w:rFonts w:ascii="Calibri" w:hAnsi="Calibri"/>
          <w:b/>
          <w:color w:val="1F2A37"/>
          <w:sz w:val="22"/>
        </w:rPr>
        <w:t>Carrito de compras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Funciona sin necesidad de iniciar sesión.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Contador de productos siempre visible y ajuste de cantidades.</w:t>
      </w:r>
    </w:p>
    <w:p>
      <w:pPr>
        <w:spacing w:after="120"/>
      </w:pPr>
      <w:r>
        <w:rPr>
          <w:rFonts w:ascii="Calibri" w:hAnsi="Calibri"/>
          <w:b/>
          <w:color w:val="1F2A37"/>
          <w:sz w:val="22"/>
        </w:rPr>
        <w:t>Cobro / Pago (Bancard)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Cobro real online con tarjeta a través de Bancard.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Tarjeta nueva, tarjetas guardadas (tokenizadas) y pago con saldo (billetera interna).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Manejo de facturación, RUC e IVA.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Pantallas de pago exitoso / cancelado con confirmación automática.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Reversión de pagos (rollback) desde el panel de administración.</w:t>
      </w:r>
    </w:p>
    <w:p>
      <w:pPr>
        <w:spacing w:after="120"/>
      </w:pPr>
      <w:r>
        <w:rPr>
          <w:rFonts w:ascii="Calibri" w:hAnsi="Calibri"/>
          <w:b/>
          <w:color w:val="1F2A37"/>
          <w:sz w:val="22"/>
        </w:rPr>
        <w:t>Ubicación / entrega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El cliente agrega su dirección en el perfil y en la compra.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Selector de ubicación integrado y geolocalización.</w:t>
      </w:r>
    </w:p>
    <w:p>
      <w:pPr>
        <w:spacing w:after="120"/>
      </w:pPr>
      <w:r>
        <w:rPr>
          <w:rFonts w:ascii="Calibri" w:hAnsi="Calibri"/>
          <w:b/>
          <w:color w:val="1F2A37"/>
          <w:sz w:val="22"/>
        </w:rPr>
        <w:t>Perfil del cliente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Datos personales y foto, dirección de entrega, gestión de tarjetas, saldo/billetera, historial de compras, favoritos y configuración.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Registro, inicio de sesión y recuperación de contraseña por email.</w:t>
      </w:r>
    </w:p>
    <w:p>
      <w:pPr>
        <w:spacing w:after="120"/>
      </w:pPr>
      <w:r>
        <w:rPr>
          <w:rFonts w:ascii="Calibri" w:hAnsi="Calibri"/>
          <w:b/>
          <w:color w:val="1F2A37"/>
          <w:sz w:val="22"/>
        </w:rPr>
        <w:t>Post-venta y seguimiento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Detalle y estado de cada pedido.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Seguimiento de entrega (preparando, en camino, entregado).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Emails automáticos de confirmación y actualización de entrega.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Calificación del pedido.</w:t>
      </w:r>
    </w:p>
    <w:p>
      <w:pPr>
        <w:spacing w:before="200" w:after="80"/>
      </w:pPr>
      <w:r>
        <w:rPr>
          <w:rFonts w:ascii="Calibri" w:hAnsi="Calibri"/>
          <w:b/>
          <w:color w:val="0E7C3A"/>
          <w:sz w:val="25"/>
        </w:rPr>
        <w:t>2.2 Panel de administración (ERP)</w:t>
      </w:r>
    </w:p>
    <w:p>
      <w:pPr>
        <w:pStyle w:val="ListBullet"/>
      </w:pPr>
      <w:r>
        <w:rPr>
          <w:rFonts w:ascii="Calibri" w:hAnsi="Calibri"/>
          <w:b/>
          <w:color w:val="1F2A37"/>
          <w:sz w:val="22"/>
        </w:rPr>
        <w:t>Tablero financiero y reportes</w:t>
      </w:r>
      <w:r>
        <w:rPr>
          <w:rFonts w:ascii="Calibri" w:hAnsi="Calibri"/>
          <w:b w:val="0"/>
          <w:color w:val="1F2A37"/>
          <w:sz w:val="22"/>
        </w:rPr>
        <w:t>: dashboard, rentabilidad y márgenes, estado de cuenta, métricas anuales, análisis financiero por producto.</w:t>
      </w:r>
    </w:p>
    <w:p>
      <w:pPr>
        <w:pStyle w:val="ListBullet"/>
      </w:pPr>
      <w:r>
        <w:rPr>
          <w:rFonts w:ascii="Calibri" w:hAnsi="Calibri"/>
          <w:b/>
          <w:color w:val="1F2A37"/>
          <w:sz w:val="22"/>
        </w:rPr>
        <w:t>Ventas</w:t>
      </w:r>
      <w:r>
        <w:rPr>
          <w:rFonts w:ascii="Calibri" w:hAnsi="Calibri"/>
          <w:b w:val="0"/>
          <w:color w:val="1F2A37"/>
          <w:sz w:val="22"/>
        </w:rPr>
        <w:t>: registro y listado (POS interno), carga con búsqueda de clientes/productos, multi-moneda (PYG/USD), IVA, RUC y adjuntos; tipos de venta, sucursales y vendedores.</w:t>
      </w:r>
    </w:p>
    <w:p>
      <w:pPr>
        <w:pStyle w:val="ListBullet"/>
      </w:pPr>
      <w:r>
        <w:rPr>
          <w:rFonts w:ascii="Calibri" w:hAnsi="Calibri"/>
          <w:b/>
          <w:color w:val="1F2A37"/>
          <w:sz w:val="22"/>
        </w:rPr>
        <w:t>Compras</w:t>
      </w:r>
      <w:r>
        <w:rPr>
          <w:rFonts w:ascii="Calibri" w:hAnsi="Calibri"/>
          <w:b w:val="0"/>
          <w:color w:val="1F2A37"/>
          <w:sz w:val="22"/>
        </w:rPr>
        <w:t>: registro, carga y detalle de compras a proveedores; tipos de compra y proveedores.</w:t>
      </w:r>
    </w:p>
    <w:p>
      <w:pPr>
        <w:pStyle w:val="ListBullet"/>
      </w:pPr>
      <w:r>
        <w:rPr>
          <w:rFonts w:ascii="Calibri" w:hAnsi="Calibri"/>
          <w:b/>
          <w:color w:val="1F2A37"/>
          <w:sz w:val="22"/>
        </w:rPr>
        <w:t>Clientes y presupuestos (CRM)</w:t>
      </w:r>
      <w:r>
        <w:rPr>
          <w:rFonts w:ascii="Calibri" w:hAnsi="Calibri"/>
          <w:b w:val="0"/>
          <w:color w:val="1F2A37"/>
          <w:sz w:val="22"/>
        </w:rPr>
        <w:t>: base de clientes y presupuestos profesionales con PDF y envío por email.</w:t>
      </w:r>
    </w:p>
    <w:p>
      <w:pPr>
        <w:pStyle w:val="ListBullet"/>
      </w:pPr>
      <w:r>
        <w:rPr>
          <w:rFonts w:ascii="Calibri" w:hAnsi="Calibri"/>
          <w:b/>
          <w:color w:val="1F2A37"/>
          <w:sz w:val="22"/>
        </w:rPr>
        <w:t>Gestión de productos</w:t>
      </w:r>
      <w:r>
        <w:rPr>
          <w:rFonts w:ascii="Calibri" w:hAnsi="Calibri"/>
          <w:b w:val="0"/>
          <w:color w:val="1F2A37"/>
          <w:sz w:val="22"/>
        </w:rPr>
        <w:t>: alta/edición/listado, carga de imágenes con optimización automática (WebP), especificaciones dinámicas, categorías, tipo de cambio (USD/PYG) y stock.</w:t>
      </w:r>
    </w:p>
    <w:p>
      <w:pPr>
        <w:pStyle w:val="ListBullet"/>
      </w:pPr>
      <w:r>
        <w:rPr>
          <w:rFonts w:ascii="Calibri" w:hAnsi="Calibri"/>
          <w:b/>
          <w:color w:val="1F2A37"/>
          <w:sz w:val="22"/>
        </w:rPr>
        <w:t>Transacciones y entregas (Bancard)</w:t>
      </w:r>
      <w:r>
        <w:rPr>
          <w:rFonts w:ascii="Calibri" w:hAnsi="Calibri"/>
          <w:b w:val="0"/>
          <w:color w:val="1F2A37"/>
          <w:sz w:val="22"/>
        </w:rPr>
        <w:t>: listado de transacciones, gestión de delivery con estados y emails, rollback y exportación a Excel.</w:t>
      </w:r>
    </w:p>
    <w:p>
      <w:pPr>
        <w:pStyle w:val="ListBullet"/>
      </w:pPr>
      <w:r>
        <w:rPr>
          <w:rFonts w:ascii="Calibri" w:hAnsi="Calibri"/>
          <w:b/>
          <w:color w:val="1F2A37"/>
          <w:sz w:val="22"/>
        </w:rPr>
        <w:t>Usuarios y permisos</w:t>
      </w:r>
      <w:r>
        <w:rPr>
          <w:rFonts w:ascii="Calibri" w:hAnsi="Calibri"/>
          <w:b w:val="0"/>
          <w:color w:val="1F2A37"/>
          <w:sz w:val="22"/>
        </w:rPr>
        <w:t>: roles ROOT/ADMIN/GENERAL con permisos granulares por módulo.</w:t>
      </w:r>
    </w:p>
    <w:p>
      <w:pPr>
        <w:pStyle w:val="ListBullet"/>
      </w:pPr>
      <w:r>
        <w:rPr>
          <w:rFonts w:ascii="Calibri" w:hAnsi="Calibri"/>
          <w:b/>
          <w:color w:val="1F2A37"/>
          <w:sz w:val="22"/>
        </w:rPr>
        <w:t>Configuración centralizada</w:t>
      </w:r>
      <w:r>
        <w:rPr>
          <w:rFonts w:ascii="Calibri" w:hAnsi="Calibri"/>
          <w:b w:val="0"/>
          <w:color w:val="1F2A37"/>
          <w:sz w:val="22"/>
        </w:rPr>
        <w:t>: sucursales, tipos de venta, vendedores, proveedores, usuarios y tipo de cambio.</w:t>
      </w:r>
    </w:p>
    <w:p>
      <w:pPr>
        <w:spacing w:before="200" w:after="80"/>
      </w:pPr>
      <w:r>
        <w:rPr>
          <w:rFonts w:ascii="Calibri" w:hAnsi="Calibri"/>
          <w:b/>
          <w:color w:val="0E7C3A"/>
          <w:sz w:val="25"/>
        </w:rPr>
        <w:t>2.3 Automatización y carga inteligente de productos</w:t>
      </w:r>
    </w:p>
    <w:p>
      <w:pPr>
        <w:pStyle w:val="ListBullet"/>
      </w:pPr>
      <w:r>
        <w:rPr>
          <w:rFonts w:ascii="Calibri" w:hAnsi="Calibri"/>
          <w:b/>
          <w:color w:val="1F2A37"/>
          <w:sz w:val="22"/>
        </w:rPr>
        <w:t>Lectura automática de Visão Vip</w:t>
      </w:r>
      <w:r>
        <w:rPr>
          <w:rFonts w:ascii="Calibri" w:hAnsi="Calibri"/>
          <w:b w:val="0"/>
          <w:color w:val="1F2A37"/>
          <w:sz w:val="22"/>
        </w:rPr>
        <w:t>: extrae categorías, subcategorías, especificaciones, imágenes y precios; calcula el precio de venta con tipo de cambio, envío y margen; sincronización programada; actualiza stock y da de baja lo que el proveedor ya no tiene.</w:t>
      </w:r>
    </w:p>
    <w:p>
      <w:pPr>
        <w:pStyle w:val="ListBullet"/>
      </w:pPr>
      <w:r>
        <w:rPr>
          <w:rFonts w:ascii="Calibri" w:hAnsi="Calibri"/>
          <w:b/>
          <w:color w:val="1F2A37"/>
          <w:sz w:val="22"/>
        </w:rPr>
        <w:t>Sincronización por CSV</w:t>
      </w:r>
      <w:r>
        <w:rPr>
          <w:rFonts w:ascii="Calibri" w:hAnsi="Calibri"/>
          <w:b w:val="0"/>
          <w:color w:val="1F2A37"/>
          <w:sz w:val="22"/>
        </w:rPr>
        <w:t>: comparación automática, altas, bajas, diferencias de precio, actualización masiva de precios y control de visibilidad.</w:t>
      </w:r>
    </w:p>
    <w:p>
      <w:pPr>
        <w:pStyle w:val="ListBullet"/>
      </w:pPr>
      <w:r>
        <w:rPr>
          <w:rFonts w:ascii="Calibri" w:hAnsi="Calibri"/>
          <w:b/>
          <w:color w:val="1F2A37"/>
          <w:sz w:val="22"/>
        </w:rPr>
        <w:t>Carga y exportación masiva</w:t>
      </w:r>
      <w:r>
        <w:rPr>
          <w:rFonts w:ascii="Calibri" w:hAnsi="Calibri"/>
          <w:b w:val="0"/>
          <w:color w:val="1F2A37"/>
          <w:sz w:val="22"/>
        </w:rPr>
        <w:t>: exportación a Excel (con imágenes en ZIP) y scripts de mantenimiento.</w:t>
      </w:r>
    </w:p>
    <w:p>
      <w:pPr>
        <w:spacing w:before="200" w:after="80"/>
      </w:pPr>
      <w:r>
        <w:rPr>
          <w:rFonts w:ascii="Calibri" w:hAnsi="Calibri"/>
          <w:b/>
          <w:color w:val="0E7C3A"/>
          <w:sz w:val="25"/>
        </w:rPr>
        <w:t>2.4 Herramientas comerciales y de marketing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Catálogo PDF por categoría (ideal para WhatsApp/email).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Generación de PDF de presupuestos y reportes financieros.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Editor de imágenes de productos integrado.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Feed de productos para Meta/Facebook (Facebook e Instagram).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Analytics: Meta Pixel, Google Analytics y métricas de rendimiento.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Emails automáticos transaccionales.</w:t>
      </w:r>
    </w:p>
    <w:p>
      <w:pPr>
        <w:spacing w:before="320" w:after="120"/>
        <w:pBdr>
          <w:bottom w:val="single" w:sz="6" w:space="2" w:color="B9CCE8"/>
        </w:pBdr>
      </w:pPr>
      <w:r>
        <w:rPr>
          <w:rFonts w:ascii="Calibri" w:hAnsi="Calibri"/>
          <w:b/>
          <w:color w:val="0B3D91"/>
          <w:sz w:val="30"/>
        </w:rPr>
        <w:t>3. Servicios incluidos en el precio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B3D91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1"/>
              </w:rPr>
              <w:t>Servicio</w:t>
            </w:r>
          </w:p>
        </w:tc>
        <w:tc>
          <w:tcPr>
            <w:tcW w:type="dxa" w:w="4824"/>
            <w:shd w:val="clear" w:color="auto" w:fill="0B3D91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1"/>
              </w:rPr>
              <w:t>Detalle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2A37"/>
                <w:sz w:val="21"/>
              </w:rPr>
              <w:t>Desarrollo e implementación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F2A37"/>
                <w:sz w:val="21"/>
              </w:rPr>
              <w:t>Todo el sistema descrito en el punto 2, con la temática de zenn.com.py</w:t>
            </w:r>
          </w:p>
        </w:tc>
      </w:tr>
      <w:tr>
        <w:tc>
          <w:tcPr>
            <w:tcW w:type="dxa" w:w="4824"/>
            <w:shd w:val="clear" w:color="auto" w:fill="EEF3FB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2A37"/>
                <w:sz w:val="21"/>
              </w:rPr>
              <w:t>Capacitación</w:t>
            </w:r>
          </w:p>
        </w:tc>
        <w:tc>
          <w:tcPr>
            <w:tcW w:type="dxa" w:w="4824"/>
            <w:shd w:val="clear" w:color="auto" w:fill="EEF3FB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2A37"/>
                <w:sz w:val="21"/>
              </w:rPr>
              <w:t>10 horas</w:t>
            </w:r>
            <w:r>
              <w:rPr>
                <w:rFonts w:ascii="Calibri" w:hAnsi="Calibri"/>
                <w:b w:val="0"/>
                <w:color w:val="1F2A37"/>
                <w:sz w:val="21"/>
              </w:rPr>
              <w:t xml:space="preserve"> de capacitación al equipo del cliente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2A37"/>
                <w:sz w:val="21"/>
              </w:rPr>
              <w:t>Mejoras / modificaciones incluidas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2A37"/>
                <w:sz w:val="21"/>
              </w:rPr>
              <w:t>30 horas</w:t>
            </w:r>
            <w:r>
              <w:rPr>
                <w:rFonts w:ascii="Calibri" w:hAnsi="Calibri"/>
                <w:b w:val="0"/>
                <w:color w:val="1F2A37"/>
                <w:sz w:val="21"/>
              </w:rPr>
              <w:t xml:space="preserve"> de desarrollo para ajustes y mejoras del sistema</w:t>
            </w:r>
          </w:p>
        </w:tc>
      </w:tr>
    </w:tbl>
    <w:p>
      <w:pPr>
        <w:spacing w:after="40"/>
      </w:pPr>
    </w:p>
    <w:p>
      <w:pPr>
        <w:spacing w:before="80" w:after="120"/>
        <w:ind w:left="360"/>
        <w:pBdr>
          <w:left w:val="single" w:sz="18" w:space="8" w:color="0E7C3A"/>
        </w:pBdr>
      </w:pPr>
      <w:r>
        <w:rPr>
          <w:rFonts w:ascii="Calibri" w:hAnsi="Calibri"/>
          <w:b w:val="0"/>
          <w:i/>
          <w:color w:val="374751"/>
          <w:sz w:val="21"/>
        </w:rPr>
        <w:t xml:space="preserve">Las </w:t>
      </w:r>
      <w:r>
        <w:rPr>
          <w:rFonts w:ascii="Calibri" w:hAnsi="Calibri"/>
          <w:b/>
          <w:i/>
          <w:color w:val="374751"/>
          <w:sz w:val="21"/>
        </w:rPr>
        <w:t>10 horas de capacitación</w:t>
      </w:r>
      <w:r>
        <w:rPr>
          <w:rFonts w:ascii="Calibri" w:hAnsi="Calibri"/>
          <w:b w:val="0"/>
          <w:i/>
          <w:color w:val="374751"/>
          <w:sz w:val="21"/>
        </w:rPr>
        <w:t xml:space="preserve"> y las </w:t>
      </w:r>
      <w:r>
        <w:rPr>
          <w:rFonts w:ascii="Calibri" w:hAnsi="Calibri"/>
          <w:b/>
          <w:i/>
          <w:color w:val="374751"/>
          <w:sz w:val="21"/>
        </w:rPr>
        <w:t>30 horas de mejoras</w:t>
      </w:r>
      <w:r>
        <w:rPr>
          <w:rFonts w:ascii="Calibri" w:hAnsi="Calibri"/>
          <w:b w:val="0"/>
          <w:i/>
          <w:color w:val="374751"/>
          <w:sz w:val="21"/>
        </w:rPr>
        <w:t xml:space="preserve"> comienzan a contarse </w:t>
      </w:r>
      <w:r>
        <w:rPr>
          <w:rFonts w:ascii="Calibri" w:hAnsi="Calibri"/>
          <w:b/>
          <w:i/>
          <w:color w:val="374751"/>
          <w:sz w:val="21"/>
        </w:rPr>
        <w:t>a partir de la entrega final aceptada</w:t>
      </w:r>
      <w:r>
        <w:rPr>
          <w:rFonts w:ascii="Calibri" w:hAnsi="Calibri"/>
          <w:b w:val="0"/>
          <w:i/>
          <w:color w:val="374751"/>
          <w:sz w:val="21"/>
        </w:rPr>
        <w:t xml:space="preserve"> por el cliente, y tienen una </w:t>
      </w:r>
      <w:r>
        <w:rPr>
          <w:rFonts w:ascii="Calibri" w:hAnsi="Calibri"/>
          <w:b/>
          <w:i/>
          <w:color w:val="374751"/>
          <w:sz w:val="21"/>
        </w:rPr>
        <w:t>vigencia de 3 meses</w:t>
      </w:r>
      <w:r>
        <w:rPr>
          <w:rFonts w:ascii="Calibri" w:hAnsi="Calibri"/>
          <w:b w:val="0"/>
          <w:i/>
          <w:color w:val="374751"/>
          <w:sz w:val="21"/>
        </w:rPr>
        <w:t xml:space="preserve"> desde esa aprobación. Vencido ese plazo, las horas no utilizadas caducan.</w:t>
      </w:r>
    </w:p>
    <w:p>
      <w:pPr>
        <w:spacing w:before="320" w:after="120"/>
        <w:pBdr>
          <w:bottom w:val="single" w:sz="6" w:space="2" w:color="B9CCE8"/>
        </w:pBdr>
      </w:pPr>
      <w:r>
        <w:rPr>
          <w:rFonts w:ascii="Calibri" w:hAnsi="Calibri"/>
          <w:b/>
          <w:color w:val="0B3D91"/>
          <w:sz w:val="30"/>
        </w:rPr>
        <w:t>4. Inversión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B3D91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1"/>
              </w:rPr>
              <w:t>Concepto</w:t>
            </w:r>
          </w:p>
        </w:tc>
        <w:tc>
          <w:tcPr>
            <w:tcW w:type="dxa" w:w="4824"/>
            <w:shd w:val="clear" w:color="auto" w:fill="0B3D91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1"/>
              </w:rPr>
              <w:t>Monto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2A37"/>
                <w:sz w:val="21"/>
              </w:rPr>
              <w:t>Sistema completo (llave en mano) + 10 h capacitación + 30 h mejoras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2A37"/>
                <w:sz w:val="21"/>
              </w:rPr>
              <w:t>USD 5.000</w:t>
            </w:r>
            <w:r>
              <w:rPr>
                <w:rFonts w:ascii="Calibri" w:hAnsi="Calibri"/>
                <w:b w:val="0"/>
                <w:color w:val="1F2A37"/>
                <w:sz w:val="21"/>
              </w:rPr>
              <w:t xml:space="preserve"> (IVA incluido)</w:t>
            </w:r>
          </w:p>
        </w:tc>
      </w:tr>
      <w:tr>
        <w:tc>
          <w:tcPr>
            <w:tcW w:type="dxa" w:w="4824"/>
            <w:shd w:val="clear" w:color="auto" w:fill="EEF3FB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2A37"/>
                <w:sz w:val="21"/>
              </w:rPr>
              <w:t>Hora adicional de desarrollo</w:t>
            </w:r>
            <w:r>
              <w:rPr>
                <w:rFonts w:ascii="Calibri" w:hAnsi="Calibri"/>
                <w:b w:val="0"/>
                <w:color w:val="1F2A37"/>
                <w:sz w:val="21"/>
              </w:rPr>
              <w:t xml:space="preserve"> (una vez consumidas las 30 h incluidas)</w:t>
            </w:r>
          </w:p>
        </w:tc>
        <w:tc>
          <w:tcPr>
            <w:tcW w:type="dxa" w:w="4824"/>
            <w:shd w:val="clear" w:color="auto" w:fill="EEF3FB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2A37"/>
                <w:sz w:val="21"/>
              </w:rPr>
              <w:t>USD 20 / hora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E7C3A"/>
          <w:sz w:val="25"/>
        </w:rPr>
        <w:t>Forma de pago</w:t>
      </w:r>
    </w:p>
    <w:p>
      <w:pPr>
        <w:pStyle w:val="ListBullet"/>
      </w:pPr>
      <w:r>
        <w:rPr>
          <w:rFonts w:ascii="Calibri" w:hAnsi="Calibri"/>
          <w:b/>
          <w:color w:val="1F2A37"/>
          <w:sz w:val="22"/>
        </w:rPr>
        <w:t>50% al inicio del proyecto:</w:t>
      </w:r>
      <w:r>
        <w:rPr>
          <w:rFonts w:ascii="Calibri" w:hAnsi="Calibri"/>
          <w:b w:val="0"/>
          <w:color w:val="1F2A37"/>
          <w:sz w:val="22"/>
        </w:rPr>
        <w:t xml:space="preserve"> </w:t>
      </w:r>
      <w:r>
        <w:rPr>
          <w:rFonts w:ascii="Calibri" w:hAnsi="Calibri"/>
          <w:b/>
          <w:color w:val="1F2A37"/>
          <w:sz w:val="22"/>
        </w:rPr>
        <w:t>USD 2.500</w:t>
      </w:r>
      <w:r>
        <w:rPr>
          <w:rFonts w:ascii="Calibri" w:hAnsi="Calibri"/>
          <w:b w:val="0"/>
          <w:color w:val="1F2A37"/>
          <w:sz w:val="22"/>
        </w:rPr>
        <w:t xml:space="preserve"> (para comenzar el desarrollo).</w:t>
      </w:r>
    </w:p>
    <w:p>
      <w:pPr>
        <w:pStyle w:val="ListBullet"/>
      </w:pPr>
      <w:r>
        <w:rPr>
          <w:rFonts w:ascii="Calibri" w:hAnsi="Calibri"/>
          <w:b/>
          <w:color w:val="1F2A37"/>
          <w:sz w:val="22"/>
        </w:rPr>
        <w:t>50% a la entrega final aceptada:</w:t>
      </w:r>
      <w:r>
        <w:rPr>
          <w:rFonts w:ascii="Calibri" w:hAnsi="Calibri"/>
          <w:b w:val="0"/>
          <w:color w:val="1F2A37"/>
          <w:sz w:val="22"/>
        </w:rPr>
        <w:t xml:space="preserve"> </w:t>
      </w:r>
      <w:r>
        <w:rPr>
          <w:rFonts w:ascii="Calibri" w:hAnsi="Calibri"/>
          <w:b/>
          <w:color w:val="1F2A37"/>
          <w:sz w:val="22"/>
        </w:rPr>
        <w:t>USD 2.500</w:t>
      </w:r>
      <w:r>
        <w:rPr>
          <w:rFonts w:ascii="Calibri" w:hAnsi="Calibri"/>
          <w:b w:val="0"/>
          <w:color w:val="1F2A37"/>
          <w:sz w:val="22"/>
        </w:rPr>
        <w:t>.</w:t>
      </w:r>
    </w:p>
    <w:p>
      <w:pPr>
        <w:spacing w:before="200" w:after="80"/>
      </w:pPr>
      <w:r>
        <w:rPr>
          <w:rFonts w:ascii="Calibri" w:hAnsi="Calibri"/>
          <w:b/>
          <w:color w:val="0E7C3A"/>
          <w:sz w:val="25"/>
        </w:rPr>
        <w:t>Modelo de confianza / garantía de entrega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 xml:space="preserve">Durante el desarrollo y hasta la entrega final, </w:t>
      </w:r>
      <w:r>
        <w:rPr>
          <w:rFonts w:ascii="Calibri" w:hAnsi="Calibri"/>
          <w:b/>
          <w:color w:val="1F2A37"/>
          <w:sz w:val="22"/>
        </w:rPr>
        <w:t>si el cliente detecta fallas o errores (bugs), se corrigen sin costo adicional</w:t>
      </w:r>
      <w:r>
        <w:rPr>
          <w:rFonts w:ascii="Calibri" w:hAnsi="Calibri"/>
          <w:b w:val="0"/>
          <w:color w:val="1F2A37"/>
          <w:sz w:val="22"/>
        </w:rPr>
        <w:t>.</w:t>
      </w:r>
    </w:p>
    <w:p>
      <w:pPr>
        <w:pStyle w:val="ListBullet"/>
      </w:pPr>
      <w:r>
        <w:rPr>
          <w:rFonts w:ascii="Calibri" w:hAnsi="Calibri"/>
          <w:b/>
          <w:color w:val="1F2A37"/>
          <w:sz w:val="22"/>
        </w:rPr>
        <w:t>Recién cuando el cliente confirma y aprueba la versión final</w:t>
      </w:r>
      <w:r>
        <w:rPr>
          <w:rFonts w:ascii="Calibri" w:hAnsi="Calibri"/>
          <w:b w:val="0"/>
          <w:color w:val="1F2A37"/>
          <w:sz w:val="22"/>
        </w:rPr>
        <w:t xml:space="preserve"> se considera entregado y se factura el saldo (segundo 50%).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 xml:space="preserve">A partir de esa aprobación, comienzan a contar las </w:t>
      </w:r>
      <w:r>
        <w:rPr>
          <w:rFonts w:ascii="Calibri" w:hAnsi="Calibri"/>
          <w:b/>
          <w:color w:val="1F2A37"/>
          <w:sz w:val="22"/>
        </w:rPr>
        <w:t>10 h de capacitación</w:t>
      </w:r>
      <w:r>
        <w:rPr>
          <w:rFonts w:ascii="Calibri" w:hAnsi="Calibri"/>
          <w:b w:val="0"/>
          <w:color w:val="1F2A37"/>
          <w:sz w:val="22"/>
        </w:rPr>
        <w:t xml:space="preserve"> y las </w:t>
      </w:r>
      <w:r>
        <w:rPr>
          <w:rFonts w:ascii="Calibri" w:hAnsi="Calibri"/>
          <w:b/>
          <w:color w:val="1F2A37"/>
          <w:sz w:val="22"/>
        </w:rPr>
        <w:t>30 h de mejoras</w:t>
      </w:r>
      <w:r>
        <w:rPr>
          <w:rFonts w:ascii="Calibri" w:hAnsi="Calibri"/>
          <w:b w:val="0"/>
          <w:color w:val="1F2A37"/>
          <w:sz w:val="22"/>
        </w:rPr>
        <w:t xml:space="preserve"> incluidas.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 xml:space="preserve">Superadas las 30 horas incluidas, todo desarrollo adicional se factura a </w:t>
      </w:r>
      <w:r>
        <w:rPr>
          <w:rFonts w:ascii="Calibri" w:hAnsi="Calibri"/>
          <w:b/>
          <w:color w:val="1F2A37"/>
          <w:sz w:val="22"/>
        </w:rPr>
        <w:t>USD 20/hora</w:t>
      </w:r>
      <w:r>
        <w:rPr>
          <w:rFonts w:ascii="Calibri" w:hAnsi="Calibri"/>
          <w:b w:val="0"/>
          <w:color w:val="1F2A37"/>
          <w:sz w:val="22"/>
        </w:rPr>
        <w:t>, previa aprobación del cliente mediante presupuesto.</w:t>
      </w:r>
    </w:p>
    <w:p>
      <w:pPr>
        <w:spacing w:before="320" w:after="120"/>
        <w:pBdr>
          <w:bottom w:val="single" w:sz="6" w:space="2" w:color="B9CCE8"/>
        </w:pBdr>
      </w:pPr>
      <w:r>
        <w:rPr>
          <w:rFonts w:ascii="Calibri" w:hAnsi="Calibri"/>
          <w:b/>
          <w:color w:val="0B3D91"/>
          <w:sz w:val="30"/>
        </w:rPr>
        <w:t>5. Criterios de aceptación y alcance de los cambios</w:t>
      </w:r>
    </w:p>
    <w:p>
      <w:pPr>
        <w:spacing w:after="120"/>
      </w:pPr>
      <w:r>
        <w:rPr>
          <w:rFonts w:ascii="Calibri" w:hAnsi="Calibri"/>
          <w:b w:val="0"/>
          <w:color w:val="1F2A37"/>
          <w:sz w:val="22"/>
        </w:rPr>
        <w:t xml:space="preserve">Para que el proyecto tenga un alcance claro (y no se convierta en desarrollo infinito), se trabaja sobre un </w:t>
      </w:r>
      <w:r>
        <w:rPr>
          <w:rFonts w:ascii="Calibri" w:hAnsi="Calibri"/>
          <w:b/>
          <w:color w:val="1F2A37"/>
          <w:sz w:val="22"/>
        </w:rPr>
        <w:t>documento de requerimientos</w:t>
      </w:r>
      <w:r>
        <w:rPr>
          <w:rFonts w:ascii="Calibri" w:hAnsi="Calibri"/>
          <w:b w:val="0"/>
          <w:color w:val="1F2A37"/>
          <w:sz w:val="22"/>
        </w:rPr>
        <w:t xml:space="preserve"> acordado y firmado.</w:t>
      </w:r>
    </w:p>
    <w:p>
      <w:pPr>
        <w:spacing w:before="200" w:after="80"/>
      </w:pPr>
      <w:r>
        <w:rPr>
          <w:rFonts w:ascii="Calibri" w:hAnsi="Calibri"/>
          <w:b/>
          <w:color w:val="0E7C3A"/>
          <w:sz w:val="25"/>
        </w:rPr>
        <w:t>5.1 Documento de requerimientos (base del acuerdo)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 xml:space="preserve">Antes de comenzar, el cliente entrega </w:t>
      </w:r>
      <w:r>
        <w:rPr>
          <w:rFonts w:ascii="Calibri" w:hAnsi="Calibri"/>
          <w:b/>
          <w:color w:val="1F2A37"/>
          <w:sz w:val="22"/>
        </w:rPr>
        <w:t>un único documento consolidado</w:t>
      </w:r>
      <w:r>
        <w:rPr>
          <w:rFonts w:ascii="Calibri" w:hAnsi="Calibri"/>
          <w:b w:val="0"/>
          <w:color w:val="1F2A37"/>
          <w:sz w:val="22"/>
        </w:rPr>
        <w:t xml:space="preserve"> con </w:t>
      </w:r>
      <w:r>
        <w:rPr>
          <w:rFonts w:ascii="Calibri" w:hAnsi="Calibri"/>
          <w:b/>
          <w:color w:val="1F2A37"/>
          <w:sz w:val="22"/>
        </w:rPr>
        <w:t>todo lo que necesita</w:t>
      </w:r>
      <w:r>
        <w:rPr>
          <w:rFonts w:ascii="Calibri" w:hAnsi="Calibri"/>
          <w:b w:val="0"/>
          <w:color w:val="1F2A37"/>
          <w:sz w:val="22"/>
        </w:rPr>
        <w:t>: funcionalidades, cambios, textos, comportamientos y detalles del diseño.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 xml:space="preserve">Ese documento es la </w:t>
      </w:r>
      <w:r>
        <w:rPr>
          <w:rFonts w:ascii="Calibri" w:hAnsi="Calibri"/>
          <w:b/>
          <w:color w:val="1F2A37"/>
          <w:sz w:val="22"/>
        </w:rPr>
        <w:t>referencia oficial</w:t>
      </w:r>
      <w:r>
        <w:rPr>
          <w:rFonts w:ascii="Calibri" w:hAnsi="Calibri"/>
          <w:b w:val="0"/>
          <w:color w:val="1F2A37"/>
          <w:sz w:val="22"/>
        </w:rPr>
        <w:t xml:space="preserve"> de lo que se va a construir. Todo lo que esté ahí, se entrega.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 xml:space="preserve">Los cambios de alcance se juntan en ese documento; </w:t>
      </w:r>
      <w:r>
        <w:rPr>
          <w:rFonts w:ascii="Calibri" w:hAnsi="Calibri"/>
          <w:b/>
          <w:color w:val="1F2A37"/>
          <w:sz w:val="22"/>
        </w:rPr>
        <w:t>no se aceptan pedidos sueltos e ilimitados</w:t>
      </w:r>
      <w:r>
        <w:rPr>
          <w:rFonts w:ascii="Calibri" w:hAnsi="Calibri"/>
          <w:b w:val="0"/>
          <w:color w:val="1F2A37"/>
          <w:sz w:val="22"/>
        </w:rPr>
        <w:t xml:space="preserve"> durante el desarrollo. Así el cliente ordena sus necesidades y el equipo avanza sobre algo estable.</w:t>
      </w:r>
    </w:p>
    <w:p>
      <w:pPr>
        <w:spacing w:before="200" w:after="80"/>
      </w:pPr>
      <w:r>
        <w:rPr>
          <w:rFonts w:ascii="Calibri" w:hAnsi="Calibri"/>
          <w:b/>
          <w:color w:val="0E7C3A"/>
          <w:sz w:val="25"/>
        </w:rPr>
        <w:t>5.2 Criterios de aceptación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 xml:space="preserve">La entrega se considera </w:t>
      </w:r>
      <w:r>
        <w:rPr>
          <w:rFonts w:ascii="Calibri" w:hAnsi="Calibri"/>
          <w:b/>
          <w:color w:val="1F2A37"/>
          <w:sz w:val="22"/>
        </w:rPr>
        <w:t>completa y aprobada</w:t>
      </w:r>
      <w:r>
        <w:rPr>
          <w:rFonts w:ascii="Calibri" w:hAnsi="Calibri"/>
          <w:b w:val="0"/>
          <w:color w:val="1F2A37"/>
          <w:sz w:val="22"/>
        </w:rPr>
        <w:t xml:space="preserve"> cuando el sistema cumple con lo definido en el documento de requerimientos.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El cliente revisa contra ese documento (checklist) y aprueba por escrito. Con esa aprobación se factura el saldo (segundo 50%).</w:t>
      </w:r>
    </w:p>
    <w:p>
      <w:pPr>
        <w:spacing w:before="200" w:after="80"/>
      </w:pPr>
      <w:r>
        <w:rPr>
          <w:rFonts w:ascii="Calibri" w:hAnsi="Calibri"/>
          <w:b/>
          <w:color w:val="0E7C3A"/>
          <w:sz w:val="25"/>
        </w:rPr>
        <w:t>5.3 Qué es un bug (gratis) y qué es una mejora (se cobra)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B3D91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3216"/>
            <w:shd w:val="clear" w:color="auto" w:fill="0B3D91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1"/>
              </w:rPr>
              <w:t>Definición</w:t>
            </w:r>
          </w:p>
        </w:tc>
        <w:tc>
          <w:tcPr>
            <w:tcW w:type="dxa" w:w="3216"/>
            <w:shd w:val="clear" w:color="auto" w:fill="0B3D91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1"/>
              </w:rPr>
              <w:t>Costo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2A37"/>
                <w:sz w:val="21"/>
              </w:rPr>
              <w:t>Bug / falla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F2A37"/>
                <w:sz w:val="21"/>
              </w:rPr>
              <w:t xml:space="preserve">Algo que </w:t>
            </w:r>
            <w:r>
              <w:rPr>
                <w:rFonts w:ascii="Calibri" w:hAnsi="Calibri"/>
                <w:b/>
                <w:color w:val="1F2A37"/>
                <w:sz w:val="21"/>
              </w:rPr>
              <w:t>figura en el documento de requerimientos</w:t>
            </w:r>
            <w:r>
              <w:rPr>
                <w:rFonts w:ascii="Calibri" w:hAnsi="Calibri"/>
                <w:b w:val="0"/>
                <w:color w:val="1F2A37"/>
                <w:sz w:val="21"/>
              </w:rPr>
              <w:t xml:space="preserve"> y </w:t>
            </w:r>
            <w:r>
              <w:rPr>
                <w:rFonts w:ascii="Calibri" w:hAnsi="Calibri"/>
                <w:b/>
                <w:color w:val="1F2A37"/>
                <w:sz w:val="21"/>
              </w:rPr>
              <w:t>no funciona como se acordó</w:t>
            </w:r>
            <w:r>
              <w:rPr>
                <w:rFonts w:ascii="Calibri" w:hAnsi="Calibri"/>
                <w:b w:val="0"/>
                <w:color w:val="1F2A37"/>
                <w:sz w:val="21"/>
              </w:rPr>
              <w:t>.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2A37"/>
                <w:sz w:val="21"/>
              </w:rPr>
              <w:t>Sin costo</w:t>
            </w:r>
            <w:r>
              <w:rPr>
                <w:rFonts w:ascii="Calibri" w:hAnsi="Calibri"/>
                <w:b w:val="0"/>
                <w:color w:val="1F2A37"/>
                <w:sz w:val="21"/>
              </w:rPr>
              <w:t xml:space="preserve"> (se corrige dentro de la garantía).</w:t>
            </w:r>
          </w:p>
        </w:tc>
      </w:tr>
      <w:tr>
        <w:tc>
          <w:tcPr>
            <w:tcW w:type="dxa" w:w="3216"/>
            <w:shd w:val="clear" w:color="auto" w:fill="EEF3FB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2A37"/>
                <w:sz w:val="21"/>
              </w:rPr>
              <w:t>Mejora / cambio nuevo</w:t>
            </w:r>
          </w:p>
        </w:tc>
        <w:tc>
          <w:tcPr>
            <w:tcW w:type="dxa" w:w="3216"/>
            <w:shd w:val="clear" w:color="auto" w:fill="EEF3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F2A37"/>
                <w:sz w:val="21"/>
              </w:rPr>
              <w:t xml:space="preserve">Cualquier función, cambio o pedido que </w:t>
            </w:r>
            <w:r>
              <w:rPr>
                <w:rFonts w:ascii="Calibri" w:hAnsi="Calibri"/>
                <w:b/>
                <w:color w:val="1F2A37"/>
                <w:sz w:val="21"/>
              </w:rPr>
              <w:t>no estaba</w:t>
            </w:r>
            <w:r>
              <w:rPr>
                <w:rFonts w:ascii="Calibri" w:hAnsi="Calibri"/>
                <w:b w:val="0"/>
                <w:color w:val="1F2A37"/>
                <w:sz w:val="21"/>
              </w:rPr>
              <w:t xml:space="preserve"> en el documento de requerimientos.</w:t>
            </w:r>
          </w:p>
        </w:tc>
        <w:tc>
          <w:tcPr>
            <w:tcW w:type="dxa" w:w="3216"/>
            <w:shd w:val="clear" w:color="auto" w:fill="EEF3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F2A37"/>
                <w:sz w:val="21"/>
              </w:rPr>
              <w:t xml:space="preserve">Se descuenta de las </w:t>
            </w:r>
            <w:r>
              <w:rPr>
                <w:rFonts w:ascii="Calibri" w:hAnsi="Calibri"/>
                <w:b/>
                <w:color w:val="1F2A37"/>
                <w:sz w:val="21"/>
              </w:rPr>
              <w:t>30 h incluidas</w:t>
            </w:r>
            <w:r>
              <w:rPr>
                <w:rFonts w:ascii="Calibri" w:hAnsi="Calibri"/>
                <w:b w:val="0"/>
                <w:color w:val="1F2A37"/>
                <w:sz w:val="21"/>
              </w:rPr>
              <w:t xml:space="preserve">; agotadas, </w:t>
            </w:r>
            <w:r>
              <w:rPr>
                <w:rFonts w:ascii="Calibri" w:hAnsi="Calibri"/>
                <w:b/>
                <w:color w:val="1F2A37"/>
                <w:sz w:val="21"/>
              </w:rPr>
              <w:t>USD 20/hora</w:t>
            </w:r>
            <w:r>
              <w:rPr>
                <w:rFonts w:ascii="Calibri" w:hAnsi="Calibri"/>
                <w:b w:val="0"/>
                <w:color w:val="1F2A37"/>
                <w:sz w:val="21"/>
              </w:rPr>
              <w:t>.</w:t>
            </w:r>
          </w:p>
        </w:tc>
      </w:tr>
    </w:tbl>
    <w:p>
      <w:pPr>
        <w:spacing w:after="40"/>
      </w:pPr>
    </w:p>
    <w:p>
      <w:pPr>
        <w:spacing w:before="80" w:after="120"/>
        <w:ind w:left="360"/>
        <w:pBdr>
          <w:left w:val="single" w:sz="18" w:space="8" w:color="0E7C3A"/>
        </w:pBdr>
      </w:pPr>
      <w:r>
        <w:rPr>
          <w:rFonts w:ascii="Calibri" w:hAnsi="Calibri"/>
          <w:b w:val="0"/>
          <w:i/>
          <w:color w:val="374751"/>
          <w:sz w:val="21"/>
        </w:rPr>
        <w:t xml:space="preserve">En criollo: </w:t>
      </w:r>
      <w:r>
        <w:rPr>
          <w:rFonts w:ascii="Calibri" w:hAnsi="Calibri"/>
          <w:b/>
          <w:i/>
          <w:color w:val="374751"/>
          <w:sz w:val="21"/>
        </w:rPr>
        <w:t>si está en el documento y falla, lo arreglo gratis. Si es algo nuevo o distinto a lo acordado, es una mejora</w:t>
      </w:r>
      <w:r>
        <w:rPr>
          <w:rFonts w:ascii="Calibri" w:hAnsi="Calibri"/>
          <w:b w:val="0"/>
          <w:i/>
          <w:color w:val="374751"/>
          <w:sz w:val="21"/>
        </w:rPr>
        <w:t xml:space="preserve"> y entra en las horas incluidas o se cotiza a USD 20/hora.</w:t>
      </w:r>
    </w:p>
    <w:p>
      <w:pPr>
        <w:spacing w:before="320" w:after="120"/>
        <w:pBdr>
          <w:bottom w:val="single" w:sz="6" w:space="2" w:color="B9CCE8"/>
        </w:pBdr>
      </w:pPr>
      <w:r>
        <w:rPr>
          <w:rFonts w:ascii="Calibri" w:hAnsi="Calibri"/>
          <w:b/>
          <w:color w:val="0B3D91"/>
          <w:sz w:val="30"/>
        </w:rPr>
        <w:t>6. Infraestructura, mantenimiento y costos mensuales (a cargo del cliente)</w:t>
      </w:r>
    </w:p>
    <w:p>
      <w:pPr>
        <w:spacing w:after="120"/>
      </w:pPr>
      <w:r>
        <w:rPr>
          <w:rFonts w:ascii="Calibri" w:hAnsi="Calibri"/>
          <w:b w:val="0"/>
          <w:color w:val="1F2A37"/>
          <w:sz w:val="22"/>
        </w:rPr>
        <w:t xml:space="preserve">El sistema arranca con servicios en su </w:t>
      </w:r>
      <w:r>
        <w:rPr>
          <w:rFonts w:ascii="Calibri" w:hAnsi="Calibri"/>
          <w:b/>
          <w:color w:val="1F2A37"/>
          <w:sz w:val="22"/>
        </w:rPr>
        <w:t>capa gratuita</w:t>
      </w:r>
      <w:r>
        <w:rPr>
          <w:rFonts w:ascii="Calibri" w:hAnsi="Calibri"/>
          <w:b w:val="0"/>
          <w:color w:val="1F2A37"/>
          <w:sz w:val="22"/>
        </w:rPr>
        <w:t>; el único costo fijo mensual es el servidor (VPS).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B3D91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1"/>
              </w:rPr>
              <w:t>Servicio</w:t>
            </w:r>
          </w:p>
        </w:tc>
        <w:tc>
          <w:tcPr>
            <w:tcW w:type="dxa" w:w="3216"/>
            <w:shd w:val="clear" w:color="auto" w:fill="0B3D91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1"/>
              </w:rPr>
              <w:t>Costo</w:t>
            </w:r>
          </w:p>
        </w:tc>
        <w:tc>
          <w:tcPr>
            <w:tcW w:type="dxa" w:w="3216"/>
            <w:shd w:val="clear" w:color="auto" w:fill="0B3D91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1"/>
              </w:rPr>
              <w:t>Notas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2A37"/>
                <w:sz w:val="21"/>
              </w:rPr>
              <w:t>VPS</w:t>
            </w:r>
            <w:r>
              <w:rPr>
                <w:rFonts w:ascii="Calibri" w:hAnsi="Calibri"/>
                <w:b w:val="0"/>
                <w:color w:val="1F2A37"/>
                <w:sz w:val="21"/>
              </w:rPr>
              <w:t xml:space="preserve"> (servidor para generación de PDF y worker de carga masiva)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2A37"/>
                <w:sz w:val="21"/>
              </w:rPr>
              <w:t>~USD 10–15/mes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F2A37"/>
                <w:sz w:val="21"/>
              </w:rPr>
              <w:t>Único costo fijo real. Necesario porque el proceso de carga automática de productos corre con navegador (Chrome) durante horas.</w:t>
            </w:r>
          </w:p>
        </w:tc>
      </w:tr>
      <w:tr>
        <w:tc>
          <w:tcPr>
            <w:tcW w:type="dxa" w:w="3216"/>
            <w:shd w:val="clear" w:color="auto" w:fill="EEF3FB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2A37"/>
                <w:sz w:val="21"/>
              </w:rPr>
              <w:t>MongoDB Atlas</w:t>
            </w:r>
            <w:r>
              <w:rPr>
                <w:rFonts w:ascii="Calibri" w:hAnsi="Calibri"/>
                <w:b w:val="0"/>
                <w:color w:val="1F2A37"/>
                <w:sz w:val="21"/>
              </w:rPr>
              <w:t xml:space="preserve"> (base de datos)</w:t>
            </w:r>
          </w:p>
        </w:tc>
        <w:tc>
          <w:tcPr>
            <w:tcW w:type="dxa" w:w="3216"/>
            <w:shd w:val="clear" w:color="auto" w:fill="EEF3FB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2A37"/>
                <w:sz w:val="21"/>
              </w:rPr>
              <w:t>Gratis</w:t>
            </w:r>
            <w:r>
              <w:rPr>
                <w:rFonts w:ascii="Calibri" w:hAnsi="Calibri"/>
                <w:b w:val="0"/>
                <w:color w:val="1F2A37"/>
                <w:sz w:val="21"/>
              </w:rPr>
              <w:t xml:space="preserve"> (plan M0)</w:t>
            </w:r>
          </w:p>
        </w:tc>
        <w:tc>
          <w:tcPr>
            <w:tcW w:type="dxa" w:w="3216"/>
            <w:shd w:val="clear" w:color="auto" w:fill="EEF3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F2A37"/>
                <w:sz w:val="21"/>
              </w:rPr>
              <w:t>Se paga solo si se supera el almacenamiento/rendimiento.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2A37"/>
                <w:sz w:val="21"/>
              </w:rPr>
              <w:t>Firebase Storage</w:t>
            </w:r>
            <w:r>
              <w:rPr>
                <w:rFonts w:ascii="Calibri" w:hAnsi="Calibri"/>
                <w:b w:val="0"/>
                <w:color w:val="1F2A37"/>
                <w:sz w:val="21"/>
              </w:rPr>
              <w:t xml:space="preserve"> (imágenes)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2A37"/>
                <w:sz w:val="21"/>
              </w:rPr>
              <w:t>Gratis</w:t>
            </w:r>
            <w:r>
              <w:rPr>
                <w:rFonts w:ascii="Calibri" w:hAnsi="Calibri"/>
                <w:b w:val="0"/>
                <w:color w:val="1F2A37"/>
                <w:sz w:val="21"/>
              </w:rPr>
              <w:t xml:space="preserve"> (plan Spark)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F2A37"/>
                <w:sz w:val="21"/>
              </w:rPr>
              <w:t>Se paga solo si se supera el almacenamiento/transferencia.</w:t>
            </w:r>
          </w:p>
        </w:tc>
      </w:tr>
      <w:tr>
        <w:tc>
          <w:tcPr>
            <w:tcW w:type="dxa" w:w="3216"/>
            <w:shd w:val="clear" w:color="auto" w:fill="EEF3FB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2A37"/>
                <w:sz w:val="21"/>
              </w:rPr>
              <w:t>Bancard</w:t>
            </w:r>
            <w:r>
              <w:rPr>
                <w:rFonts w:ascii="Calibri" w:hAnsi="Calibri"/>
                <w:b w:val="0"/>
                <w:color w:val="1F2A37"/>
                <w:sz w:val="21"/>
              </w:rPr>
              <w:t xml:space="preserve"> (pasarela de pagos)</w:t>
            </w:r>
          </w:p>
        </w:tc>
        <w:tc>
          <w:tcPr>
            <w:tcW w:type="dxa" w:w="3216"/>
            <w:shd w:val="clear" w:color="auto" w:fill="EEF3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F2A37"/>
                <w:sz w:val="21"/>
              </w:rPr>
              <w:t>Según contrato del cliente con Bancard</w:t>
            </w:r>
          </w:p>
        </w:tc>
        <w:tc>
          <w:tcPr>
            <w:tcW w:type="dxa" w:w="3216"/>
            <w:shd w:val="clear" w:color="auto" w:fill="EEF3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F2A37"/>
                <w:sz w:val="21"/>
              </w:rPr>
              <w:t>Se contrata directamente con Bancard.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2A37"/>
                <w:sz w:val="21"/>
              </w:rPr>
              <w:t>Dominio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F2A37"/>
                <w:sz w:val="21"/>
              </w:rPr>
              <w:t>~USD 1/mes (pago anual)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F2A37"/>
                <w:sz w:val="21"/>
              </w:rPr>
              <w:t>A cargo del cliente.</w:t>
            </w:r>
          </w:p>
        </w:tc>
      </w:tr>
      <w:tr>
        <w:tc>
          <w:tcPr>
            <w:tcW w:type="dxa" w:w="3216"/>
            <w:shd w:val="clear" w:color="auto" w:fill="EEF3FB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2A37"/>
                <w:sz w:val="21"/>
              </w:rPr>
              <w:t>Mantenimiento / soporte por incidente</w:t>
            </w:r>
          </w:p>
        </w:tc>
        <w:tc>
          <w:tcPr>
            <w:tcW w:type="dxa" w:w="3216"/>
            <w:shd w:val="clear" w:color="auto" w:fill="EEF3FB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2A37"/>
                <w:sz w:val="21"/>
              </w:rPr>
              <w:t>USD 20 por intervención</w:t>
            </w:r>
          </w:p>
        </w:tc>
        <w:tc>
          <w:tcPr>
            <w:tcW w:type="dxa" w:w="3216"/>
            <w:shd w:val="clear" w:color="auto" w:fill="EEF3FB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F2A37"/>
                <w:sz w:val="21"/>
              </w:rPr>
              <w:t xml:space="preserve">Aplica a errores o inconvenientes que surjan </w:t>
            </w:r>
            <w:r>
              <w:rPr>
                <w:rFonts w:ascii="Calibri" w:hAnsi="Calibri"/>
                <w:b/>
                <w:color w:val="1F2A37"/>
                <w:sz w:val="21"/>
              </w:rPr>
              <w:t>luego de la aprobación final</w:t>
            </w:r>
            <w:r>
              <w:rPr>
                <w:rFonts w:ascii="Calibri" w:hAnsi="Calibri"/>
                <w:b w:val="0"/>
                <w:color w:val="1F2A37"/>
                <w:sz w:val="21"/>
              </w:rPr>
              <w:t xml:space="preserve"> y cuyo origen no sea claramente un bug del documento acordado (ej. fallas de servidor, servicios externos, causas difíciles de identificar).</w:t>
            </w:r>
          </w:p>
        </w:tc>
      </w:tr>
    </w:tbl>
    <w:p>
      <w:pPr>
        <w:spacing w:after="40"/>
      </w:pPr>
    </w:p>
    <w:p>
      <w:pPr>
        <w:spacing w:before="80" w:after="120"/>
        <w:ind w:left="360"/>
        <w:pBdr>
          <w:left w:val="single" w:sz="18" w:space="8" w:color="0E7C3A"/>
        </w:pBdr>
      </w:pPr>
      <w:r>
        <w:rPr>
          <w:rFonts w:ascii="Calibri" w:hAnsi="Calibri"/>
          <w:b/>
          <w:i/>
          <w:color w:val="374751"/>
          <w:sz w:val="21"/>
        </w:rPr>
        <w:t>En resumen:</w:t>
      </w:r>
      <w:r>
        <w:rPr>
          <w:rFonts w:ascii="Calibri" w:hAnsi="Calibri"/>
          <w:b w:val="0"/>
          <w:i/>
          <w:color w:val="374751"/>
          <w:sz w:val="21"/>
        </w:rPr>
        <w:t xml:space="preserve"> mientras el negocio arranca, el costo mensual real es </w:t>
      </w:r>
      <w:r>
        <w:rPr>
          <w:rFonts w:ascii="Calibri" w:hAnsi="Calibri"/>
          <w:b/>
          <w:i/>
          <w:color w:val="374751"/>
          <w:sz w:val="21"/>
        </w:rPr>
        <w:t>solo el VPS (~USD 10–15)</w:t>
      </w:r>
      <w:r>
        <w:rPr>
          <w:rFonts w:ascii="Calibri" w:hAnsi="Calibri"/>
          <w:b w:val="0"/>
          <w:i/>
          <w:color w:val="374751"/>
          <w:sz w:val="21"/>
        </w:rPr>
        <w:t xml:space="preserve">. Si el catálogo o el tráfico crecen mucho, recién ahí se escala MongoDB/Firebase pagando por uso. Los incidentes puntuales de soporte se atienden a </w:t>
      </w:r>
      <w:r>
        <w:rPr>
          <w:rFonts w:ascii="Calibri" w:hAnsi="Calibri"/>
          <w:b/>
          <w:i/>
          <w:color w:val="374751"/>
          <w:sz w:val="21"/>
        </w:rPr>
        <w:t>USD 20 por intervención</w:t>
      </w:r>
      <w:r>
        <w:rPr>
          <w:rFonts w:ascii="Calibri" w:hAnsi="Calibri"/>
          <w:b w:val="0"/>
          <w:i/>
          <w:color w:val="374751"/>
          <w:sz w:val="21"/>
        </w:rPr>
        <w:t>.</w:t>
      </w:r>
    </w:p>
    <w:p>
      <w:pPr>
        <w:spacing w:before="320" w:after="120"/>
        <w:pBdr>
          <w:bottom w:val="single" w:sz="6" w:space="2" w:color="B9CCE8"/>
        </w:pBdr>
      </w:pPr>
      <w:r>
        <w:rPr>
          <w:rFonts w:ascii="Calibri" w:hAnsi="Calibri"/>
          <w:b/>
          <w:color w:val="0B3D91"/>
          <w:sz w:val="30"/>
        </w:rPr>
        <w:t>7. Requisitos que debe proveer el cliente</w:t>
      </w:r>
    </w:p>
    <w:p>
      <w:pPr>
        <w:spacing w:after="120"/>
      </w:pPr>
      <w:r>
        <w:rPr>
          <w:rFonts w:ascii="Calibri" w:hAnsi="Calibri"/>
          <w:b w:val="0"/>
          <w:color w:val="1F2A37"/>
          <w:sz w:val="22"/>
        </w:rPr>
        <w:t>Para iniciar y poner en marcha el sistema, el cliente debe facilitar:</w:t>
      </w:r>
    </w:p>
    <w:p>
      <w:pPr>
        <w:pStyle w:val="ListNumber"/>
      </w:pPr>
      <w:r>
        <w:rPr>
          <w:rFonts w:ascii="Calibri" w:hAnsi="Calibri"/>
          <w:b/>
          <w:color w:val="1F2A37"/>
          <w:sz w:val="22"/>
        </w:rPr>
        <w:t>Dominio</w:t>
      </w:r>
      <w:r>
        <w:rPr>
          <w:rFonts w:ascii="Calibri" w:hAnsi="Calibri"/>
          <w:b w:val="0"/>
          <w:color w:val="1F2A37"/>
          <w:sz w:val="22"/>
        </w:rPr>
        <w:t xml:space="preserve"> (ej. </w:t>
      </w:r>
      <w:r>
        <w:rPr>
          <w:rFonts w:ascii="Consolas" w:hAnsi="Consolas"/>
          <w:b w:val="0"/>
          <w:color w:val="1F2A37"/>
          <w:sz w:val="22"/>
        </w:rPr>
        <w:t>sutienda.com.py</w:t>
      </w:r>
      <w:r>
        <w:rPr>
          <w:rFonts w:ascii="Calibri" w:hAnsi="Calibri"/>
          <w:b w:val="0"/>
          <w:color w:val="1F2A37"/>
          <w:sz w:val="22"/>
        </w:rPr>
        <w:t>).</w:t>
      </w:r>
    </w:p>
    <w:p>
      <w:pPr>
        <w:pStyle w:val="ListNumber"/>
      </w:pPr>
      <w:r>
        <w:rPr>
          <w:rFonts w:ascii="Calibri" w:hAnsi="Calibri"/>
          <w:b/>
          <w:color w:val="1F2A37"/>
          <w:sz w:val="22"/>
        </w:rPr>
        <w:t>Correo corporativo</w:t>
      </w:r>
      <w:r>
        <w:rPr>
          <w:rFonts w:ascii="Calibri" w:hAnsi="Calibri"/>
          <w:b w:val="0"/>
          <w:color w:val="1F2A37"/>
          <w:sz w:val="22"/>
        </w:rPr>
        <w:t xml:space="preserve"> para el envío de emails a los clientes (confirmaciones, notificaciones, recuperación de contraseña).</w:t>
      </w:r>
    </w:p>
    <w:p>
      <w:pPr>
        <w:pStyle w:val="ListNumber"/>
      </w:pPr>
      <w:r>
        <w:rPr>
          <w:rFonts w:ascii="Calibri" w:hAnsi="Calibri"/>
          <w:b/>
          <w:color w:val="1F2A37"/>
          <w:sz w:val="22"/>
        </w:rPr>
        <w:t>Identidad de marca para el diseño:</w:t>
      </w:r>
    </w:p>
    <w:p>
      <w:pPr>
        <w:pStyle w:val="ListBullet"/>
      </w:pPr>
      <w:r>
        <w:rPr>
          <w:rFonts w:ascii="Calibri" w:hAnsi="Calibri"/>
          <w:b/>
          <w:color w:val="1F2A37"/>
          <w:sz w:val="22"/>
        </w:rPr>
        <w:t>Logo de la empresa</w:t>
      </w:r>
      <w:r>
        <w:rPr>
          <w:rFonts w:ascii="Calibri" w:hAnsi="Calibri"/>
          <w:b w:val="0"/>
          <w:color w:val="1F2A37"/>
          <w:sz w:val="22"/>
        </w:rPr>
        <w:t xml:space="preserve"> (en buena resolución).</w:t>
      </w:r>
    </w:p>
    <w:p>
      <w:pPr>
        <w:pStyle w:val="ListBullet"/>
      </w:pPr>
      <w:r>
        <w:rPr>
          <w:rFonts w:ascii="Calibri" w:hAnsi="Calibri"/>
          <w:b/>
          <w:color w:val="1F2A37"/>
          <w:sz w:val="22"/>
        </w:rPr>
        <w:t>Paleta de colores.</w:t>
      </w:r>
    </w:p>
    <w:p>
      <w:pPr>
        <w:pStyle w:val="ListBullet"/>
      </w:pPr>
      <w:r>
        <w:rPr>
          <w:rFonts w:ascii="Calibri" w:hAnsi="Calibri"/>
          <w:b/>
          <w:color w:val="1F2A37"/>
          <w:sz w:val="22"/>
        </w:rPr>
        <w:t>Tipografías</w:t>
      </w:r>
      <w:r>
        <w:rPr>
          <w:rFonts w:ascii="Calibri" w:hAnsi="Calibri"/>
          <w:b w:val="0"/>
          <w:color w:val="1F2A37"/>
          <w:sz w:val="22"/>
        </w:rPr>
        <w:t xml:space="preserve"> a utilizar.</w:t>
      </w:r>
    </w:p>
    <w:p>
      <w:pPr>
        <w:pStyle w:val="ListNumber"/>
      </w:pPr>
      <w:r>
        <w:rPr>
          <w:rFonts w:ascii="Calibri" w:hAnsi="Calibri"/>
          <w:b/>
          <w:color w:val="1F2A37"/>
          <w:sz w:val="22"/>
        </w:rPr>
        <w:t>Contrato / credenciales de Bancard</w:t>
      </w:r>
      <w:r>
        <w:rPr>
          <w:rFonts w:ascii="Calibri" w:hAnsi="Calibri"/>
          <w:b w:val="0"/>
          <w:color w:val="1F2A37"/>
          <w:sz w:val="22"/>
        </w:rPr>
        <w:t xml:space="preserve"> (comercio adherido).</w:t>
      </w:r>
    </w:p>
    <w:p>
      <w:pPr>
        <w:pStyle w:val="ListNumber"/>
      </w:pPr>
      <w:r>
        <w:rPr>
          <w:rFonts w:ascii="Calibri" w:hAnsi="Calibri"/>
          <w:b w:val="0"/>
          <w:color w:val="1F2A37"/>
          <w:sz w:val="22"/>
        </w:rPr>
        <w:t>Accesos para crear las cuentas de MongoDB Atlas y Firebase (o autorización para gestionarlas).</w:t>
      </w:r>
    </w:p>
    <w:p>
      <w:pPr>
        <w:spacing w:before="320" w:after="120"/>
        <w:pBdr>
          <w:bottom w:val="single" w:sz="6" w:space="2" w:color="B9CCE8"/>
        </w:pBdr>
      </w:pPr>
      <w:r>
        <w:rPr>
          <w:rFonts w:ascii="Calibri" w:hAnsi="Calibri"/>
          <w:b/>
          <w:color w:val="0B3D91"/>
          <w:sz w:val="30"/>
        </w:rPr>
        <w:t>8. Plazo de entrega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 xml:space="preserve">El plazo de entrega </w:t>
      </w:r>
      <w:r>
        <w:rPr>
          <w:rFonts w:ascii="Calibri" w:hAnsi="Calibri"/>
          <w:b/>
          <w:color w:val="1F2A37"/>
          <w:sz w:val="22"/>
        </w:rPr>
        <w:t>puede variar según las necesidades y mejoras</w:t>
      </w:r>
      <w:r>
        <w:rPr>
          <w:rFonts w:ascii="Calibri" w:hAnsi="Calibri"/>
          <w:b w:val="0"/>
          <w:color w:val="1F2A37"/>
          <w:sz w:val="22"/>
        </w:rPr>
        <w:t xml:space="preserve"> que el cliente requiera durante el período previo a la entrega final.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Se define un cronograma estimado al firmar el acuerdo (sobre la base del documento de requerimientos), y se ajusta según los cambios solicitados.</w:t>
      </w:r>
    </w:p>
    <w:p>
      <w:pPr>
        <w:spacing w:before="320" w:after="120"/>
        <w:pBdr>
          <w:bottom w:val="single" w:sz="6" w:space="2" w:color="B9CCE8"/>
        </w:pBdr>
      </w:pPr>
      <w:r>
        <w:rPr>
          <w:rFonts w:ascii="Calibri" w:hAnsi="Calibri"/>
          <w:b/>
          <w:color w:val="0B3D91"/>
          <w:sz w:val="30"/>
        </w:rPr>
        <w:t>9. Módulos adicionales (roadmap opcional)</w:t>
      </w:r>
    </w:p>
    <w:p>
      <w:pPr>
        <w:spacing w:after="120"/>
      </w:pPr>
      <w:r>
        <w:rPr>
          <w:rFonts w:ascii="Calibri" w:hAnsi="Calibri"/>
          <w:b w:val="0"/>
          <w:color w:val="1F2A37"/>
          <w:sz w:val="22"/>
        </w:rPr>
        <w:t>Funcionalidades ya avanzadas en el sistema que pueden activarse/completarse como mejoras futuras: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Gestión de transferencias bancarias.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Comparación de precios entre proveedores.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CRM extendido con análisis avanzado.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App móvil (actualmente en etapa inicial).</w:t>
      </w:r>
    </w:p>
    <w:p>
      <w:pPr>
        <w:spacing w:before="320" w:after="120"/>
        <w:pBdr>
          <w:bottom w:val="single" w:sz="6" w:space="2" w:color="B9CCE8"/>
        </w:pBdr>
      </w:pPr>
      <w:r>
        <w:rPr>
          <w:rFonts w:ascii="Calibri" w:hAnsi="Calibri"/>
          <w:b/>
          <w:color w:val="0B3D91"/>
          <w:sz w:val="30"/>
        </w:rPr>
        <w:t>10. Condiciones generales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Los valores están expresados en dólares estadounidenses (USD).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>Los costos de infraestructura mensual (VPS, dominio, y eventuales excedentes de Mongo/Firebase) corren por cuenta del cliente.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 xml:space="preserve">El desarrollo adicional posterior a las 30 horas incluidas se factura a </w:t>
      </w:r>
      <w:r>
        <w:rPr>
          <w:rFonts w:ascii="Calibri" w:hAnsi="Calibri"/>
          <w:b/>
          <w:color w:val="1F2A37"/>
          <w:sz w:val="22"/>
        </w:rPr>
        <w:t>USD 20/hora</w:t>
      </w:r>
      <w:r>
        <w:rPr>
          <w:rFonts w:ascii="Calibri" w:hAnsi="Calibri"/>
          <w:b w:val="0"/>
          <w:color w:val="1F2A37"/>
          <w:sz w:val="22"/>
        </w:rPr>
        <w:t>, previa aprobación del cliente mediante presupuesto.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 xml:space="preserve">El alcance del proyecto es el definido en el </w:t>
      </w:r>
      <w:r>
        <w:rPr>
          <w:rFonts w:ascii="Calibri" w:hAnsi="Calibri"/>
          <w:b/>
          <w:color w:val="1F2A37"/>
          <w:sz w:val="22"/>
        </w:rPr>
        <w:t>documento de requerimientos</w:t>
      </w:r>
      <w:r>
        <w:rPr>
          <w:rFonts w:ascii="Calibri" w:hAnsi="Calibri"/>
          <w:b w:val="0"/>
          <w:color w:val="1F2A37"/>
          <w:sz w:val="22"/>
        </w:rPr>
        <w:t xml:space="preserve"> acordado (punto 5). Todo pedido fuera de ese documento se considera </w:t>
      </w:r>
      <w:r>
        <w:rPr>
          <w:rFonts w:ascii="Calibri" w:hAnsi="Calibri"/>
          <w:b/>
          <w:color w:val="1F2A37"/>
          <w:sz w:val="22"/>
        </w:rPr>
        <w:t>mejora</w:t>
      </w:r>
      <w:r>
        <w:rPr>
          <w:rFonts w:ascii="Calibri" w:hAnsi="Calibri"/>
          <w:b w:val="0"/>
          <w:color w:val="1F2A37"/>
          <w:sz w:val="22"/>
        </w:rPr>
        <w:t xml:space="preserve"> y se gestiona con las horas incluidas o a USD 20/hora.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 xml:space="preserve">Los incidentes de soporte posteriores a la aprobación final que no correspondan a un bug del documento acordado se atienden a </w:t>
      </w:r>
      <w:r>
        <w:rPr>
          <w:rFonts w:ascii="Calibri" w:hAnsi="Calibri"/>
          <w:b/>
          <w:color w:val="1F2A37"/>
          <w:sz w:val="22"/>
        </w:rPr>
        <w:t>USD 20 por intervención</w:t>
      </w:r>
      <w:r>
        <w:rPr>
          <w:rFonts w:ascii="Calibri" w:hAnsi="Calibri"/>
          <w:b w:val="0"/>
          <w:color w:val="1F2A37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1F2A37"/>
          <w:sz w:val="22"/>
        </w:rPr>
        <w:t xml:space="preserve">Las 10 h de capacitación y las 30 h de mejoras incluidas tienen </w:t>
      </w:r>
      <w:r>
        <w:rPr>
          <w:rFonts w:ascii="Calibri" w:hAnsi="Calibri"/>
          <w:b/>
          <w:color w:val="1F2A37"/>
          <w:sz w:val="22"/>
        </w:rPr>
        <w:t>vigencia de 3 meses</w:t>
      </w:r>
      <w:r>
        <w:rPr>
          <w:rFonts w:ascii="Calibri" w:hAnsi="Calibri"/>
          <w:b w:val="0"/>
          <w:color w:val="1F2A37"/>
          <w:sz w:val="22"/>
        </w:rPr>
        <w:t xml:space="preserve"> desde la aprobación final.</w:t>
      </w:r>
    </w:p>
    <w:p>
      <w:pPr>
        <w:spacing w:after="120"/>
      </w:pPr>
      <w:r>
        <w:rPr>
          <w:rFonts w:ascii="Calibri" w:hAnsi="Calibri"/>
          <w:b w:val="0"/>
          <w:color w:val="1F2A37"/>
          <w:sz w:val="22"/>
        </w:rPr>
        <w:t>*Propuesta comercial — Sistema E-commerce + ERP.*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