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left"/>
      </w:pPr>
      <w:r>
        <w:rPr>
          <w:rFonts w:ascii="Arial" w:cs="Arial" w:eastAsia="Arial" w:hAnsi="Arial"/>
          <w:b/>
          <w:bCs/>
          <w:color w:val="161C60"/>
          <w:sz w:val="52"/>
          <w:szCs w:val="52"/>
        </w:rPr>
        <w:t xml:space="preserve">BU SERVICES</w:t>
      </w:r>
    </w:p>
    <w:p>
      <w:pPr>
        <w:spacing w:after="100" w:before="0"/>
        <w:jc w:val="left"/>
      </w:pPr>
      <w:r>
        <w:rPr>
          <w:rFonts w:ascii="Arial" w:cs="Arial" w:eastAsia="Arial" w:hAnsi="Arial"/>
          <w:b/>
          <w:bCs/>
          <w:color w:val="384660"/>
          <w:sz w:val="30"/>
          <w:szCs w:val="30"/>
        </w:rPr>
        <w:t xml:space="preserve">BASE REVENUE INTEGRATION</w:t>
      </w:r>
    </w:p>
    <w:p>
      <w:pPr>
        <w:pBdr>
          <w:bottom w:val="single" w:color="00547A" w:sz="16" w:space="1"/>
        </w:pBdr>
        <w:spacing w:after="400" w:before="80"/>
      </w:pPr>
      <w:r>
        <w:rPr>
          <w:rFonts w:ascii="Arial" w:cs="Arial" w:eastAsia="Arial" w:hAnsi="Arial"/>
          <w:b/>
          <w:bCs/>
          <w:color w:val="00547A"/>
          <w:sz w:val="22"/>
          <w:szCs w:val="22"/>
        </w:rPr>
        <w:t xml:space="preserve">ADDENDUM — SALESFORCE INTEGRATION GUIDE</w:t>
      </w:r>
    </w:p>
    <w:p>
      <w:pPr>
        <w:spacing w:after="100" w:before="4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61C60" w:val="clear"/>
            <w:tcMar>
              <w:top w:type="dxa" w:w="140"/>
              <w:left w:type="dxa" w:w="160"/>
              <w:bottom w:type="dxa" w:w="140"/>
              <w:right w:type="dxa" w:w="120"/>
            </w:tcMar>
          </w:tcPr>
          <w:p>
            <w:pPr>
              <w:spacing w:after="30" w:before="0"/>
              <w:jc w:val="left"/>
            </w:pPr>
            <w:r>
              <w:rPr>
                <w:rFonts w:ascii="Arial" w:cs="Arial" w:eastAsia="Arial" w:hAnsi="Arial"/>
                <w:b w:val="false"/>
                <w:bCs w:val="false"/>
                <w:color w:val="AAAAAA"/>
                <w:sz w:val="17"/>
                <w:szCs w:val="17"/>
              </w:rPr>
              <w:t xml:space="preserve">Adds</w:t>
            </w:r>
          </w:p>
          <w:p>
            <w:pPr>
              <w:spacing w:after="100" w:before="0"/>
              <w:jc w:val="left"/>
            </w:pPr>
            <w:r>
              <w:rPr>
                <w:rFonts w:ascii="Arial" w:cs="Arial" w:eastAsia="Arial" w:hAnsi="Arial"/>
                <w:b/>
                <w:bCs/>
                <w:color w:val="FFFFFF"/>
                <w:sz w:val="21"/>
                <w:szCs w:val="21"/>
              </w:rPr>
              <w:t xml:space="preserve">Base business revenue to Command Centre</w:t>
            </w:r>
          </w:p>
        </w:tc>
        <w:tc>
          <w:tcPr>
            <w:tcW w:type="dxa" w:w="2340"/>
            <w:tcBorders>
              <w:top w:val="none" w:color="FFFFFF" w:sz="0"/>
              <w:left w:val="none" w:color="FFFFFF" w:sz="0"/>
              <w:bottom w:val="none" w:color="FFFFFF" w:sz="0"/>
              <w:right w:val="none" w:color="FFFFFF" w:sz="0"/>
            </w:tcBorders>
            <w:shd w:fill="2D5A8E" w:val="clear"/>
            <w:tcMar>
              <w:top w:type="dxa" w:w="140"/>
              <w:left w:type="dxa" w:w="160"/>
              <w:bottom w:type="dxa" w:w="140"/>
              <w:right w:type="dxa" w:w="120"/>
            </w:tcMar>
          </w:tcPr>
          <w:p>
            <w:pPr>
              <w:spacing w:after="30" w:before="0"/>
              <w:jc w:val="left"/>
            </w:pPr>
            <w:r>
              <w:rPr>
                <w:rFonts w:ascii="Arial" w:cs="Arial" w:eastAsia="Arial" w:hAnsi="Arial"/>
                <w:b w:val="false"/>
                <w:bCs w:val="false"/>
                <w:color w:val="AADDFF"/>
                <w:sz w:val="17"/>
                <w:szCs w:val="17"/>
              </w:rPr>
              <w:t xml:space="preserve">Salesforce</w:t>
            </w:r>
          </w:p>
          <w:p>
            <w:pPr>
              <w:spacing w:after="100" w:before="0"/>
              <w:jc w:val="left"/>
            </w:pPr>
            <w:r>
              <w:rPr>
                <w:rFonts w:ascii="Arial" w:cs="Arial" w:eastAsia="Arial" w:hAnsi="Arial"/>
                <w:b/>
                <w:bCs/>
                <w:color w:val="FFFFFF"/>
                <w:sz w:val="21"/>
                <w:szCs w:val="21"/>
              </w:rPr>
              <w:t xml:space="preserve">Nucleom Closed Won + Open pipeline live</w:t>
            </w:r>
          </w:p>
        </w:tc>
        <w:tc>
          <w:tcPr>
            <w:tcW w:type="dxa" w:w="2340"/>
            <w:tcBorders>
              <w:top w:val="none" w:color="FFFFFF" w:sz="0"/>
              <w:left w:val="none" w:color="FFFFFF" w:sz="0"/>
              <w:bottom w:val="none" w:color="FFFFFF" w:sz="0"/>
              <w:right w:val="none" w:color="FFFFFF" w:sz="0"/>
            </w:tcBorders>
            <w:shd w:fill="2D3A1A" w:val="clear"/>
            <w:tcMar>
              <w:top w:type="dxa" w:w="140"/>
              <w:left w:type="dxa" w:w="160"/>
              <w:bottom w:type="dxa" w:w="140"/>
              <w:right w:type="dxa" w:w="120"/>
            </w:tcMar>
          </w:tcPr>
          <w:p>
            <w:pPr>
              <w:spacing w:after="30" w:before="0"/>
              <w:jc w:val="left"/>
            </w:pPr>
            <w:r>
              <w:rPr>
                <w:rFonts w:ascii="Arial" w:cs="Arial" w:eastAsia="Arial" w:hAnsi="Arial"/>
                <w:b w:val="false"/>
                <w:bCs w:val="false"/>
                <w:color w:val="AABB88"/>
                <w:sz w:val="17"/>
                <w:szCs w:val="17"/>
              </w:rPr>
              <w:t xml:space="preserve">Manual</w:t>
            </w:r>
          </w:p>
          <w:p>
            <w:pPr>
              <w:spacing w:after="100" w:before="0"/>
              <w:jc w:val="left"/>
            </w:pPr>
            <w:r>
              <w:rPr>
                <w:rFonts w:ascii="Arial" w:cs="Arial" w:eastAsia="Arial" w:hAnsi="Arial"/>
                <w:b/>
                <w:bCs/>
                <w:color w:val="FFFFFF"/>
                <w:sz w:val="21"/>
                <w:szCs w:val="21"/>
              </w:rPr>
              <w:t xml:space="preserve">Nortech + RockX updated manually (not in Salesforce)</w:t>
            </w:r>
          </w:p>
        </w:tc>
        <w:tc>
          <w:tcPr>
            <w:tcW w:type="dxa" w:w="2340"/>
            <w:tcBorders>
              <w:top w:val="none" w:color="FFFFFF" w:sz="0"/>
              <w:left w:val="none" w:color="FFFFFF" w:sz="0"/>
              <w:bottom w:val="none" w:color="FFFFFF" w:sz="0"/>
              <w:right w:val="none" w:color="FFFFFF" w:sz="0"/>
            </w:tcBorders>
            <w:shd w:fill="0B0F2A" w:val="clear"/>
            <w:tcMar>
              <w:top w:type="dxa" w:w="140"/>
              <w:left w:type="dxa" w:w="160"/>
              <w:bottom w:type="dxa" w:w="140"/>
              <w:right w:type="dxa" w:w="120"/>
            </w:tcMar>
          </w:tcPr>
          <w:p>
            <w:pPr>
              <w:spacing w:after="30" w:before="0"/>
              <w:jc w:val="left"/>
            </w:pPr>
            <w:r>
              <w:rPr>
                <w:rFonts w:ascii="Arial" w:cs="Arial" w:eastAsia="Arial" w:hAnsi="Arial"/>
                <w:b w:val="false"/>
                <w:bCs w:val="false"/>
                <w:color w:val="AAAAAA"/>
                <w:sz w:val="17"/>
                <w:szCs w:val="17"/>
              </w:rPr>
              <w:t xml:space="preserve">Version</w:t>
            </w:r>
          </w:p>
          <w:p>
            <w:pPr>
              <w:spacing w:after="100" w:before="0"/>
              <w:jc w:val="left"/>
            </w:pPr>
            <w:r>
              <w:rPr>
                <w:rFonts w:ascii="Arial" w:cs="Arial" w:eastAsia="Arial" w:hAnsi="Arial"/>
                <w:b/>
                <w:bCs/>
                <w:color w:val="FFFFFF"/>
                <w:sz w:val="21"/>
                <w:szCs w:val="21"/>
              </w:rPr>
              <w:t xml:space="preserve">Addendum v1.0 — May 2026</w:t>
            </w:r>
          </w:p>
        </w:tc>
      </w:tr>
    </w:tbl>
    <w:p>
      <w:pPr>
        <w:spacing w:after="100" w:before="240"/>
        <w:jc w:val="left"/>
      </w:pPr>
      <w:r>
        <w:rPr>
          <w:rFonts w:ascii="Arial" w:cs="Arial" w:eastAsia="Arial" w:hAnsi="Arial"/>
          <w:b w:val="false"/>
          <w:bCs w:val="false"/>
          <w:color w:val="384660"/>
          <w:sz w:val="22"/>
          <w:szCs w:val="22"/>
        </w:rPr>
        <w:t xml:space="preserve"/>
      </w:r>
    </w:p>
    <w:p>
      <w:pPr>
        <w:spacing w:after="80" w:before="0"/>
        <w:jc w:val="left"/>
      </w:pPr>
      <w:r>
        <w:rPr>
          <w:rFonts w:ascii="Arial" w:cs="Arial" w:eastAsia="Arial" w:hAnsi="Arial"/>
          <w:b/>
          <w:bCs/>
          <w:color w:val="161C60"/>
          <w:sz w:val="22"/>
          <w:szCs w:val="22"/>
        </w:rPr>
        <w:t xml:space="preserve">What this addendum covers:  </w:t>
      </w:r>
      <w:r>
        <w:rPr>
          <w:rFonts w:ascii="Arial" w:cs="Arial" w:eastAsia="Arial" w:hAnsi="Arial"/>
          <w:b w:val="false"/>
          <w:bCs w:val="false"/>
          <w:color w:val="384660"/>
          <w:sz w:val="22"/>
          <w:szCs w:val="22"/>
        </w:rPr>
        <w:t xml:space="preserve">The base business revenue ($47.2M 2026 forecast — Nucleom $29.3M, Nortech $17.9M) is now visible in the Command Centre alongside the five growth initiatives. This document covers: how the new Revenue Foundation section works, the two new Salesforce queries to add to the Power Automate flow, the updated actuals.json format, the manual process for Nortech, and how the RAG status is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8CD9" w:sz="1"/>
              <w:left w:val="none" w:color="FFFFFF" w:sz="0"/>
              <w:bottom w:val="none" w:color="FFFFFF" w:sz="0"/>
              <w:right w:val="none" w:color="FFFFFF" w:sz="0"/>
            </w:tcBorders>
            <w:shd w:fill="E8F4FD" w:val="clear"/>
            <w:tcMar>
              <w:top w:type="dxa" w:w="120"/>
              <w:left w:type="dxa" w:w="200"/>
              <w:bottom w:type="dxa" w:w="0"/>
              <w:right w:type="dxa" w:w="120"/>
            </w:tcMar>
          </w:tcPr>
          <w:p>
            <w:pPr>
              <w:spacing w:after="100" w:before="0"/>
              <w:jc w:val="left"/>
            </w:pPr>
            <w:r>
              <w:rPr>
                <w:rFonts w:ascii="Arial" w:cs="Arial" w:eastAsia="Arial" w:hAnsi="Arial"/>
                <w:b/>
                <w:bCs/>
                <w:color w:val="0A3A6B"/>
                <w:sz w:val="19"/>
                <w:szCs w:val="19"/>
              </w:rPr>
              <w:t xml:space="preserve">Read this alongside the main Salesforce Integration Guide</w:t>
            </w:r>
          </w:p>
        </w:tc>
      </w:tr>
      <w:tr>
        <w:tc>
          <w:tcPr>
            <w:tcW w:type="dxa" w:w="9360"/>
            <w:tcBorders>
              <w:top w:val="none" w:color="FFFFFF" w:sz="0"/>
              <w:left w:val="none" w:color="FFFFFF" w:sz="0"/>
              <w:bottom w:val="single" w:color="368CD9" w:sz="1"/>
              <w:right w:val="none" w:color="FFFFFF" w:sz="0"/>
            </w:tcBorders>
            <w:shd w:fill="E8F4FD"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This document is an addendum to BU_Services_Salesforce_Integration_Guide.docx. Complete the main guide first (Salesforce field setup, SharePoint setup, Sunday flow foundation). This document adds the base business queries and Nortech manual process on top of that.</w:t>
            </w:r>
          </w:p>
        </w:tc>
      </w:tr>
    </w:tbl>
    <w:p>
      <w:pPr>
        <w:pStyle w:val="Heading1"/>
        <w:spacing w:after="160" w:before="400"/>
      </w:pPr>
      <w:r>
        <w:rPr>
          <w:rFonts w:ascii="Arial" w:cs="Arial" w:eastAsia="Arial" w:hAnsi="Arial"/>
          <w:color w:val="161C60"/>
        </w:rPr>
        <w:t xml:space="preserve">1.  What Was Added to the Command Centre</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00" w:before="0"/>
        <w:jc w:val="left"/>
      </w:pPr>
      <w:r>
        <w:rPr>
          <w:rFonts w:ascii="Arial" w:cs="Arial" w:eastAsia="Arial" w:hAnsi="Arial"/>
          <w:b w:val="false"/>
          <w:bCs w:val="false"/>
          <w:color w:val="384660"/>
          <w:sz w:val="22"/>
          <w:szCs w:val="22"/>
        </w:rPr>
        <w:t xml:space="preserve">The Command Centre now has a new </w:t>
      </w:r>
      <w:r>
        <w:rPr>
          <w:rFonts w:ascii="Arial" w:cs="Arial" w:eastAsia="Arial" w:hAnsi="Arial"/>
          <w:b/>
          <w:bCs/>
          <w:color w:val="161C60"/>
          <w:sz w:val="22"/>
          <w:szCs w:val="22"/>
        </w:rPr>
        <w:t xml:space="preserve">Revenue Foundation</w:t>
      </w:r>
      <w:r>
        <w:rPr>
          <w:rFonts w:ascii="Arial" w:cs="Arial" w:eastAsia="Arial" w:hAnsi="Arial"/>
          <w:b w:val="false"/>
          <w:bCs w:val="false"/>
          <w:color w:val="384660"/>
          <w:sz w:val="22"/>
          <w:szCs w:val="22"/>
        </w:rPr>
        <w:t xml:space="preserve"> section immediately above the five initiative cards.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Element</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What it shows</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Nucleom entity card</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2026 forecast ($29.3M) · Closed Won YTD (from Salesforce) · Open pipeline (from Salesforce) · Closed + Pipeline combined · RAG status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Nortech entity card</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2026 forecast ($17.9M) · Closed Won YTD (manual) · Open pipeline (manual) · Closed + Pipeline combined · RAG status · Warning banner that this requires manual update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Cumulative bar</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 single stacked bar showing the entire 2026 revenue picture: Nucleom Closed, Nucleom Pipeline, Nortech Closed, Nortech Pipeline, Initiative actuals, Initiative remaining target, Gap to forecast</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RAG status logic</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Green = Closed Won ≥ 90% of pro-rated year-to-date forecast. Amber = 75–89%. Red = below 75%. Pro-rated means the threshold adjusts daily — 100 days in, you should have 100/365 × forecast already closed.</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Salesforce live tag</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Nucleom card shows a blue 'Salesforce live' badge. Nortech shows a grey 'Manual entry' badge. Visual distinction so there is never confusion about what is automated vs. manually entered.</w:t>
            </w:r>
          </w:p>
        </w:tc>
      </w:tr>
    </w:tbl>
    <w:p>
      <w:pPr>
        <w:spacing w:after="100" w:before="12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882F" w:sz="1"/>
              <w:left w:val="none" w:color="FFFFFF" w:sz="0"/>
              <w:bottom w:val="none" w:color="FFFFFF" w:sz="0"/>
              <w:right w:val="none" w:color="FFFFFF" w:sz="0"/>
            </w:tcBorders>
            <w:shd w:fill="E8F5E9" w:val="clear"/>
            <w:tcMar>
              <w:top w:type="dxa" w:w="120"/>
              <w:left w:type="dxa" w:w="200"/>
              <w:bottom w:type="dxa" w:w="0"/>
              <w:right w:type="dxa" w:w="120"/>
            </w:tcMar>
          </w:tcPr>
          <w:p>
            <w:pPr>
              <w:spacing w:after="100" w:before="0"/>
              <w:jc w:val="left"/>
            </w:pPr>
            <w:r>
              <w:rPr>
                <w:rFonts w:ascii="Arial" w:cs="Arial" w:eastAsia="Arial" w:hAnsi="Arial"/>
                <w:b/>
                <w:bCs/>
                <w:color w:val="196B24"/>
                <w:sz w:val="19"/>
                <w:szCs w:val="19"/>
              </w:rPr>
              <w:t xml:space="preserve">What the KPI row at the top now shows</w:t>
            </w:r>
          </w:p>
        </w:tc>
      </w:tr>
      <w:tr>
        <w:tc>
          <w:tcPr>
            <w:tcW w:type="dxa" w:w="9360"/>
            <w:tcBorders>
              <w:top w:val="none" w:color="FFFFFF" w:sz="0"/>
              <w:left w:val="none" w:color="FFFFFF" w:sz="0"/>
              <w:bottom w:val="single" w:color="22882F" w:sz="1"/>
              <w:right w:val="none" w:color="FFFFFF" w:sz="0"/>
            </w:tcBorders>
            <w:shd w:fill="E8F5E9"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The first KPI tile has changed from '2026 Base Forecast $47.2M' (static) to '2026 Base Revenue — Closed + Pipeline' (live). This shows the live total of Nucleom Closed Won + Nortech Closed Won + Nucleom pipeline + Nortech pipeline — a real-time view of how the base business is tracking.</w:t>
            </w:r>
          </w:p>
        </w:tc>
      </w:tr>
    </w:tbl>
    <w:p>
      <w:pPr>
        <w:pStyle w:val="Heading1"/>
        <w:spacing w:after="160" w:before="400"/>
      </w:pPr>
      <w:r>
        <w:rPr>
          <w:rFonts w:ascii="Arial" w:cs="Arial" w:eastAsia="Arial" w:hAnsi="Arial"/>
          <w:color w:val="161C60"/>
        </w:rPr>
        <w:t xml:space="preserve">2.  Updated Power Automate Flow — Four New Actions</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Open your existing </w:t>
      </w:r>
      <w:r>
        <w:rPr>
          <w:rFonts w:ascii="Arial" w:cs="Arial" w:eastAsia="Arial" w:hAnsi="Arial"/>
          <w:b/>
          <w:bCs/>
          <w:color w:val="00547A"/>
          <w:sz w:val="22"/>
          <w:szCs w:val="22"/>
        </w:rPr>
        <w:t xml:space="preserve">BU Services — Salesforce Actuals to Command Centre</w:t>
      </w:r>
      <w:r>
        <w:rPr>
          <w:rFonts w:ascii="Arial" w:cs="Arial" w:eastAsia="Arial" w:hAnsi="Arial"/>
          <w:b w:val="false"/>
          <w:bCs w:val="false"/>
          <w:color w:val="384660"/>
          <w:sz w:val="22"/>
          <w:szCs w:val="22"/>
        </w:rPr>
        <w:t xml:space="preserve"> flow in Power Automate. Add these four new actions before the Compose — Build JSON action.</w:t>
      </w:r>
    </w:p>
    <w:p>
      <w:pPr>
        <w:pStyle w:val="Heading2"/>
        <w:spacing w:after="120" w:before="280"/>
      </w:pPr>
      <w:r>
        <w:rPr>
          <w:rFonts w:ascii="Arial" w:cs="Arial" w:eastAsia="Arial" w:hAnsi="Arial"/>
          <w:color w:val="161C60"/>
        </w:rPr>
        <w:t xml:space="preserve">New Action A — Get Nucleom Closed Won</w:t>
      </w:r>
    </w:p>
    <w:p>
      <w:pPr>
        <w:spacing w:after="80" w:before="0"/>
        <w:jc w:val="left"/>
      </w:pPr>
      <w:r>
        <w:rPr>
          <w:rFonts w:ascii="Arial" w:cs="Arial" w:eastAsia="Arial" w:hAnsi="Arial"/>
          <w:b w:val="false"/>
          <w:bCs w:val="false"/>
          <w:color w:val="384660"/>
          <w:sz w:val="22"/>
          <w:szCs w:val="22"/>
        </w:rPr>
        <w:t xml:space="preserve">Add a new </w:t>
      </w:r>
      <w:r>
        <w:rPr>
          <w:rFonts w:ascii="Arial" w:cs="Arial" w:eastAsia="Arial" w:hAnsi="Arial"/>
          <w:b/>
          <w:bCs/>
          <w:color w:val="00547A"/>
          <w:sz w:val="22"/>
          <w:szCs w:val="22"/>
        </w:rPr>
        <w:t xml:space="preserve">Salesforce — Get Records</w:t>
      </w:r>
      <w:r>
        <w:rPr>
          <w:rFonts w:ascii="Arial" w:cs="Arial" w:eastAsia="Arial" w:hAnsi="Arial"/>
          <w:b w:val="false"/>
          <w:bCs w:val="false"/>
          <w:color w:val="384660"/>
          <w:sz w:val="22"/>
          <w:szCs w:val="22"/>
        </w:rPr>
        <w:t xml:space="preserve"> action. Name it </w:t>
      </w:r>
      <w:r>
        <w:rPr>
          <w:rFonts w:ascii="Courier New" w:cs="Courier New" w:eastAsia="Courier New" w:hAnsi="Courier New"/>
          <w:color w:val="161C60"/>
          <w:sz w:val="19"/>
          <w:szCs w:val="19"/>
        </w:rPr>
        <w:t xml:space="preserve">Get Nucleom Closed Won</w:t>
      </w:r>
      <w:r>
        <w:rPr>
          <w:rFonts w:ascii="Arial" w:cs="Arial" w:eastAsia="Arial" w:hAnsi="Arial"/>
          <w:b w:val="false"/>
          <w:bCs w:val="false"/>
          <w:color w:val="38466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Field</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Value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Object Type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Opportunity</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Filter Rows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StageName = 'Closed Won' AND CloseDate = THIS_YEAR AND BU_Initiative__c = 'Base Business' AND Account.Entity__c = 'Nucleom'</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Output Fields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Amount, Name, CloseDate, AccountId</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Max Records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2000</w:t>
            </w:r>
          </w:p>
        </w:tc>
      </w:tr>
    </w:tbl>
    <w:p>
      <w:pPr>
        <w:spacing w:after="100" w:before="6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jc w:val="left"/>
            </w:pPr>
            <w:r>
              <w:rPr>
                <w:rFonts w:ascii="Arial" w:cs="Arial" w:eastAsia="Arial" w:hAnsi="Arial"/>
                <w:b/>
                <w:bCs/>
                <w:color w:val="C9860A"/>
                <w:sz w:val="19"/>
                <w:szCs w:val="19"/>
              </w:rPr>
              <w:t xml:space="preserve">If you don't have an Entity field on Account</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If your Salesforce doesn't have an Account.Entity__c field distinguishing Nucleom from Nortech accounts, use Account.Name LIKE '%Nucleom%' OR Account.Name LIKE '%Arcanite%' as the filter instead. Alternatively, create a list report of all Nucleom Account IDs and filter with Account.Id IN ('id1','id2',...). Ask your Salesforce admin which approach fits your data model.</w:t>
            </w:r>
          </w:p>
        </w:tc>
      </w:tr>
    </w:tbl>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New Action B — Get Nucleom Open Pipeline</w:t>
      </w:r>
    </w:p>
    <w:p>
      <w:pPr>
        <w:spacing w:after="80" w:before="0"/>
        <w:jc w:val="left"/>
      </w:pPr>
      <w:r>
        <w:rPr>
          <w:rFonts w:ascii="Arial" w:cs="Arial" w:eastAsia="Arial" w:hAnsi="Arial"/>
          <w:b w:val="false"/>
          <w:bCs w:val="false"/>
          <w:color w:val="384660"/>
          <w:sz w:val="22"/>
          <w:szCs w:val="22"/>
        </w:rPr>
        <w:t xml:space="preserve">Add another </w:t>
      </w:r>
      <w:r>
        <w:rPr>
          <w:rFonts w:ascii="Arial" w:cs="Arial" w:eastAsia="Arial" w:hAnsi="Arial"/>
          <w:b/>
          <w:bCs/>
          <w:color w:val="00547A"/>
          <w:sz w:val="22"/>
          <w:szCs w:val="22"/>
        </w:rPr>
        <w:t xml:space="preserve">Salesforce — Get Records</w:t>
      </w:r>
      <w:r>
        <w:rPr>
          <w:rFonts w:ascii="Arial" w:cs="Arial" w:eastAsia="Arial" w:hAnsi="Arial"/>
          <w:b w:val="false"/>
          <w:bCs w:val="false"/>
          <w:color w:val="384660"/>
          <w:sz w:val="22"/>
          <w:szCs w:val="22"/>
        </w:rPr>
        <w:t xml:space="preserve"> action. Name it </w:t>
      </w:r>
      <w:r>
        <w:rPr>
          <w:rFonts w:ascii="Courier New" w:cs="Courier New" w:eastAsia="Courier New" w:hAnsi="Courier New"/>
          <w:color w:val="161C60"/>
          <w:sz w:val="19"/>
          <w:szCs w:val="19"/>
        </w:rPr>
        <w:t xml:space="preserve">Get Nucleom Open Pipeline</w:t>
      </w:r>
      <w:r>
        <w:rPr>
          <w:rFonts w:ascii="Arial" w:cs="Arial" w:eastAsia="Arial" w:hAnsi="Arial"/>
          <w:b w:val="false"/>
          <w:bCs w:val="false"/>
          <w:color w:val="38466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Field</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Value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Object Type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Opportunity</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Filter Rows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IsClosed = false AND CloseDate = THIS_YEAR AND BU_Initiative__c = 'Base Business' AND Account.Entity__c = 'Nucleom'</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Output Fields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Amount, Name, CloseDate, StageName, Probability</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Max Records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2000</w:t>
            </w:r>
          </w:p>
        </w:tc>
      </w:tr>
    </w:tbl>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New Actions C &amp; D — Compose: sum Nucleom amounts</w:t>
      </w:r>
    </w:p>
    <w:p>
      <w:pPr>
        <w:spacing w:after="80" w:before="0"/>
        <w:jc w:val="left"/>
      </w:pPr>
      <w:r>
        <w:rPr>
          <w:rFonts w:ascii="Arial" w:cs="Arial" w:eastAsia="Arial" w:hAnsi="Arial"/>
          <w:b w:val="false"/>
          <w:bCs w:val="false"/>
          <w:color w:val="384660"/>
          <w:sz w:val="22"/>
          <w:szCs w:val="22"/>
        </w:rPr>
        <w:t xml:space="preserve">Add two </w:t>
      </w:r>
      <w:r>
        <w:rPr>
          <w:rFonts w:ascii="Arial" w:cs="Arial" w:eastAsia="Arial" w:hAnsi="Arial"/>
          <w:b/>
          <w:bCs/>
          <w:color w:val="4B2067"/>
          <w:sz w:val="22"/>
          <w:szCs w:val="22"/>
        </w:rPr>
        <w:t xml:space="preserve">Compose</w:t>
      </w:r>
      <w:r>
        <w:rPr>
          <w:rFonts w:ascii="Arial" w:cs="Arial" w:eastAsia="Arial" w:hAnsi="Arial"/>
          <w:b w:val="false"/>
          <w:bCs w:val="false"/>
          <w:color w:val="384660"/>
          <w:sz w:val="22"/>
          <w:szCs w:val="22"/>
        </w:rPr>
        <w:t xml:space="preserve"> actions — one for Closed Won, one for Open Pipeline:</w:t>
      </w:r>
    </w:p>
    <w:p>
      <w:pPr>
        <w:pStyle w:val="Heading3"/>
        <w:spacing w:after="80" w:before="200"/>
      </w:pPr>
      <w:r>
        <w:rPr>
          <w:rFonts w:ascii="Arial" w:cs="Arial" w:eastAsia="Arial" w:hAnsi="Arial"/>
          <w:color w:val="0D1040"/>
        </w:rPr>
        <w:t xml:space="preserve">Compose — Nucleom Closed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if(</w:t>
            </w:r>
          </w:p>
          <w:p>
            <w:pPr>
              <w:spacing w:after="0" w:before="0"/>
            </w:pPr>
            <w:r>
              <w:rPr>
                <w:rFonts w:ascii="Courier New" w:cs="Courier New" w:eastAsia="Courier New" w:hAnsi="Courier New"/>
                <w:color w:val="22BB44"/>
                <w:sz w:val="19"/>
                <w:szCs w:val="19"/>
              </w:rPr>
              <w:t xml:space="preserve">  empty(body('Get_Nucleom_Closed_Won')?['value']),</w:t>
            </w:r>
          </w:p>
          <w:p>
            <w:pPr>
              <w:spacing w:after="0" w:before="0"/>
            </w:pPr>
            <w:r>
              <w:rPr>
                <w:rFonts w:ascii="Courier New" w:cs="Courier New" w:eastAsia="Courier New" w:hAnsi="Courier New"/>
                <w:color w:val="22BB44"/>
                <w:sz w:val="19"/>
                <w:szCs w:val="19"/>
              </w:rPr>
              <w:t xml:space="preserve">  0,</w:t>
            </w:r>
          </w:p>
          <w:p>
            <w:pPr>
              <w:spacing w:after="0" w:before="0"/>
            </w:pPr>
            <w:r>
              <w:rPr>
                <w:rFonts w:ascii="Courier New" w:cs="Courier New" w:eastAsia="Courier New" w:hAnsi="Courier New"/>
                <w:color w:val="22BB44"/>
                <w:sz w:val="19"/>
                <w:szCs w:val="19"/>
              </w:rPr>
              <w:t xml:space="preserve">  div(sum(body('Get_Nucleom_Closed_Won')?['value'], 'Amount'), 1000000)</w:t>
            </w:r>
          </w:p>
          <w:p>
            <w:pPr>
              <w:spacing w:after="0" w:before="0"/>
            </w:pPr>
            <w:r>
              <w:rPr>
                <w:rFonts w:ascii="Courier New" w:cs="Courier New" w:eastAsia="Courier New" w:hAnsi="Courier New"/>
                <w:color w:val="22BB44"/>
                <w:sz w:val="19"/>
                <w:szCs w:val="19"/>
              </w:rPr>
              <w:t xml:space="preserve">)</w:t>
            </w:r>
          </w:p>
        </w:tc>
      </w:tr>
    </w:tbl>
    <w:p>
      <w:pPr>
        <w:spacing w:after="100" w:before="6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Compose — Nucleom Pipeline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if(</w:t>
            </w:r>
          </w:p>
          <w:p>
            <w:pPr>
              <w:spacing w:after="0" w:before="0"/>
            </w:pPr>
            <w:r>
              <w:rPr>
                <w:rFonts w:ascii="Courier New" w:cs="Courier New" w:eastAsia="Courier New" w:hAnsi="Courier New"/>
                <w:color w:val="22BB44"/>
                <w:sz w:val="19"/>
                <w:szCs w:val="19"/>
              </w:rPr>
              <w:t xml:space="preserve">  empty(body('Get_Nucleom_Open_Pipeline')?['value']),</w:t>
            </w:r>
          </w:p>
          <w:p>
            <w:pPr>
              <w:spacing w:after="0" w:before="0"/>
            </w:pPr>
            <w:r>
              <w:rPr>
                <w:rFonts w:ascii="Courier New" w:cs="Courier New" w:eastAsia="Courier New" w:hAnsi="Courier New"/>
                <w:color w:val="22BB44"/>
                <w:sz w:val="19"/>
                <w:szCs w:val="19"/>
              </w:rPr>
              <w:t xml:space="preserve">  0,</w:t>
            </w:r>
          </w:p>
          <w:p>
            <w:pPr>
              <w:spacing w:after="0" w:before="0"/>
            </w:pPr>
            <w:r>
              <w:rPr>
                <w:rFonts w:ascii="Courier New" w:cs="Courier New" w:eastAsia="Courier New" w:hAnsi="Courier New"/>
                <w:color w:val="22BB44"/>
                <w:sz w:val="19"/>
                <w:szCs w:val="19"/>
              </w:rPr>
              <w:t xml:space="preserve">  div(sum(body('Get_Nucleom_Open_Pipeline')?['value'], 'Amount'), 1000000)</w:t>
            </w:r>
          </w:p>
          <w:p>
            <w:pPr>
              <w:spacing w:after="0" w:before="0"/>
            </w:pPr>
            <w:r>
              <w:rPr>
                <w:rFonts w:ascii="Courier New" w:cs="Courier New" w:eastAsia="Courier New" w:hAnsi="Courier New"/>
                <w:color w:val="22BB44"/>
                <w:sz w:val="19"/>
                <w:szCs w:val="19"/>
              </w:rPr>
              <w:t xml:space="preserve">)</w:t>
            </w:r>
          </w:p>
        </w:tc>
      </w:tr>
    </w:tbl>
    <w:p>
      <w:pPr>
        <w:spacing w:after="100" w:before="10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Updated Compose — Build JSON</w:t>
      </w:r>
    </w:p>
    <w:p>
      <w:pPr>
        <w:spacing w:after="80" w:before="0"/>
        <w:jc w:val="left"/>
      </w:pPr>
      <w:r>
        <w:rPr>
          <w:rFonts w:ascii="Arial" w:cs="Arial" w:eastAsia="Arial" w:hAnsi="Arial"/>
          <w:b w:val="false"/>
          <w:bCs w:val="false"/>
          <w:color w:val="384660"/>
          <w:sz w:val="22"/>
          <w:szCs w:val="22"/>
        </w:rPr>
        <w:t xml:space="preserve">Update your existing </w:t>
      </w:r>
      <w:r>
        <w:rPr>
          <w:rFonts w:ascii="Arial" w:cs="Arial" w:eastAsia="Arial" w:hAnsi="Arial"/>
          <w:b/>
          <w:bCs/>
          <w:color w:val="4B2067"/>
          <w:sz w:val="22"/>
          <w:szCs w:val="22"/>
        </w:rPr>
        <w:t xml:space="preserve">Compose — Build JSON</w:t>
      </w:r>
      <w:r>
        <w:rPr>
          <w:rFonts w:ascii="Arial" w:cs="Arial" w:eastAsia="Arial" w:hAnsi="Arial"/>
          <w:b w:val="false"/>
          <w:bCs w:val="false"/>
          <w:color w:val="384660"/>
          <w:sz w:val="22"/>
          <w:szCs w:val="22"/>
        </w:rPr>
        <w:t xml:space="preserve"> action to include the four new Nucleom fields. The Nortech fields are included in the schema but always written as 0.00 — Power Automate does not know the Nortech actuals. Nortech is updated manually (see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"lastUpdated":        "@{formatDateTime(utcNow(), 'yyyy-MM-dd')}",</w:t>
            </w:r>
          </w:p>
          <w:p>
            <w:pPr>
              <w:spacing w:after="0" w:before="0"/>
            </w:pPr>
            <w:r>
              <w:rPr>
                <w:rFonts w:ascii="Courier New" w:cs="Courier New" w:eastAsia="Courier New" w:hAnsi="Courier New"/>
                <w:color w:val="22BB44"/>
                <w:sz w:val="19"/>
                <w:szCs w:val="19"/>
              </w:rPr>
              <w:t xml:space="preserve">  "updatedBy":          "Power Automate — BU Services Flow",</w:t>
            </w:r>
          </w:p>
          <w:p>
            <w:pPr>
              <w:spacing w:after="0" w:before="0"/>
            </w:pPr>
            <w:r>
              <w:rPr>
                <w:rFonts w:ascii="Courier New" w:cs="Courier New" w:eastAsia="Courier New" w:hAnsi="Courier New"/>
                <w:color w:val="22BB44"/>
                <w:sz w:val="19"/>
                <w:szCs w:val="19"/>
              </w:rPr>
              <w:t xml:space="preserve">  "nucleom":            @{outputs('Compose_Nucleom_Closed_Total')},</w:t>
            </w:r>
          </w:p>
          <w:p>
            <w:pPr>
              <w:spacing w:after="0" w:before="0"/>
            </w:pPr>
            <w:r>
              <w:rPr>
                <w:rFonts w:ascii="Courier New" w:cs="Courier New" w:eastAsia="Courier New" w:hAnsi="Courier New"/>
                <w:color w:val="22BB44"/>
                <w:sz w:val="19"/>
                <w:szCs w:val="19"/>
              </w:rPr>
              <w:t xml:space="preserve">  "nucleom_pipeline":   @{outputs('Compose_Nucleom_Pipeline_Total')},</w:t>
            </w:r>
          </w:p>
          <w:p>
            <w:pPr>
              <w:spacing w:after="0" w:before="0"/>
            </w:pPr>
            <w:r>
              <w:rPr>
                <w:rFonts w:ascii="Courier New" w:cs="Courier New" w:eastAsia="Courier New" w:hAnsi="Courier New"/>
                <w:color w:val="22BB44"/>
                <w:sz w:val="19"/>
                <w:szCs w:val="19"/>
              </w:rPr>
              <w:t xml:space="preserve">  "nortech":            0.00,</w:t>
            </w:r>
          </w:p>
          <w:p>
            <w:pPr>
              <w:spacing w:after="0" w:before="0"/>
            </w:pPr>
            <w:r>
              <w:rPr>
                <w:rFonts w:ascii="Courier New" w:cs="Courier New" w:eastAsia="Courier New" w:hAnsi="Courier New"/>
                <w:color w:val="22BB44"/>
                <w:sz w:val="19"/>
                <w:szCs w:val="19"/>
              </w:rPr>
              <w:t xml:space="preserve">  "nortech_pipeline":   0.00,</w:t>
            </w:r>
          </w:p>
          <w:p>
            <w:pPr>
              <w:spacing w:after="0" w:before="0"/>
            </w:pPr>
            <w:r>
              <w:rPr>
                <w:rFonts w:ascii="Courier New" w:cs="Courier New" w:eastAsia="Courier New" w:hAnsi="Courier New"/>
                <w:color w:val="22BB44"/>
                <w:sz w:val="19"/>
                <w:szCs w:val="19"/>
              </w:rPr>
              <w:t xml:space="preserve">  "mining":             @{outputs('Compose_Mining_Total')},</w:t>
            </w:r>
          </w:p>
          <w:p>
            <w:pPr>
              <w:spacing w:after="0" w:before="0"/>
            </w:pPr>
            <w:r>
              <w:rPr>
                <w:rFonts w:ascii="Courier New" w:cs="Courier New" w:eastAsia="Courier New" w:hAnsi="Courier New"/>
                <w:color w:val="22BB44"/>
                <w:sz w:val="19"/>
                <w:szCs w:val="19"/>
              </w:rPr>
              <w:t xml:space="preserve">  "pipeline":           @{outputs('Compose_Pipeline_Total')},</w:t>
            </w:r>
          </w:p>
          <w:p>
            <w:pPr>
              <w:spacing w:after="0" w:before="0"/>
            </w:pPr>
            <w:r>
              <w:rPr>
                <w:rFonts w:ascii="Courier New" w:cs="Courier New" w:eastAsia="Courier New" w:hAnsi="Courier New"/>
                <w:color w:val="22BB44"/>
                <w:sz w:val="19"/>
                <w:szCs w:val="19"/>
              </w:rPr>
              <w:t xml:space="preserve">  "powerline":          @{outputs('Compose_Powerline_Total')},</w:t>
            </w:r>
          </w:p>
          <w:p>
            <w:pPr>
              <w:spacing w:after="0" w:before="0"/>
            </w:pPr>
            <w:r>
              <w:rPr>
                <w:rFonts w:ascii="Courier New" w:cs="Courier New" w:eastAsia="Courier New" w:hAnsi="Courier New"/>
                <w:color w:val="22BB44"/>
                <w:sz w:val="19"/>
                <w:szCs w:val="19"/>
              </w:rPr>
              <w:t xml:space="preserve">  "nuclear":            @{outputs('Compose_Nuclear_Total')},</w:t>
            </w:r>
          </w:p>
          <w:p>
            <w:pPr>
              <w:spacing w:after="0" w:before="0"/>
            </w:pPr>
            <w:r>
              <w:rPr>
                <w:rFonts w:ascii="Courier New" w:cs="Courier New" w:eastAsia="Courier New" w:hAnsi="Courier New"/>
                <w:color w:val="22BB44"/>
                <w:sz w:val="19"/>
                <w:szCs w:val="19"/>
              </w:rPr>
              <w:t xml:space="preserve">  "x3":                 @{outputs('Compose_3X_Total')}</w:t>
            </w:r>
          </w:p>
          <w:p>
            <w:pPr>
              <w:spacing w:after="0" w:before="0"/>
            </w:pPr>
            <w:r>
              <w:rPr>
                <w:rFonts w:ascii="Courier New" w:cs="Courier New" w:eastAsia="Courier New" w:hAnsi="Courier New"/>
                <w:color w:val="22BB44"/>
                <w:sz w:val="19"/>
                <w:szCs w:val="19"/>
              </w:rPr>
              <w:t xml:space="preserve">}</w:t>
            </w:r>
          </w:p>
        </w:tc>
      </w:tr>
    </w:tbl>
    <w:p>
      <w:pPr>
        <w:spacing w:after="100" w:before="8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20A" w:sz="1"/>
              <w:left w:val="none" w:color="FFFFFF" w:sz="0"/>
              <w:bottom w:val="none" w:color="FFFFFF" w:sz="0"/>
              <w:right w:val="none" w:color="FFFFFF" w:sz="0"/>
            </w:tcBorders>
            <w:shd w:fill="FFF3EC" w:val="clear"/>
            <w:tcMar>
              <w:top w:type="dxa" w:w="120"/>
              <w:left w:type="dxa" w:w="200"/>
              <w:bottom w:type="dxa" w:w="0"/>
              <w:right w:type="dxa" w:w="120"/>
            </w:tcMar>
          </w:tcPr>
          <w:p>
            <w:pPr>
              <w:spacing w:after="100" w:before="0"/>
              <w:jc w:val="left"/>
            </w:pPr>
            <w:r>
              <w:rPr>
                <w:rFonts w:ascii="Arial" w:cs="Arial" w:eastAsia="Arial" w:hAnsi="Arial"/>
                <w:b/>
                <w:bCs/>
                <w:color w:val="C9520A"/>
                <w:sz w:val="19"/>
                <w:szCs w:val="19"/>
              </w:rPr>
              <w:t xml:space="preserve">Why Nortech is hardcoded as 0.00 in the flow</w:t>
            </w:r>
          </w:p>
        </w:tc>
      </w:tr>
      <w:tr>
        <w:tc>
          <w:tcPr>
            <w:tcW w:type="dxa" w:w="9360"/>
            <w:tcBorders>
              <w:top w:val="none" w:color="FFFFFF" w:sz="0"/>
              <w:left w:val="none" w:color="FFFFFF" w:sz="0"/>
              <w:bottom w:val="single" w:color="C9520A" w:sz="1"/>
              <w:right w:val="none" w:color="FFFFFF" w:sz="0"/>
            </w:tcBorders>
            <w:shd w:fill="FFF3EC"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Nortech + RockX does not use Salesforce. The Power Automate flow has no way to query their revenue. Writing 0.00 in the automated flow ensures the file is always valid JSON. Jon Eustace updates the Nortech values manually by editing actuals.json on SharePoint once a month (see Section 3). The Command Centre shows a 'Manual entry' badge on the Nortech card as a permanent reminder.</w:t>
            </w:r>
          </w:p>
        </w:tc>
      </w:tr>
    </w:tbl>
    <w:p>
      <w:pPr>
        <w:pStyle w:val="Heading1"/>
        <w:spacing w:after="160" w:before="400"/>
      </w:pPr>
      <w:r>
        <w:rPr>
          <w:rFonts w:ascii="Arial" w:cs="Arial" w:eastAsia="Arial" w:hAnsi="Arial"/>
          <w:color w:val="161C60"/>
        </w:rPr>
        <w:t xml:space="preserve">3.  Nortech Manual Update Process</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Because Nortech + RockX is not in Salesforce, the Nortech base revenue numbers require a manual update to actuals.json each month. This is a 2-minute task.</w:t>
      </w:r>
    </w:p>
    <w:p>
      <w:pPr>
        <w:pStyle w:val="Heading2"/>
        <w:spacing w:after="120" w:before="280"/>
      </w:pPr>
      <w:r>
        <w:rPr>
          <w:rFonts w:ascii="Arial" w:cs="Arial" w:eastAsia="Arial" w:hAnsi="Arial"/>
          <w:color w:val="161C60"/>
        </w:rPr>
        <w:t xml:space="preserve">Monthly process — first working day of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tcPr>
          <w:p>
            <w:pPr>
              <w:spacing w:after="0" w:before="0"/>
              <w:jc w:val="center"/>
            </w:pPr>
            <w:r>
              <w:rPr>
                <w:rFonts w:ascii="Arial" w:cs="Arial" w:eastAsia="Arial" w:hAnsi="Arial"/>
                <w:b/>
                <w:bCs/>
                <w:color w:val="FFFFFF"/>
                <w:sz w:val="24"/>
                <w:szCs w:val="24"/>
              </w:rPr>
              <w:t xml:space="preserve">1</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Get Nortech invoiced revenue from the invoicing system</w:t>
            </w:r>
          </w:p>
          <w:p>
            <w:pPr>
              <w:spacing w:after="100" w:before="0"/>
              <w:jc w:val="left"/>
            </w:pPr>
            <w:r>
              <w:rPr>
                <w:rFonts w:ascii="Arial" w:cs="Arial" w:eastAsia="Arial" w:hAnsi="Arial"/>
                <w:b w:val="false"/>
                <w:bCs w:val="false"/>
                <w:color w:val="384660"/>
                <w:sz w:val="21"/>
                <w:szCs w:val="21"/>
              </w:rPr>
              <w:t xml:space="preserve">Ask Renée Lachance for Nortech + RockX YTD invoiced revenue as of the last day of the previous month. One number in $M CAD.</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tcPr>
          <w:p>
            <w:pPr>
              <w:spacing w:after="0" w:before="0"/>
              <w:jc w:val="center"/>
            </w:pPr>
            <w:r>
              <w:rPr>
                <w:rFonts w:ascii="Arial" w:cs="Arial" w:eastAsia="Arial" w:hAnsi="Arial"/>
                <w:b/>
                <w:bCs/>
                <w:color w:val="FFFFFF"/>
                <w:sz w:val="24"/>
                <w:szCs w:val="24"/>
              </w:rPr>
              <w:t xml:space="preserve">2</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Get Nortech open pipeline</w:t>
            </w:r>
          </w:p>
          <w:p>
            <w:pPr>
              <w:spacing w:after="100" w:before="0"/>
              <w:jc w:val="left"/>
            </w:pPr>
            <w:r>
              <w:rPr>
                <w:rFonts w:ascii="Arial" w:cs="Arial" w:eastAsia="Arial" w:hAnsi="Arial"/>
                <w:b w:val="false"/>
                <w:bCs w:val="false"/>
                <w:color w:val="384660"/>
                <w:sz w:val="21"/>
                <w:szCs w:val="21"/>
              </w:rPr>
              <w:t xml:space="preserve">Ask the Nortech commercial lead for the current open pipeline value for the rest of the year — deals quoted but not yet invoiced. One number in $M CAD.</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tcPr>
          <w:p>
            <w:pPr>
              <w:spacing w:after="0" w:before="0"/>
              <w:jc w:val="center"/>
            </w:pPr>
            <w:r>
              <w:rPr>
                <w:rFonts w:ascii="Arial" w:cs="Arial" w:eastAsia="Arial" w:hAnsi="Arial"/>
                <w:b/>
                <w:bCs/>
                <w:color w:val="FFFFFF"/>
                <w:sz w:val="24"/>
                <w:szCs w:val="24"/>
              </w:rPr>
              <w:t xml:space="preserve">3</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Open actuals.json on SharePoint</w:t>
            </w:r>
          </w:p>
          <w:p>
            <w:pPr>
              <w:spacing w:after="100" w:before="0"/>
              <w:jc w:val="left"/>
            </w:pPr>
            <w:r>
              <w:rPr>
                <w:rFonts w:ascii="Arial" w:cs="Arial" w:eastAsia="Arial" w:hAnsi="Arial"/>
                <w:b w:val="false"/>
                <w:bCs w:val="false"/>
                <w:color w:val="384660"/>
                <w:sz w:val="21"/>
                <w:szCs w:val="21"/>
              </w:rPr>
              <w:t xml:space="preserve">Navigate to the BU Services Command Centre folder on SharePoint → click actuals.json → Edit (or download, edit, re-upload).</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tcPr>
          <w:p>
            <w:pPr>
              <w:spacing w:after="0" w:before="0"/>
              <w:jc w:val="center"/>
            </w:pPr>
            <w:r>
              <w:rPr>
                <w:rFonts w:ascii="Arial" w:cs="Arial" w:eastAsia="Arial" w:hAnsi="Arial"/>
                <w:b/>
                <w:bCs/>
                <w:color w:val="FFFFFF"/>
                <w:sz w:val="24"/>
                <w:szCs w:val="24"/>
              </w:rPr>
              <w:t xml:space="preserve">4</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Update the nortech and nortech_pipeline values</w:t>
            </w:r>
          </w:p>
          <w:p>
            <w:pPr>
              <w:spacing w:after="100" w:before="0"/>
              <w:jc w:val="left"/>
            </w:pPr>
            <w:r>
              <w:rPr>
                <w:rFonts w:ascii="Arial" w:cs="Arial" w:eastAsia="Arial" w:hAnsi="Arial"/>
                <w:b w:val="false"/>
                <w:bCs w:val="false"/>
                <w:color w:val="384660"/>
                <w:sz w:val="21"/>
                <w:szCs w:val="21"/>
              </w:rPr>
              <w:t xml:space="preserve">Change the "nortech" value to the YTD invoiced amount. Change "nortech_pipeline" to the open pipeline amount. Leave all other fields unchanged.</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tcPr>
          <w:p>
            <w:pPr>
              <w:spacing w:after="0" w:before="0"/>
              <w:jc w:val="center"/>
            </w:pPr>
            <w:r>
              <w:rPr>
                <w:rFonts w:ascii="Arial" w:cs="Arial" w:eastAsia="Arial" w:hAnsi="Arial"/>
                <w:b/>
                <w:bCs/>
                <w:color w:val="FFFFFF"/>
                <w:sz w:val="24"/>
                <w:szCs w:val="24"/>
              </w:rPr>
              <w:t xml:space="preserve">5</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Save and close</w:t>
            </w:r>
          </w:p>
          <w:p>
            <w:pPr>
              <w:spacing w:after="100" w:before="0"/>
              <w:jc w:val="left"/>
            </w:pPr>
            <w:r>
              <w:rPr>
                <w:rFonts w:ascii="Arial" w:cs="Arial" w:eastAsia="Arial" w:hAnsi="Arial"/>
                <w:b w:val="false"/>
                <w:bCs w:val="false"/>
                <w:color w:val="384660"/>
                <w:sz w:val="21"/>
                <w:szCs w:val="21"/>
              </w:rPr>
              <w:t xml:space="preserve">Save the file on SharePoint. Open the Command Centre in your browser, hard refresh (Ctrl+Shift+R). The Nortech card and cumulative bar will immediately reflect the new values.</w:t>
            </w:r>
          </w:p>
        </w:tc>
      </w:tr>
    </w:tbl>
    <w:p>
      <w:pPr>
        <w:spacing w:after="100" w:before="12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Example — actuals.json after Nortech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"lastUpdated":       "2026-05-01",</w:t>
            </w:r>
          </w:p>
          <w:p>
            <w:pPr>
              <w:spacing w:after="0" w:before="0"/>
            </w:pPr>
            <w:r>
              <w:rPr>
                <w:rFonts w:ascii="Courier New" w:cs="Courier New" w:eastAsia="Courier New" w:hAnsi="Courier New"/>
                <w:color w:val="22BB44"/>
                <w:sz w:val="19"/>
                <w:szCs w:val="19"/>
              </w:rPr>
              <w:t xml:space="preserve">  "updatedBy":         "Power Automate — BU Services Flow",</w:t>
            </w:r>
          </w:p>
          <w:p>
            <w:pPr>
              <w:spacing w:after="0" w:before="0"/>
            </w:pPr>
            <w:r>
              <w:rPr>
                <w:rFonts w:ascii="Courier New" w:cs="Courier New" w:eastAsia="Courier New" w:hAnsi="Courier New"/>
                <w:color w:val="22BB44"/>
                <w:sz w:val="19"/>
                <w:szCs w:val="19"/>
              </w:rPr>
              <w:t xml:space="preserve">  "nucleom":            8.20,   &lt;- set by Power Automate Sunday</w:t>
            </w:r>
          </w:p>
          <w:p>
            <w:pPr>
              <w:spacing w:after="0" w:before="0"/>
            </w:pPr>
            <w:r>
              <w:rPr>
                <w:rFonts w:ascii="Courier New" w:cs="Courier New" w:eastAsia="Courier New" w:hAnsi="Courier New"/>
                <w:color w:val="22BB44"/>
                <w:sz w:val="19"/>
                <w:szCs w:val="19"/>
              </w:rPr>
              <w:t xml:space="preserve">  "nucleom_pipeline":  12.40,   &lt;- set by Power Automate Sunday</w:t>
            </w:r>
          </w:p>
          <w:p>
            <w:pPr>
              <w:spacing w:after="0" w:before="0"/>
            </w:pPr>
            <w:r>
              <w:rPr>
                <w:rFonts w:ascii="Courier New" w:cs="Courier New" w:eastAsia="Courier New" w:hAnsi="Courier New"/>
                <w:color w:val="22BB44"/>
                <w:sz w:val="19"/>
                <w:szCs w:val="19"/>
              </w:rPr>
              <w:t xml:space="preserve">  "nortech":            4.50,   &lt;- YOU update this manually monthly</w:t>
            </w:r>
          </w:p>
          <w:p>
            <w:pPr>
              <w:spacing w:after="0" w:before="0"/>
            </w:pPr>
            <w:r>
              <w:rPr>
                <w:rFonts w:ascii="Courier New" w:cs="Courier New" w:eastAsia="Courier New" w:hAnsi="Courier New"/>
                <w:color w:val="22BB44"/>
                <w:sz w:val="19"/>
                <w:szCs w:val="19"/>
              </w:rPr>
              <w:t xml:space="preserve">  "nortech_pipeline":   6.20,   &lt;- YOU update this manually monthly</w:t>
            </w:r>
          </w:p>
          <w:p>
            <w:pPr>
              <w:spacing w:after="0" w:before="0"/>
            </w:pPr>
            <w:r>
              <w:rPr>
                <w:rFonts w:ascii="Courier New" w:cs="Courier New" w:eastAsia="Courier New" w:hAnsi="Courier New"/>
                <w:color w:val="22BB44"/>
                <w:sz w:val="19"/>
                <w:szCs w:val="19"/>
              </w:rPr>
              <w:t xml:space="preserve">  "mining":             0.18,   &lt;- set by Power Automate Sunday</w:t>
            </w:r>
          </w:p>
          <w:p>
            <w:pPr>
              <w:spacing w:after="0" w:before="0"/>
            </w:pPr>
            <w:r>
              <w:rPr>
                <w:rFonts w:ascii="Courier New" w:cs="Courier New" w:eastAsia="Courier New" w:hAnsi="Courier New"/>
                <w:color w:val="22BB44"/>
                <w:sz w:val="19"/>
                <w:szCs w:val="19"/>
              </w:rPr>
              <w:t xml:space="preserve">  "pipeline":           0.00,   &lt;- set by Power Automate Sunday</w:t>
            </w:r>
          </w:p>
          <w:p>
            <w:pPr>
              <w:spacing w:after="0" w:before="0"/>
            </w:pPr>
            <w:r>
              <w:rPr>
                <w:rFonts w:ascii="Courier New" w:cs="Courier New" w:eastAsia="Courier New" w:hAnsi="Courier New"/>
                <w:color w:val="22BB44"/>
                <w:sz w:val="19"/>
                <w:szCs w:val="19"/>
              </w:rPr>
              <w:t xml:space="preserve">  "powerline":          0.00,   &lt;- set by Power Automate Sunday</w:t>
            </w:r>
          </w:p>
          <w:p>
            <w:pPr>
              <w:spacing w:after="0" w:before="0"/>
            </w:pPr>
            <w:r>
              <w:rPr>
                <w:rFonts w:ascii="Courier New" w:cs="Courier New" w:eastAsia="Courier New" w:hAnsi="Courier New"/>
                <w:color w:val="22BB44"/>
                <w:sz w:val="19"/>
                <w:szCs w:val="19"/>
              </w:rPr>
              <w:t xml:space="preserve">  "nuclear":            0.30,   &lt;- set by Power Automate Sunday</w:t>
            </w:r>
          </w:p>
          <w:p>
            <w:pPr>
              <w:spacing w:after="0" w:before="0"/>
            </w:pPr>
            <w:r>
              <w:rPr>
                <w:rFonts w:ascii="Courier New" w:cs="Courier New" w:eastAsia="Courier New" w:hAnsi="Courier New"/>
                <w:color w:val="22BB44"/>
                <w:sz w:val="19"/>
                <w:szCs w:val="19"/>
              </w:rPr>
              <w:t xml:space="preserve">  "x3":                 0.00    &lt;- set by Power Automate Sunday</w:t>
            </w:r>
          </w:p>
          <w:p>
            <w:pPr>
              <w:spacing w:after="0" w:before="0"/>
            </w:pPr>
            <w:r>
              <w:rPr>
                <w:rFonts w:ascii="Courier New" w:cs="Courier New" w:eastAsia="Courier New" w:hAnsi="Courier New"/>
                <w:color w:val="22BB44"/>
                <w:sz w:val="19"/>
                <w:szCs w:val="19"/>
              </w:rPr>
              <w:t xml:space="preserve">}</w:t>
            </w:r>
          </w:p>
        </w:tc>
      </w:tr>
    </w:tbl>
    <w:p>
      <w:pPr>
        <w:spacing w:after="100" w:before="8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1"/>
              <w:left w:val="none" w:color="FFFFFF" w:sz="0"/>
              <w:bottom w:val="none" w:color="FFFFFF" w:sz="0"/>
              <w:right w:val="none" w:color="FFFFFF" w:sz="0"/>
            </w:tcBorders>
            <w:shd w:fill="FFEBEE" w:val="clear"/>
            <w:tcMar>
              <w:top w:type="dxa" w:w="120"/>
              <w:left w:type="dxa" w:w="200"/>
              <w:bottom w:type="dxa" w:w="0"/>
              <w:right w:type="dxa" w:w="120"/>
            </w:tcMar>
          </w:tcPr>
          <w:p>
            <w:pPr>
              <w:spacing w:after="100" w:before="0"/>
              <w:jc w:val="left"/>
            </w:pPr>
            <w:r>
              <w:rPr>
                <w:rFonts w:ascii="Arial" w:cs="Arial" w:eastAsia="Arial" w:hAnsi="Arial"/>
                <w:b/>
                <w:bCs/>
                <w:color w:val="CC2222"/>
                <w:sz w:val="19"/>
                <w:szCs w:val="19"/>
              </w:rPr>
              <w:t xml:space="preserve">Important — Power Automate overwrites nortech on Sunday</w:t>
            </w:r>
          </w:p>
        </w:tc>
      </w:tr>
      <w:tr>
        <w:tc>
          <w:tcPr>
            <w:tcW w:type="dxa" w:w="9360"/>
            <w:tcBorders>
              <w:top w:val="none" w:color="FFFFFF" w:sz="0"/>
              <w:left w:val="none" w:color="FFFFFF" w:sz="0"/>
              <w:bottom w:val="single" w:color="CC2222" w:sz="1"/>
              <w:right w:val="none" w:color="FFFFFF" w:sz="0"/>
            </w:tcBorders>
            <w:shd w:fill="FFEBEE"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Power Automate rewrites the entire actuals.json file every Sunday. It always writes nortech: 0.00 and nortech_pipeline: 0.00. This means any manual Nortech update you make during the week will be overwritten on Sunday evening. To preserve your Nortech numbers, update actuals.json on Monday mornings after the Sunday flow has run — not mid-week.</w:t>
            </w:r>
          </w:p>
        </w:tc>
      </w:tr>
    </w:tbl>
    <w:p>
      <w:pPr>
        <w:pStyle w:val="Heading1"/>
        <w:spacing w:after="160" w:before="400"/>
      </w:pPr>
      <w:r>
        <w:rPr>
          <w:rFonts w:ascii="Arial" w:cs="Arial" w:eastAsia="Arial" w:hAnsi="Arial"/>
          <w:color w:val="161C60"/>
        </w:rPr>
        <w:t xml:space="preserve">4.  Updated actuals.json Schema Reference</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The actuals.json file now has nine revenue fields. Here is the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Field</w:t>
            </w:r>
          </w:p>
        </w:tc>
        <w:tc>
          <w:tcPr>
            <w:tcW w:type="dxa" w:w="22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Source</w:t>
            </w:r>
          </w:p>
        </w:tc>
        <w:tc>
          <w:tcPr>
            <w:tcW w:type="dxa" w:w="53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Description</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nucleom</w:t>
            </w:r>
          </w:p>
        </w:tc>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Nucleom (incl. Arcanite) Closed Won YTD — $M CAD. Base Business Opps in Salesforce.</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nucleom_pipeline</w:t>
            </w:r>
          </w:p>
        </w:tc>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Nucleom Open Opportunities closing this year — $M CAD. Indicates likely Q4 position.</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nortech</w:t>
            </w:r>
          </w:p>
        </w:tc>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Manual (monthly)</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Nortech + RockX invoiced YTD — $M CAD. Update first Monday of each month.</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nortech_pipeline</w:t>
            </w:r>
          </w:p>
        </w:tc>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Manual (monthly)</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Nortech + RockX open pipeline this year — $M CAD. Update alongside nortech.</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mining</w:t>
            </w:r>
          </w:p>
        </w:tc>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01 — Mining NDT Closed Won YTD — $M CAD.</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pipeline</w:t>
            </w:r>
          </w:p>
        </w:tc>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02 — Pipeline DA Closed Won YTD — $M CAD.</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powerline</w:t>
            </w:r>
          </w:p>
        </w:tc>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03 — Powerline Inspection Closed Won YTD — $M CAD.</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nuclear</w:t>
            </w:r>
          </w:p>
        </w:tc>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04 — Nuclear / OPG Closed Won YTD — $M CAD.</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x3</w:t>
            </w:r>
          </w:p>
        </w:tc>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05 — 3X Composite Repair Closed Won YTD — $M CAD.</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lastUpdated</w:t>
            </w:r>
          </w:p>
        </w:tc>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Power Automate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Date the file was last written by Power Automate (YYYY-MM-DD). Manual Nortech updates do not change this field.</w:t>
            </w:r>
          </w:p>
        </w:tc>
      </w:tr>
    </w:tbl>
    <w:p>
      <w:pPr>
        <w:pStyle w:val="Heading1"/>
        <w:spacing w:after="160" w:before="400"/>
      </w:pPr>
      <w:r>
        <w:rPr>
          <w:rFonts w:ascii="Arial" w:cs="Arial" w:eastAsia="Arial" w:hAnsi="Arial"/>
          <w:color w:val="161C60"/>
        </w:rPr>
        <w:t xml:space="preserve">5.  RAG Status — How It Is Calculated</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The green / amber / red status on each base business card is calculated automatically in the browser. It compares actual Closed Won revenue against a pro-rated version of the annual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Calculation</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Detail</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Pro-rated forecast</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Annual forecast × (day-of-year ÷ 365). On May 1 (day 121), the expected run-rate is $29.3M × (121 ÷ 365) = $9.72M for Nucleom.</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RAG thresholds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Green: Closed Won ≥ 90% of pro-rated forecast. Amber: 75–89%. Red: below 75%.</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Green example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May 1: pro-rated = $9.72M. Nucleom Closed Won = $9.00M. 9.00 ÷ 9.72 = 92.6% → Green (On Track).</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Amber example</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May 1: pro-rated = $9.72M. Nucleom Closed Won = $7.80M. 7.80 ÷ 9.72 = 80.2% → Amber (Monitor).</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Red example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May 1: pro-rated = $9.72M. Nucleom Closed Won = $6.50M. 6.50 ÷ 9.72 = 66.9% → Red (At Risk).</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Changing thresholds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Open BU_Services_Command_Centre.html in a text editor. In the CONFIG base section, find rag: { green: 0.90, amber: 0.75 } and adjust. 0.90 = 90%, 0.75 = 75%. Save and refresh.</w:t>
            </w:r>
          </w:p>
        </w:tc>
      </w:tr>
    </w:tbl>
    <w:p>
      <w:pPr>
        <w:spacing w:after="100" w:before="12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jc w:val="left"/>
            </w:pPr>
            <w:r>
              <w:rPr>
                <w:rFonts w:ascii="Arial" w:cs="Arial" w:eastAsia="Arial" w:hAnsi="Arial"/>
                <w:b/>
                <w:bCs/>
                <w:color w:val="C9860A"/>
                <w:sz w:val="19"/>
                <w:szCs w:val="19"/>
              </w:rPr>
              <w:t xml:space="preserve">The RAG is a directional signal, not a verdict</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The RAG uses a simple linear pro-rata which does not account for seasonal patterns in Nucleom's billing (Q1 is typically slower than Q3). If Nucleom is showing amber in February, check whether that is consistent with historical Q1 patterns before escalating. The signal is most reliable from April onwards when the year has meaningful data.</w:t>
            </w:r>
          </w:p>
        </w:tc>
      </w:tr>
    </w:tbl>
    <w:p>
      <w:pPr>
        <w:pStyle w:val="Heading1"/>
        <w:spacing w:after="160" w:before="400"/>
      </w:pPr>
      <w:r>
        <w:rPr>
          <w:rFonts w:ascii="Arial" w:cs="Arial" w:eastAsia="Arial" w:hAnsi="Arial"/>
          <w:color w:val="161C60"/>
        </w:rPr>
        <w:t xml:space="preserve">6.  Ongoing Weekly Routine — Updated</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00" w:before="0"/>
        <w:jc w:val="left"/>
      </w:pPr>
      <w:r>
        <w:rPr>
          <w:rFonts w:ascii="Arial" w:cs="Arial" w:eastAsia="Arial" w:hAnsi="Arial"/>
          <w:b w:val="false"/>
          <w:bCs w:val="false"/>
          <w:color w:val="384660"/>
          <w:sz w:val="22"/>
          <w:szCs w:val="22"/>
        </w:rPr>
        <w:t xml:space="preserve">The base revenue addition changes the Monday morning routine slightly: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Task</w:t>
            </w:r>
          </w:p>
        </w:tc>
        <w:tc>
          <w:tcPr>
            <w:tcW w:type="dxa" w:w="63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Detail</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Monday — check Revenue Foundation section</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Open the Command Centre. Scroll to Revenue Foundation. Confirm Nucleom card shows 'Salesforce live' badge and updated figures from Sunday's flow. Check RAG status for both cards.</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Monday first of month — update Nortech</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After Power Automate has run Sunday night, update actuals.json with Nortech's invoiced YTD and open pipeline figures from Renée Lachance. Takes 2 minutes. Do this before 9AM so the digest figures are accurate.</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Cumulative bar check</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Glance at the cumulative bar at a glance — the dark navy (Nucleom Closed) and mid-blue (Nortech Closed) segments should be growing each month relative to the grey 'remaining' segment. If the gap is widening, base business is at risk of falling short.</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Digest now includes base</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The Monday email digest includes the base business actuals row below the KPI tiles. Recipients see Nucleom Closed, Nortech Closed, and the five initiatives in one view.</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Gate reviews — base context</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At monthly Gate Reviews, the Revenue Foundation section gives Jon Eustace and Mathieu Beauchesne the base business health check alongside initiative progress — no separate report needed.</w:t>
            </w:r>
          </w:p>
        </w:tc>
      </w:tr>
    </w:tbl>
    <w:p>
      <w:pPr>
        <w:pStyle w:val="Heading1"/>
        <w:spacing w:after="160" w:before="400"/>
      </w:pPr>
      <w:r>
        <w:rPr>
          <w:rFonts w:ascii="Arial" w:cs="Arial" w:eastAsia="Arial" w:hAnsi="Arial"/>
          <w:color w:val="161C60"/>
        </w:rPr>
        <w:t xml:space="preserve">7.  Quick Reference</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New Salesforce queries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Action name</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SOQL WHERE clause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Get Nucleom Closed Won</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StageName = 'Closed Won' AND CloseDate = THIS_YEAR AND BU_Initiative__c = 'Base Business' AND Account.Entity__c = 'Nucleom'</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Get Nucleom Open Pipeline</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IsClosed = false AND CloseDate = THIS_YEAR AND BU_Initiative__c = 'Base Business' AND Account.Entity__c = 'Nucleom'</w:t>
            </w:r>
          </w:p>
        </w:tc>
      </w:tr>
    </w:tbl>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Nortech update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When</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What</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Every Monday (first of month)</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Update nortech and nortech_pipeline in actuals.json after Power Automate Sunday run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Source for nortech</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Renée Lachance — Nortech + RockX YTD invoiced revenue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Source for nortech_pipeline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Nortech commercial lead — open pipeline for remainder of year</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File location</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SharePoint → BU Services Command Centre folder → actuals.json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Time required</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2 minutes</w:t>
            </w:r>
          </w:p>
        </w:tc>
      </w:tr>
    </w:tbl>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RAG threshold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Status</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Condition</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Green — On Track</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Closed Won ≥ 90% of pro-rated annual forecast for the date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Amber — Monitor</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Closed Won 75–89% of pro-rated annual forecast</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Red — At Risk</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Closed Won below 75% of pro-rated annual forecast</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To change thresholds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Edit rag: { green: 0.90, amber: 0.75 } in the CONFIG base section of the Command Centre HTML</w:t>
            </w:r>
          </w:p>
        </w:tc>
      </w:tr>
    </w:tbl>
    <w:p>
      <w:pPr>
        <w:spacing w:after="100" w:before="200"/>
        <w:jc w:val="left"/>
      </w:pPr>
      <w:r>
        <w:rPr>
          <w:rFonts w:ascii="Arial" w:cs="Arial" w:eastAsia="Arial" w:hAnsi="Arial"/>
          <w:b w:val="false"/>
          <w:bCs w:val="false"/>
          <w:color w:val="384660"/>
          <w:sz w:val="22"/>
          <w:szCs w:val="22"/>
        </w:rPr>
        <w:t xml:space="preserve"/>
      </w:r>
    </w:p>
    <w:p>
      <w:pPr>
        <w:pBdr>
          <w:top w:val="single" w:color="00547A" w:sz="8" w:space="1"/>
        </w:pBdr>
        <w:spacing w:after="0" w:before="0"/>
      </w:pPr>
    </w:p>
    <w:p>
      <w:pPr>
        <w:spacing w:after="100" w:before="100"/>
        <w:jc w:val="left"/>
      </w:pPr>
      <w:r>
        <w:rPr>
          <w:rFonts w:ascii="Arial" w:cs="Arial" w:eastAsia="Arial" w:hAnsi="Arial"/>
          <w:b w:val="false"/>
          <w:bCs w:val="false"/>
          <w:color w:val="384660"/>
          <w:sz w:val="22"/>
          <w:szCs w:val="22"/>
        </w:rPr>
        <w:t xml:space="preserve"/>
      </w:r>
    </w:p>
    <w:p>
      <w:pPr>
        <w:spacing w:after="0" w:before="0"/>
        <w:jc w:val="center"/>
      </w:pPr>
      <w:r>
        <w:rPr>
          <w:rFonts w:ascii="Arial" w:cs="Arial" w:eastAsia="Arial" w:hAnsi="Arial"/>
          <w:b w:val="false"/>
          <w:bCs w:val="false"/>
          <w:color w:val="AAAAAA"/>
          <w:sz w:val="18"/>
          <w:szCs w:val="18"/>
        </w:rPr>
        <w:t xml:space="preserve">Base Revenue Integration Addendum  ·  v1.0  ·  May 2026</w:t>
      </w:r>
    </w:p>
    <w:p>
      <w:pPr>
        <w:spacing w:after="0" w:before="40"/>
        <w:jc w:val="center"/>
      </w:pPr>
      <w:r>
        <w:rPr>
          <w:rFonts w:ascii="Arial" w:cs="Arial" w:eastAsia="Arial" w:hAnsi="Arial"/>
          <w:b w:val="false"/>
          <w:bCs w:val="false"/>
          <w:color w:val="CCCCCC"/>
          <w:sz w:val="18"/>
          <w:szCs w:val="18"/>
        </w:rPr>
        <w:t xml:space="preserve">Ekoscan Integrity Group  ·  Jon Eustace, CEO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space="1"/>
      </w:pBdr>
      <w:tabs>
        <w:tab w:val="center" w:pos="4680"/>
        <w:tab w:val="right" w:pos="9360"/>
      </w:tabs>
      <w:spacing w:after="0" w:before="0"/>
    </w:pPr>
    <w:r>
      <w:rPr>
        <w:rFonts w:ascii="Arial" w:cs="Arial" w:eastAsia="Arial" w:hAnsi="Arial"/>
        <w:b w:val="false"/>
        <w:bCs w:val="false"/>
        <w:color w:val="AAAAAA"/>
        <w:sz w:val="18"/>
        <w:szCs w:val="18"/>
      </w:rPr>
      <w:t xml:space="preserve">Confidential — Ekoscan Integrity Group</w:t>
    </w:r>
    <w:r>
      <w:rPr>
        <w:rFonts w:ascii="Arial" w:cs="Arial" w:eastAsia="Arial" w:hAnsi="Arial"/>
        <w:b w:val="false"/>
        <w:bCs w:val="false"/>
        <w:color w:val="384660"/>
        <w:sz w:val="18"/>
        <w:szCs w:val="18"/>
      </w:rPr>
      <w:t xml:space="preserve">	</w:t>
    </w:r>
    <w:r>
      <w:rPr>
        <w:rFonts w:ascii="Arial" w:cs="Arial" w:eastAsia="Arial" w:hAnsi="Arial"/>
        <w:b w:val="false"/>
        <w:bCs w:val="false"/>
        <w:color w:val="AAAAAA"/>
        <w:sz w:val="18"/>
        <w:szCs w:val="18"/>
      </w:rPr>
      <w:t xml:space="preserve">May 2026</w:t>
    </w:r>
    <w:r>
      <w:rPr>
        <w:rFonts w:ascii="Arial" w:cs="Arial" w:eastAsia="Arial" w:hAnsi="Arial"/>
        <w:b w:val="false"/>
        <w:bCs w:val="false"/>
        <w:color w:val="384660"/>
        <w:sz w:val="18"/>
        <w:szCs w:val="18"/>
      </w:rPr>
      <w:t xml:space="preserve">	</w:t>
    </w:r>
    <w:r>
      <w:rPr>
        <w:rFonts w:ascii="Arial" w:cs="Arial" w:eastAsia="Arial" w:hAnsi="Arial"/>
        <w:b w:val="false"/>
        <w:bCs w:val="false"/>
        <w:color w:val="AAAAAA"/>
        <w:sz w:val="18"/>
        <w:szCs w:val="18"/>
      </w:rPr>
      <w:t xml:space="preserve">Page </w:t>
    </w:r>
    <w:r>
      <w:rPr>
        <w:rFonts w:ascii="Arial" w:cs="Arial" w:hAnsi="Arial"/>
        <w:color w:val="AAAAAA"/>
        <w:sz w:val="18"/>
        <w:szCs w:val="18"/>
      </w:rPr>
      <w:fldChar w:fldCharType="begin"/>
    </w:r>
    <w:r>
      <w:rPr>
        <w:rFonts w:ascii="Arial" w:cs="Arial" w:hAnsi="Arial"/>
        <w:color w:val="AAAAAA"/>
        <w:sz w:val="18"/>
        <w:szCs w:val="18"/>
      </w:rPr>
      <w:instrText xml:space="preserve"> PAGE </w:instrText>
    </w:r>
    <w:r>
      <w:rPr>
        <w:rFonts w:ascii="Arial" w:cs="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space="1"/>
      </w:pBdr>
      <w:spacing w:after="0" w:before="0"/>
    </w:pPr>
    <w:r>
      <w:rPr>
        <w:rFonts w:ascii="Arial" w:cs="Arial" w:eastAsia="Arial" w:hAnsi="Arial"/>
        <w:b w:val="false"/>
        <w:bCs w:val="false"/>
        <w:color w:val="888888"/>
        <w:sz w:val="18"/>
        <w:szCs w:val="18"/>
      </w:rPr>
      <w:t xml:space="preserve">BU Services — Base Revenue Integration</w:t>
    </w:r>
    <w:r>
      <w:rPr>
        <w:rFonts w:ascii="Arial" w:cs="Arial" w:eastAsia="Arial" w:hAnsi="Arial"/>
        <w:b w:val="false"/>
        <w:bCs w:val="false"/>
        <w:color w:val="AAAAAA"/>
        <w:sz w:val="18"/>
        <w:szCs w:val="18"/>
      </w:rPr>
      <w:t xml:space="preserve">   ·   Addendum to Salesforce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46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C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2026-04-18T00:05:38.548Z</dcterms:created>
  <dcterms:modified xsi:type="dcterms:W3CDTF">2026-04-18T00:05:38.548Z</dcterms:modified>
</cp:coreProperties>
</file>

<file path=docProps/custom.xml><?xml version="1.0" encoding="utf-8"?>
<Properties xmlns="http://schemas.openxmlformats.org/officeDocument/2006/custom-properties" xmlns:vt="http://schemas.openxmlformats.org/officeDocument/2006/docPropsVTypes"/>
</file>