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Arial" w:cs="Arial" w:eastAsia="Arial" w:hAnsi="Arial"/>
          <w:caps/>
          <w:color w:val="6678A0"/>
          <w:spacing w:val="80"/>
          <w:sz w:val="16"/>
          <w:szCs w:val="16"/>
        </w:rPr>
        <w:t xml:space="preserve">EKOSCAN INTEGRITY GROUP — BU SERVICES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A1F5C"/>
          <w:sz w:val="40"/>
          <w:szCs w:val="40"/>
        </w:rPr>
        <w:t xml:space="preserve">Commercial Team</w:t>
      </w:r>
    </w:p>
    <w:p>
      <w:pPr>
        <w:spacing w:after="120"/>
      </w:pPr>
      <w:r>
        <w:rPr>
          <w:rFonts w:ascii="Arial" w:cs="Arial" w:eastAsia="Arial" w:hAnsi="Arial"/>
          <w:color w:val="6678A0"/>
          <w:sz w:val="20"/>
          <w:szCs w:val="20"/>
        </w:rPr>
        <w:t xml:space="preserve">Max Aggrey · Vinoth Tharma</w:t>
      </w:r>
    </w:p>
    <w:p>
      <w:pPr>
        <w:pBdr>
          <w:bottom w:val="single" w:color="1A5CA8" w:sz="4" w:space="1"/>
        </w:pBdr>
        <w:spacing w:after="120" w:before="16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A8" w:sz="4"/>
              <w:left w:val="single" w:color="1A5CA8" w:sz="4"/>
              <w:bottom w:val="single" w:color="1A5CA8" w:sz="4"/>
              <w:right w:val="single" w:color="1A5CA8" w:sz="4"/>
            </w:tcBorders>
            <w:shd w:fill="1A5CA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Max Aggrey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C8E0FF"/>
                <w:sz w:val="19"/>
                <w:szCs w:val="19"/>
              </w:rPr>
              <w:t xml:space="preserve">Commercial Director — West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B8E0"/>
                <w:sz w:val="16"/>
                <w:szCs w:val="16"/>
              </w:rPr>
              <w:t xml:space="preserve">Employed by: Nucleom Inc.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A8" w:sz="4"/>
              <w:left w:val="single" w:color="1A5CA8" w:sz="4"/>
              <w:bottom w:val="single" w:color="D0DCF0" w:sz="2"/>
              <w:right w:val="single" w:color="1A5CA8" w:sz="4"/>
            </w:tcBorders>
            <w:shd w:fill="EEF4FF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1A2A4A"/>
                <w:sz w:val="18"/>
                <w:szCs w:val="18"/>
              </w:rPr>
              <w:t xml:space="preserve">Own Mining NDT West, Pipeline DA (co-own with Rick Carlton), 3X Composite West. Commercial responsibility for Nortech Western Canada. Nortech is not in Salesforce — weekly briefing from Jason Borza is your intelligence feed.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color="1A5CA8" w:sz="4"/>
              <w:left w:val="single" w:color="1A5CA8" w:sz="4"/>
              <w:bottom w:val="single" w:color="1A5CA8" w:sz="4"/>
              <w:right w:val="single" w:color="1A5CA8" w:sz="4"/>
            </w:tcBorders>
            <w:shd w:fill="1A5CA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Mon</w:t>
            </w:r>
          </w:p>
        </w:tc>
        <w:tc>
          <w:tcPr>
            <w:tcW w:type="dxa" w:w="1337"/>
            <w:tcBorders>
              <w:top w:val="single" w:color="1A5CA8" w:sz="4"/>
              <w:left w:val="single" w:color="1A5CA8" w:sz="4"/>
              <w:bottom w:val="single" w:color="1A5CA8" w:sz="4"/>
              <w:right w:val="single" w:color="1A5CA8" w:sz="4"/>
            </w:tcBorders>
            <w:shd w:fill="1A5CA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Tue</w:t>
            </w:r>
          </w:p>
        </w:tc>
        <w:tc>
          <w:tcPr>
            <w:tcW w:type="dxa" w:w="1337"/>
            <w:tcBorders>
              <w:top w:val="single" w:color="1A5CA8" w:sz="4"/>
              <w:left w:val="single" w:color="1A5CA8" w:sz="4"/>
              <w:bottom w:val="single" w:color="1A5CA8" w:sz="4"/>
              <w:right w:val="single" w:color="1A5CA8" w:sz="4"/>
            </w:tcBorders>
            <w:shd w:fill="1A5CA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Wed</w:t>
            </w:r>
          </w:p>
        </w:tc>
        <w:tc>
          <w:tcPr>
            <w:tcW w:type="dxa" w:w="1337"/>
            <w:tcBorders>
              <w:top w:val="single" w:color="1A5CA8" w:sz="4"/>
              <w:left w:val="single" w:color="1A5CA8" w:sz="4"/>
              <w:bottom w:val="single" w:color="1A5CA8" w:sz="4"/>
              <w:right w:val="single" w:color="1A5CA8" w:sz="4"/>
            </w:tcBorders>
            <w:shd w:fill="1A5CA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Thu</w:t>
            </w:r>
          </w:p>
        </w:tc>
        <w:tc>
          <w:tcPr>
            <w:tcW w:type="dxa" w:w="1337"/>
            <w:tcBorders>
              <w:top w:val="single" w:color="1A5CA8" w:sz="4"/>
              <w:left w:val="single" w:color="1A5CA8" w:sz="4"/>
              <w:bottom w:val="single" w:color="1A5CA8" w:sz="4"/>
              <w:right w:val="single" w:color="1A5CA8" w:sz="4"/>
            </w:tcBorders>
            <w:shd w:fill="1A5CA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Fri</w:t>
            </w:r>
          </w:p>
        </w:tc>
        <w:tc>
          <w:tcPr>
            <w:tcW w:type="dxa" w:w="1337"/>
            <w:tcBorders>
              <w:top w:val="single" w:color="1A5CA8" w:sz="4"/>
              <w:left w:val="single" w:color="1A5CA8" w:sz="4"/>
              <w:bottom w:val="single" w:color="1A5CA8" w:sz="4"/>
              <w:right w:val="single" w:color="1A5CA8" w:sz="4"/>
            </w:tcBorders>
            <w:shd w:fill="1A5CA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Sat</w:t>
            </w:r>
          </w:p>
        </w:tc>
        <w:tc>
          <w:tcPr>
            <w:tcW w:type="dxa" w:w="1337"/>
            <w:tcBorders>
              <w:top w:val="single" w:color="1A5CA8" w:sz="4"/>
              <w:left w:val="single" w:color="1A5CA8" w:sz="4"/>
              <w:bottom w:val="single" w:color="1A5CA8" w:sz="4"/>
              <w:right w:val="single" w:color="1A5CA8" w:sz="4"/>
            </w:tcBorders>
            <w:shd w:fill="1A5CA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Sun</w:t>
            </w:r>
          </w:p>
        </w:tc>
      </w:tr>
      <w:tr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0AEEF"/>
                <w:sz w:val="17"/>
                <w:szCs w:val="17"/>
              </w:rPr>
              <w:t xml:space="preserve">Read KPI email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678A0"/>
                <w:sz w:val="15"/>
                <w:szCs w:val="15"/>
              </w:rPr>
              <w:t xml:space="preserve">20 min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0AEEF"/>
                <w:sz w:val="15"/>
                <w:szCs w:val="15"/>
              </w:rPr>
              <w:t xml:space="preserve">→ Command Centre</w:t>
            </w:r>
          </w:p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Client calls / follow-ups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678A0"/>
                <w:sz w:val="15"/>
                <w:szCs w:val="15"/>
              </w:rPr>
              <w:t xml:space="preserve">2 hrs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0AEEF"/>
                <w:sz w:val="15"/>
                <w:szCs w:val="15"/>
              </w:rPr>
              <w:t xml:space="preserve">→ SF Entry Guide</w:t>
            </w:r>
          </w:p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C9860A"/>
                <w:sz w:val="17"/>
                <w:szCs w:val="17"/>
              </w:rPr>
              <w:t xml:space="preserve">Conference lead entry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678A0"/>
                <w:sz w:val="15"/>
                <w:szCs w:val="15"/>
              </w:rPr>
              <w:t xml:space="preserve">30 min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0AEEF"/>
                <w:sz w:val="15"/>
                <w:szCs w:val="15"/>
              </w:rPr>
              <w:t xml:space="preserve">→ SF Entry Guide</w:t>
            </w:r>
          </w:p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D5050"/>
                <w:sz w:val="17"/>
                <w:szCs w:val="17"/>
              </w:rPr>
              <w:t xml:space="preserve">Pipeline DA coord — Rick Carlton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678A0"/>
                <w:sz w:val="15"/>
                <w:szCs w:val="15"/>
              </w:rPr>
              <w:t xml:space="preserve">30 min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0AEEF"/>
                <w:sz w:val="15"/>
                <w:szCs w:val="15"/>
              </w:rPr>
              <w:t xml:space="preserve">→ Role Brief</w:t>
            </w:r>
          </w:p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0AEEF"/>
                <w:sz w:val="17"/>
                <w:szCs w:val="17"/>
              </w:rPr>
              <w:t xml:space="preserve">SF update — ALL open opps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678A0"/>
                <w:sz w:val="15"/>
                <w:szCs w:val="15"/>
              </w:rPr>
              <w:t xml:space="preserve">30 min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0AEEF"/>
                <w:sz w:val="15"/>
                <w:szCs w:val="15"/>
              </w:rPr>
              <w:t xml:space="preserve">→ SF Entry Guide</w:t>
            </w:r>
          </w:p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78A0"/>
                <w:sz w:val="17"/>
                <w:szCs w:val="17"/>
              </w:rPr>
              <w:t xml:space="preserve">—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678A0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0AEEF"/>
                <w:sz w:val="15"/>
                <w:szCs w:val="15"/>
              </w:rPr>
              <w:t xml:space="preserve">→ </w:t>
            </w:r>
          </w:p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78A0"/>
                <w:sz w:val="17"/>
                <w:szCs w:val="17"/>
              </w:rPr>
              <w:t xml:space="preserve">PA flow runs 7PM ET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678A0"/>
                <w:sz w:val="15"/>
                <w:szCs w:val="15"/>
              </w:rPr>
              <w:t xml:space="preserve">—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0AEEF"/>
                <w:sz w:val="15"/>
                <w:szCs w:val="15"/>
              </w:rPr>
              <w:t xml:space="preserve">→ actuals.json</w:t>
            </w:r>
          </w:p>
        </w:tc>
      </w:tr>
      <w:tr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5CA8"/>
                <w:sz w:val="17"/>
                <w:szCs w:val="17"/>
              </w:rPr>
              <w:t xml:space="preserve">Commercial meeting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678A0"/>
                <w:sz w:val="15"/>
                <w:szCs w:val="15"/>
              </w:rPr>
              <w:t xml:space="preserve">45 min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0AEEF"/>
                <w:sz w:val="15"/>
                <w:szCs w:val="15"/>
              </w:rPr>
              <w:t xml:space="preserve">→ Command Centre</w:t>
            </w:r>
          </w:p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0AEEF"/>
                <w:sz w:val="17"/>
                <w:szCs w:val="17"/>
              </w:rPr>
              <w:t xml:space="preserve">New leads → SF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678A0"/>
                <w:sz w:val="15"/>
                <w:szCs w:val="15"/>
              </w:rPr>
              <w:t xml:space="preserve">15 min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0AEEF"/>
                <w:sz w:val="15"/>
                <w:szCs w:val="15"/>
              </w:rPr>
              <w:t xml:space="preserve">→ SF Entry Guide</w:t>
            </w:r>
          </w:p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D5050"/>
                <w:sz w:val="17"/>
                <w:szCs w:val="17"/>
              </w:rPr>
              <w:t xml:space="preserve">Nortech check-in — Jason Borza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678A0"/>
                <w:sz w:val="15"/>
                <w:szCs w:val="15"/>
              </w:rPr>
              <w:t xml:space="preserve">30 min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0AEEF"/>
                <w:sz w:val="15"/>
                <w:szCs w:val="15"/>
              </w:rPr>
              <w:t xml:space="preserve">→ Role Brief</w:t>
            </w:r>
          </w:p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Quote / proposal prep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678A0"/>
                <w:sz w:val="15"/>
                <w:szCs w:val="15"/>
              </w:rPr>
              <w:t xml:space="preserve">1–2 hrs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0AEEF"/>
                <w:sz w:val="15"/>
                <w:szCs w:val="15"/>
              </w:rPr>
              <w:t xml:space="preserve">→ SF Entry Guide</w:t>
            </w:r>
          </w:p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0AEEF"/>
                <w:sz w:val="17"/>
                <w:szCs w:val="17"/>
              </w:rPr>
              <w:t xml:space="preserve">New contacts → Leads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678A0"/>
                <w:sz w:val="15"/>
                <w:szCs w:val="15"/>
              </w:rPr>
              <w:t xml:space="preserve">15 min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0AEEF"/>
                <w:sz w:val="15"/>
                <w:szCs w:val="15"/>
              </w:rPr>
              <w:t xml:space="preserve">→ SF Entry Guide</w:t>
            </w:r>
          </w:p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3X findings review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678A0"/>
                <w:sz w:val="15"/>
                <w:szCs w:val="15"/>
              </w:rPr>
              <w:t xml:space="preserve">10 min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0AEEF"/>
                <w:sz w:val="15"/>
                <w:szCs w:val="15"/>
              </w:rPr>
              <w:t xml:space="preserve">→ Role Brief</w:t>
            </w:r>
          </w:p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9860A" w:sz="4"/>
              <w:left w:val="single" w:color="C9860A" w:sz="4"/>
              <w:bottom w:val="single" w:color="C9860A" w:sz="4"/>
              <w:right w:val="single" w:color="C9860A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0DCF0" w:sz="2" w:space="1"/>
              </w:pBdr>
              <w:spacing w:after="80"/>
            </w:pPr>
            <w:r>
              <w:rPr>
                <w:rFonts w:ascii="Arial" w:cs="Arial" w:eastAsia="Arial" w:hAnsi="Arial"/>
                <w:b/>
                <w:bCs/>
                <w:color w:val="C9860A"/>
                <w:sz w:val="17"/>
                <w:szCs w:val="17"/>
              </w:rPr>
              <w:t xml:space="preserve">📅 Monthly Tasks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A4A"/>
                <w:sz w:val="17"/>
                <w:szCs w:val="17"/>
              </w:rPr>
              <w:t xml:space="preserve">Nortech pipeline brief — </w:t>
            </w:r>
            <w:r>
              <w:rPr>
                <w:rFonts w:ascii="Arial" w:cs="Arial" w:eastAsia="Arial" w:hAnsi="Arial"/>
                <w:color w:val="1A2A4A"/>
                <w:sz w:val="17"/>
                <w:szCs w:val="17"/>
              </w:rPr>
              <w:t xml:space="preserve">Monday Commercial Meeting — verbal update to Jon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A4A"/>
                <w:sz w:val="17"/>
                <w:szCs w:val="17"/>
              </w:rPr>
              <w:t xml:space="preserve">Conference ROI review — </w:t>
            </w:r>
            <w:r>
              <w:rPr>
                <w:rFonts w:ascii="Arial" w:cs="Arial" w:eastAsia="Arial" w:hAnsi="Arial"/>
                <w:color w:val="1A2A4A"/>
                <w:sz w:val="17"/>
                <w:szCs w:val="17"/>
              </w:rPr>
              <w:t xml:space="preserve">Post-show, enter SF outcomes</w:t>
            </w:r>
            <w:r>
              <w:rPr>
                <w:rFonts w:ascii="Arial" w:cs="Arial" w:eastAsia="Arial" w:hAnsi="Arial"/>
                <w:i/>
                <w:iCs/>
                <w:color w:val="6678A0"/>
                <w:sz w:val="15"/>
                <w:szCs w:val="15"/>
              </w:rPr>
              <w:t xml:space="preserve"> → Conference Action Tracker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A4A"/>
                <w:sz w:val="17"/>
                <w:szCs w:val="17"/>
              </w:rPr>
              <w:t xml:space="preserve">Proposal Health review — </w:t>
            </w:r>
            <w:r>
              <w:rPr>
                <w:rFonts w:ascii="Arial" w:cs="Arial" w:eastAsia="Arial" w:hAnsi="Arial"/>
                <w:color w:val="1A2A4A"/>
                <w:sz w:val="17"/>
                <w:szCs w:val="17"/>
              </w:rPr>
              <w:t xml:space="preserve">Command Centre — proposals_* section</w:t>
            </w:r>
          </w:p>
        </w:tc>
        <w:tc>
          <w:tcPr>
            <w:tcW w:type="dxa" w:w="312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0DCF0" w:sz="2" w:space="1"/>
              </w:pBdr>
              <w:spacing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⚡ Standing Triggers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A4A"/>
                <w:sz w:val="17"/>
                <w:szCs w:val="17"/>
              </w:rPr>
              <w:t xml:space="preserve">AMBER/RED finding — </w:t>
            </w:r>
            <w:r>
              <w:rPr>
                <w:rFonts w:ascii="Arial" w:cs="Arial" w:eastAsia="Arial" w:hAnsi="Arial"/>
                <w:color w:val="1A2A4A"/>
                <w:sz w:val="17"/>
                <w:szCs w:val="17"/>
              </w:rPr>
              <w:t xml:space="preserve">Flag to Rick Carlton same day → SF 3X opportunity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A4A"/>
                <w:sz w:val="17"/>
                <w:szCs w:val="17"/>
              </w:rPr>
              <w:t xml:space="preserve">Existing client new scope — </w:t>
            </w:r>
            <w:r>
              <w:rPr>
                <w:rFonts w:ascii="Arial" w:cs="Arial" w:eastAsia="Arial" w:hAnsi="Arial"/>
                <w:color w:val="1A2A4A"/>
                <w:sz w:val="17"/>
                <w:szCs w:val="17"/>
              </w:rPr>
              <w:t xml:space="preserve">Log in SF + coordinate with Rick on PI work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A4A"/>
                <w:sz w:val="17"/>
                <w:szCs w:val="17"/>
              </w:rPr>
              <w:t xml:space="preserve">New contact made — </w:t>
            </w:r>
            <w:r>
              <w:rPr>
                <w:rFonts w:ascii="Arial" w:cs="Arial" w:eastAsia="Arial" w:hAnsi="Arial"/>
                <w:color w:val="1A2A4A"/>
                <w:sz w:val="17"/>
                <w:szCs w:val="17"/>
              </w:rPr>
              <w:t xml:space="preserve">SF Lead within 48 hours — BU_Initiative__c required</w:t>
            </w:r>
            <w:r>
              <w:rPr>
                <w:rFonts w:ascii="Arial" w:cs="Arial" w:eastAsia="Arial" w:hAnsi="Arial"/>
                <w:i/>
                <w:iCs/>
                <w:color w:val="6678A0"/>
                <w:sz w:val="15"/>
                <w:szCs w:val="15"/>
              </w:rPr>
              <w:t xml:space="preserve"> → SF Entry Guide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A4A"/>
                <w:sz w:val="17"/>
                <w:szCs w:val="17"/>
              </w:rPr>
              <w:t xml:space="preserve">Stalled deal alert (Mon email) — </w:t>
            </w:r>
            <w:r>
              <w:rPr>
                <w:rFonts w:ascii="Arial" w:cs="Arial" w:eastAsia="Arial" w:hAnsi="Arial"/>
                <w:color w:val="1A2A4A"/>
                <w:sz w:val="17"/>
                <w:szCs w:val="17"/>
              </w:rPr>
              <w:t xml:space="preserve">Review SF, log Activity or update Stage</w:t>
            </w:r>
          </w:p>
        </w:tc>
        <w:tc>
          <w:tcPr>
            <w:tcW w:type="dxa" w:w="3120"/>
            <w:tcBorders>
              <w:top w:val="single" w:color="00AEEF" w:sz="4"/>
              <w:left w:val="single" w:color="00AEEF" w:sz="4"/>
              <w:bottom w:val="single" w:color="00AEEF" w:sz="4"/>
              <w:right w:val="single" w:color="00AEEF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0DCF0" w:sz="2" w:space="1"/>
              </w:pBdr>
              <w:spacing w:after="80"/>
            </w:pPr>
            <w:r>
              <w:rPr>
                <w:rFonts w:ascii="Arial" w:cs="Arial" w:eastAsia="Arial" w:hAnsi="Arial"/>
                <w:b/>
                <w:bCs/>
                <w:color w:val="00AEEF"/>
                <w:sz w:val="17"/>
                <w:szCs w:val="17"/>
              </w:rPr>
              <w:t xml:space="preserve">🖥 Systems You Own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A4A"/>
                <w:sz w:val="17"/>
                <w:szCs w:val="17"/>
              </w:rPr>
              <w:t xml:space="preserve">Salesforce — </w:t>
            </w:r>
            <w:r>
              <w:rPr>
                <w:rFonts w:ascii="Arial" w:cs="Arial" w:eastAsia="Arial" w:hAnsi="Arial"/>
                <w:color w:val="1A2A4A"/>
                <w:sz w:val="17"/>
                <w:szCs w:val="17"/>
              </w:rPr>
              <w:t xml:space="preserve">Own all Mining NDT, Pipeline DA, 3X Composite opps. BU_Initiative__c on every record. Friday update mandatory.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A4A"/>
                <w:sz w:val="17"/>
                <w:szCs w:val="17"/>
              </w:rPr>
              <w:t xml:space="preserve">Command Centre — </w:t>
            </w:r>
            <w:r>
              <w:rPr>
                <w:rFonts w:ascii="Arial" w:cs="Arial" w:eastAsia="Arial" w:hAnsi="Arial"/>
                <w:color w:val="1A2A4A"/>
                <w:sz w:val="17"/>
                <w:szCs w:val="17"/>
              </w:rPr>
              <w:t xml:space="preserve">Read every Monday — your pipeline numbers are front and centre.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A4A"/>
                <w:sz w:val="17"/>
                <w:szCs w:val="17"/>
              </w:rPr>
              <w:t xml:space="preserve">Conference Action Tracker — </w:t>
            </w:r>
            <w:r>
              <w:rPr>
                <w:rFonts w:ascii="Arial" w:cs="Arial" w:eastAsia="Arial" w:hAnsi="Arial"/>
                <w:color w:val="1A2A4A"/>
                <w:sz w:val="17"/>
                <w:szCs w:val="17"/>
              </w:rPr>
              <w:t xml:space="preserve">Enter SF outcomes post-conference.</w:t>
            </w:r>
          </w:p>
        </w:tc>
      </w:tr>
    </w:tbl>
    <w:p>
      <w:pPr>
        <w:spacing w:after="80"/>
      </w:pPr>
    </w:p>
    <w:p>
      <w:pPr>
        <w:pBdr>
          <w:bottom w:val="single" w:color="D0DCF0" w:sz="4" w:space="1"/>
        </w:pBdr>
        <w:spacing w:after="120" w:before="160"/>
      </w:pP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5050" w:sz="4"/>
              <w:left w:val="single" w:color="0D5050" w:sz="4"/>
              <w:bottom w:val="single" w:color="0D5050" w:sz="4"/>
              <w:right w:val="single" w:color="0D5050" w:sz="4"/>
            </w:tcBorders>
            <w:shd w:fill="0D505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Vinoth Tharma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C8E0FF"/>
                <w:sz w:val="19"/>
                <w:szCs w:val="19"/>
              </w:rPr>
              <w:t xml:space="preserve">Commercial Director — East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B8E0"/>
                <w:sz w:val="16"/>
                <w:szCs w:val="16"/>
              </w:rPr>
              <w:t xml:space="preserve">Employed by: Nucleom Inc.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5050" w:sz="4"/>
              <w:left w:val="single" w:color="0D5050" w:sz="4"/>
              <w:bottom w:val="single" w:color="D0DCF0" w:sz="2"/>
              <w:right w:val="single" w:color="0D5050" w:sz="4"/>
            </w:tcBorders>
            <w:shd w:fill="EEF4FF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1A2A4A"/>
                <w:sz w:val="18"/>
                <w:szCs w:val="18"/>
              </w:rPr>
              <w:t xml:space="preserve">Own Mining NDT East, Nuclear/OPG MSA &amp; maintenance (Jon supports with OPG relationship), Powerline (with Mathieu B), 3X East. Olivier Marcotte owns Aecon/SMR/refurb — separate lane. CNA 2026: Jon attends. Vinoth attends from 2027.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color="0D5050" w:sz="4"/>
              <w:left w:val="single" w:color="0D5050" w:sz="4"/>
              <w:bottom w:val="single" w:color="0D5050" w:sz="4"/>
              <w:right w:val="single" w:color="0D5050" w:sz="4"/>
            </w:tcBorders>
            <w:shd w:fill="0D50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Mon</w:t>
            </w:r>
          </w:p>
        </w:tc>
        <w:tc>
          <w:tcPr>
            <w:tcW w:type="dxa" w:w="1337"/>
            <w:tcBorders>
              <w:top w:val="single" w:color="0D5050" w:sz="4"/>
              <w:left w:val="single" w:color="0D5050" w:sz="4"/>
              <w:bottom w:val="single" w:color="0D5050" w:sz="4"/>
              <w:right w:val="single" w:color="0D5050" w:sz="4"/>
            </w:tcBorders>
            <w:shd w:fill="0D50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Tue</w:t>
            </w:r>
          </w:p>
        </w:tc>
        <w:tc>
          <w:tcPr>
            <w:tcW w:type="dxa" w:w="1337"/>
            <w:tcBorders>
              <w:top w:val="single" w:color="0D5050" w:sz="4"/>
              <w:left w:val="single" w:color="0D5050" w:sz="4"/>
              <w:bottom w:val="single" w:color="0D5050" w:sz="4"/>
              <w:right w:val="single" w:color="0D5050" w:sz="4"/>
            </w:tcBorders>
            <w:shd w:fill="0D50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Wed</w:t>
            </w:r>
          </w:p>
        </w:tc>
        <w:tc>
          <w:tcPr>
            <w:tcW w:type="dxa" w:w="1337"/>
            <w:tcBorders>
              <w:top w:val="single" w:color="0D5050" w:sz="4"/>
              <w:left w:val="single" w:color="0D5050" w:sz="4"/>
              <w:bottom w:val="single" w:color="0D5050" w:sz="4"/>
              <w:right w:val="single" w:color="0D5050" w:sz="4"/>
            </w:tcBorders>
            <w:shd w:fill="0D50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Thu</w:t>
            </w:r>
          </w:p>
        </w:tc>
        <w:tc>
          <w:tcPr>
            <w:tcW w:type="dxa" w:w="1337"/>
            <w:tcBorders>
              <w:top w:val="single" w:color="0D5050" w:sz="4"/>
              <w:left w:val="single" w:color="0D5050" w:sz="4"/>
              <w:bottom w:val="single" w:color="0D5050" w:sz="4"/>
              <w:right w:val="single" w:color="0D5050" w:sz="4"/>
            </w:tcBorders>
            <w:shd w:fill="0D50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Fri</w:t>
            </w:r>
          </w:p>
        </w:tc>
        <w:tc>
          <w:tcPr>
            <w:tcW w:type="dxa" w:w="1337"/>
            <w:tcBorders>
              <w:top w:val="single" w:color="0D5050" w:sz="4"/>
              <w:left w:val="single" w:color="0D5050" w:sz="4"/>
              <w:bottom w:val="single" w:color="0D5050" w:sz="4"/>
              <w:right w:val="single" w:color="0D5050" w:sz="4"/>
            </w:tcBorders>
            <w:shd w:fill="0D50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Sat</w:t>
            </w:r>
          </w:p>
        </w:tc>
        <w:tc>
          <w:tcPr>
            <w:tcW w:type="dxa" w:w="1337"/>
            <w:tcBorders>
              <w:top w:val="single" w:color="0D5050" w:sz="4"/>
              <w:left w:val="single" w:color="0D5050" w:sz="4"/>
              <w:bottom w:val="single" w:color="0D5050" w:sz="4"/>
              <w:right w:val="single" w:color="0D5050" w:sz="4"/>
            </w:tcBorders>
            <w:shd w:fill="0D50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Sun</w:t>
            </w:r>
          </w:p>
        </w:tc>
      </w:tr>
      <w:tr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0AEEF"/>
                <w:sz w:val="17"/>
                <w:szCs w:val="17"/>
              </w:rPr>
              <w:t xml:space="preserve">Read KPI email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678A0"/>
                <w:sz w:val="15"/>
                <w:szCs w:val="15"/>
              </w:rPr>
              <w:t xml:space="preserve">20 min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0AEEF"/>
                <w:sz w:val="15"/>
                <w:szCs w:val="15"/>
              </w:rPr>
              <w:t xml:space="preserve">→ Command Centre</w:t>
            </w:r>
          </w:p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</w:rPr>
              <w:t xml:space="preserve">OPG — log activity even if nothing moved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678A0"/>
                <w:sz w:val="15"/>
                <w:szCs w:val="15"/>
              </w:rPr>
              <w:t xml:space="preserve">15 min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0AEEF"/>
                <w:sz w:val="15"/>
                <w:szCs w:val="15"/>
              </w:rPr>
              <w:t xml:space="preserve">→ SF Entry Guide</w:t>
            </w:r>
          </w:p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</w:rPr>
              <w:t xml:space="preserve">Nuclear opp — SF activity logged?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678A0"/>
                <w:sz w:val="15"/>
                <w:szCs w:val="15"/>
              </w:rPr>
              <w:t xml:space="preserve">20 min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0AEEF"/>
                <w:sz w:val="15"/>
                <w:szCs w:val="15"/>
              </w:rPr>
              <w:t xml:space="preserve">→ SF Entry Guide</w:t>
            </w:r>
          </w:p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Quote / proposal prep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678A0"/>
                <w:sz w:val="15"/>
                <w:szCs w:val="15"/>
              </w:rPr>
              <w:t xml:space="preserve">1–2 hrs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0AEEF"/>
                <w:sz w:val="15"/>
                <w:szCs w:val="15"/>
              </w:rPr>
              <w:t xml:space="preserve">→ SF Entry Guide</w:t>
            </w:r>
          </w:p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0AEEF"/>
                <w:sz w:val="17"/>
                <w:szCs w:val="17"/>
              </w:rPr>
              <w:t xml:space="preserve">SF update — ALL open opps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678A0"/>
                <w:sz w:val="15"/>
                <w:szCs w:val="15"/>
              </w:rPr>
              <w:t xml:space="preserve">30 min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0AEEF"/>
                <w:sz w:val="15"/>
                <w:szCs w:val="15"/>
              </w:rPr>
              <w:t xml:space="preserve">→ SF Entry Guide</w:t>
            </w:r>
          </w:p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78A0"/>
                <w:sz w:val="17"/>
                <w:szCs w:val="17"/>
              </w:rPr>
              <w:t xml:space="preserve">—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678A0"/>
                <w:sz w:val="15"/>
                <w:szCs w:val="15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0AEEF"/>
                <w:sz w:val="15"/>
                <w:szCs w:val="15"/>
              </w:rPr>
              <w:t xml:space="preserve">→ </w:t>
            </w:r>
          </w:p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78A0"/>
                <w:sz w:val="17"/>
                <w:szCs w:val="17"/>
              </w:rPr>
              <w:t xml:space="preserve">PA flow runs 7PM ET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678A0"/>
                <w:sz w:val="15"/>
                <w:szCs w:val="15"/>
              </w:rPr>
              <w:t xml:space="preserve">—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0AEEF"/>
                <w:sz w:val="15"/>
                <w:szCs w:val="15"/>
              </w:rPr>
              <w:t xml:space="preserve">→ actuals.json</w:t>
            </w:r>
          </w:p>
        </w:tc>
      </w:tr>
      <w:tr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5CA8"/>
                <w:sz w:val="17"/>
                <w:szCs w:val="17"/>
              </w:rPr>
              <w:t xml:space="preserve">Commercial meeting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678A0"/>
                <w:sz w:val="15"/>
                <w:szCs w:val="15"/>
              </w:rPr>
              <w:t xml:space="preserve">45 min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0AEEF"/>
                <w:sz w:val="15"/>
                <w:szCs w:val="15"/>
              </w:rPr>
              <w:t xml:space="preserve">→ Command Centre</w:t>
            </w:r>
          </w:p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Client calls / Mining NDT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678A0"/>
                <w:sz w:val="15"/>
                <w:szCs w:val="15"/>
              </w:rPr>
              <w:t xml:space="preserve">2 hrs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0AEEF"/>
                <w:sz w:val="15"/>
                <w:szCs w:val="15"/>
              </w:rPr>
              <w:t xml:space="preserve">→ SF Entry Guide</w:t>
            </w:r>
          </w:p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C9860A"/>
                <w:sz w:val="17"/>
                <w:szCs w:val="17"/>
              </w:rPr>
              <w:t xml:space="preserve">Powerline coord — Mathieu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678A0"/>
                <w:sz w:val="15"/>
                <w:szCs w:val="15"/>
              </w:rPr>
              <w:t xml:space="preserve">30 min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0AEEF"/>
                <w:sz w:val="15"/>
                <w:szCs w:val="15"/>
              </w:rPr>
              <w:t xml:space="preserve">→ Role Brief</w:t>
            </w:r>
          </w:p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0AEEF"/>
                <w:sz w:val="17"/>
                <w:szCs w:val="17"/>
              </w:rPr>
              <w:t xml:space="preserve">New leads → SF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678A0"/>
                <w:sz w:val="15"/>
                <w:szCs w:val="15"/>
              </w:rPr>
              <w:t xml:space="preserve">15 min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0AEEF"/>
                <w:sz w:val="15"/>
                <w:szCs w:val="15"/>
              </w:rPr>
              <w:t xml:space="preserve">→ SF Entry Guide</w:t>
            </w:r>
          </w:p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</w:rPr>
              <w:t xml:space="preserve">Nuclear — activity logged this week?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678A0"/>
                <w:sz w:val="15"/>
                <w:szCs w:val="15"/>
              </w:rPr>
              <w:t xml:space="preserve">15 min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0AEEF"/>
                <w:sz w:val="15"/>
                <w:szCs w:val="15"/>
              </w:rPr>
              <w:t xml:space="preserve">→ SF Entry Guide</w:t>
            </w:r>
          </w:p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4F7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3X findings review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678A0"/>
                <w:sz w:val="15"/>
                <w:szCs w:val="15"/>
              </w:rPr>
              <w:t xml:space="preserve">10 min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0AEEF"/>
                <w:sz w:val="15"/>
                <w:szCs w:val="15"/>
              </w:rPr>
              <w:t xml:space="preserve">→ Role Brief</w:t>
            </w:r>
          </w:p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1337"/>
            <w:tcBorders>
              <w:top w:val="single" w:color="D0DCF0" w:sz="1"/>
              <w:left w:val="single" w:color="D0DCF0" w:sz="1"/>
              <w:bottom w:val="single" w:color="D0DCF0" w:sz="1"/>
              <w:right w:val="single" w:color="D0DCF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9860A" w:sz="4"/>
              <w:left w:val="single" w:color="C9860A" w:sz="4"/>
              <w:bottom w:val="single" w:color="C9860A" w:sz="4"/>
              <w:right w:val="single" w:color="C9860A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0DCF0" w:sz="2" w:space="1"/>
              </w:pBdr>
              <w:spacing w:after="80"/>
            </w:pPr>
            <w:r>
              <w:rPr>
                <w:rFonts w:ascii="Arial" w:cs="Arial" w:eastAsia="Arial" w:hAnsi="Arial"/>
                <w:b/>
                <w:bCs/>
                <w:color w:val="C9860A"/>
                <w:sz w:val="17"/>
                <w:szCs w:val="17"/>
              </w:rPr>
              <w:t xml:space="preserve">📅 Monthly Tasks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A4A"/>
                <w:sz w:val="17"/>
                <w:szCs w:val="17"/>
              </w:rPr>
              <w:t xml:space="preserve">Post-CNA 2026 debrief — </w:t>
            </w:r>
            <w:r>
              <w:rPr>
                <w:rFonts w:ascii="Arial" w:cs="Arial" w:eastAsia="Arial" w:hAnsi="Arial"/>
                <w:color w:val="1A2A4A"/>
                <w:sz w:val="17"/>
                <w:szCs w:val="17"/>
              </w:rPr>
              <w:t xml:space="preserve">Jon attends CNA 2026 — debrief session to transfer contacts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A4A"/>
                <w:sz w:val="17"/>
                <w:szCs w:val="17"/>
              </w:rPr>
              <w:t xml:space="preserve">Conference ROI review — </w:t>
            </w:r>
            <w:r>
              <w:rPr>
                <w:rFonts w:ascii="Arial" w:cs="Arial" w:eastAsia="Arial" w:hAnsi="Arial"/>
                <w:color w:val="1A2A4A"/>
                <w:sz w:val="17"/>
                <w:szCs w:val="17"/>
              </w:rPr>
              <w:t xml:space="preserve">Post-show, enter SF outcomes</w:t>
            </w:r>
            <w:r>
              <w:rPr>
                <w:rFonts w:ascii="Arial" w:cs="Arial" w:eastAsia="Arial" w:hAnsi="Arial"/>
                <w:i/>
                <w:iCs/>
                <w:color w:val="6678A0"/>
                <w:sz w:val="15"/>
                <w:szCs w:val="15"/>
              </w:rPr>
              <w:t xml:space="preserve"> → Conference Action Tracker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A4A"/>
                <w:sz w:val="17"/>
                <w:szCs w:val="17"/>
              </w:rPr>
              <w:t xml:space="preserve">Nuclear track review — </w:t>
            </w:r>
            <w:r>
              <w:rPr>
                <w:rFonts w:ascii="Arial" w:cs="Arial" w:eastAsia="Arial" w:hAnsi="Arial"/>
                <w:color w:val="1A2A4A"/>
                <w:sz w:val="17"/>
                <w:szCs w:val="17"/>
              </w:rPr>
              <w:t xml:space="preserve">Proposal Health — Nuclear section in Command Centre</w:t>
            </w:r>
          </w:p>
        </w:tc>
        <w:tc>
          <w:tcPr>
            <w:tcW w:type="dxa" w:w="3120"/>
            <w:tcBorders>
              <w:top w:val="single" w:color="B91C1C" w:sz="4"/>
              <w:left w:val="single" w:color="B91C1C" w:sz="4"/>
              <w:bottom w:val="single" w:color="B91C1C" w:sz="4"/>
              <w:right w:val="single" w:color="B91C1C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0DCF0" w:sz="2" w:space="1"/>
              </w:pBdr>
              <w:spacing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17"/>
                <w:szCs w:val="17"/>
              </w:rPr>
              <w:t xml:space="preserve">⚡ Standing Triggers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A4A"/>
                <w:sz w:val="17"/>
                <w:szCs w:val="17"/>
              </w:rPr>
              <w:t xml:space="preserve">Aecon / SMR / refurb conversation — </w:t>
            </w:r>
            <w:r>
              <w:rPr>
                <w:rFonts w:ascii="Arial" w:cs="Arial" w:eastAsia="Arial" w:hAnsi="Arial"/>
                <w:color w:val="1A2A4A"/>
                <w:sz w:val="17"/>
                <w:szCs w:val="17"/>
              </w:rPr>
              <w:t xml:space="preserve">Stop — escalate to Olivier Marcotte immediately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A4A"/>
                <w:sz w:val="17"/>
                <w:szCs w:val="17"/>
              </w:rPr>
              <w:t xml:space="preserve">Existing client new scope — </w:t>
            </w:r>
            <w:r>
              <w:rPr>
                <w:rFonts w:ascii="Arial" w:cs="Arial" w:eastAsia="Arial" w:hAnsi="Arial"/>
                <w:color w:val="1A2A4A"/>
                <w:sz w:val="17"/>
                <w:szCs w:val="17"/>
              </w:rPr>
              <w:t xml:space="preserve">Warm handoff + log in SF same day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A4A"/>
                <w:sz w:val="17"/>
                <w:szCs w:val="17"/>
              </w:rPr>
              <w:t xml:space="preserve">New contact made — </w:t>
            </w:r>
            <w:r>
              <w:rPr>
                <w:rFonts w:ascii="Arial" w:cs="Arial" w:eastAsia="Arial" w:hAnsi="Arial"/>
                <w:color w:val="1A2A4A"/>
                <w:sz w:val="17"/>
                <w:szCs w:val="17"/>
              </w:rPr>
              <w:t xml:space="preserve">SF Lead within 48 hours — tag Nuclear-OPG if applicable</w:t>
            </w:r>
            <w:r>
              <w:rPr>
                <w:rFonts w:ascii="Arial" w:cs="Arial" w:eastAsia="Arial" w:hAnsi="Arial"/>
                <w:i/>
                <w:iCs/>
                <w:color w:val="6678A0"/>
                <w:sz w:val="15"/>
                <w:szCs w:val="15"/>
              </w:rPr>
              <w:t xml:space="preserve"> → SF Entry Guide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A4A"/>
                <w:sz w:val="17"/>
                <w:szCs w:val="17"/>
              </w:rPr>
              <w:t xml:space="preserve">Nuclear opp — no activity this week — </w:t>
            </w:r>
            <w:r>
              <w:rPr>
                <w:rFonts w:ascii="Arial" w:cs="Arial" w:eastAsia="Arial" w:hAnsi="Arial"/>
                <w:color w:val="1A2A4A"/>
                <w:sz w:val="17"/>
                <w:szCs w:val="17"/>
              </w:rPr>
              <w:t xml:space="preserve">Log note in SF: "No update — next step [date]"</w:t>
            </w:r>
          </w:p>
        </w:tc>
        <w:tc>
          <w:tcPr>
            <w:tcW w:type="dxa" w:w="3120"/>
            <w:tcBorders>
              <w:top w:val="single" w:color="00AEEF" w:sz="4"/>
              <w:left w:val="single" w:color="00AEEF" w:sz="4"/>
              <w:bottom w:val="single" w:color="00AEEF" w:sz="4"/>
              <w:right w:val="single" w:color="00AEEF" w:sz="4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D0DCF0" w:sz="2" w:space="1"/>
              </w:pBdr>
              <w:spacing w:after="80"/>
            </w:pPr>
            <w:r>
              <w:rPr>
                <w:rFonts w:ascii="Arial" w:cs="Arial" w:eastAsia="Arial" w:hAnsi="Arial"/>
                <w:b/>
                <w:bCs/>
                <w:color w:val="00AEEF"/>
                <w:sz w:val="17"/>
                <w:szCs w:val="17"/>
              </w:rPr>
              <w:t xml:space="preserve">🖥 Systems You Own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A4A"/>
                <w:sz w:val="17"/>
                <w:szCs w:val="17"/>
              </w:rPr>
              <w:t xml:space="preserve">Salesforce — </w:t>
            </w:r>
            <w:r>
              <w:rPr>
                <w:rFonts w:ascii="Arial" w:cs="Arial" w:eastAsia="Arial" w:hAnsi="Arial"/>
                <w:color w:val="1A2A4A"/>
                <w:sz w:val="17"/>
                <w:szCs w:val="17"/>
              </w:rPr>
              <w:t xml:space="preserve">Own all Mining NDT East, Nuclear-OPG MSA/maintenance, Powerline, 3X East. Friday update mandatory.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A4A"/>
                <w:sz w:val="17"/>
                <w:szCs w:val="17"/>
              </w:rPr>
              <w:t xml:space="preserve">Command Centre — </w:t>
            </w:r>
            <w:r>
              <w:rPr>
                <w:rFonts w:ascii="Arial" w:cs="Arial" w:eastAsia="Arial" w:hAnsi="Arial"/>
                <w:color w:val="1A2A4A"/>
                <w:sz w:val="17"/>
                <w:szCs w:val="17"/>
              </w:rPr>
              <w:t xml:space="preserve">Read every Monday. Nuclear Outage Calendar section — review outage windows.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A4A"/>
                <w:sz w:val="17"/>
                <w:szCs w:val="17"/>
              </w:rPr>
              <w:t xml:space="preserve">Conference Action Tracker — </w:t>
            </w:r>
            <w:r>
              <w:rPr>
                <w:rFonts w:ascii="Arial" w:cs="Arial" w:eastAsia="Arial" w:hAnsi="Arial"/>
                <w:color w:val="1A2A4A"/>
                <w:sz w:val="17"/>
                <w:szCs w:val="17"/>
              </w:rPr>
              <w:t xml:space="preserve">Enter SF outcomes post-conference.</w:t>
            </w:r>
          </w:p>
        </w:tc>
      </w:tr>
    </w:tbl>
    <w:p>
      <w:pPr>
        <w:spacing w:after="80"/>
      </w:pPr>
    </w:p>
    <w:p>
      <w:pPr>
        <w:pBdr>
          <w:bottom w:val="single" w:color="D0DCF0" w:sz="4" w:space="1"/>
        </w:pBdr>
        <w:spacing w:after="120" w:before="160"/>
      </w:pPr>
    </w:p>
    <w:p>
      <w:pPr>
        <w:spacing w:after="4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CF0" w:sz="2" w:space="2"/>
      </w:pBdr>
      <w:spacing w:before="60"/>
      <w:jc w:val="center"/>
    </w:pPr>
    <w:r>
      <w:rPr>
        <w:rFonts w:ascii="Arial" w:cs="Arial" w:eastAsia="Arial" w:hAnsi="Arial"/>
        <w:color w:val="6678A0"/>
        <w:sz w:val="15"/>
        <w:szCs w:val="15"/>
      </w:rPr>
      <w:t xml:space="preserve">Page </w:t>
    </w:r>
    <w:r>
      <w:rPr>
        <w:rFonts w:ascii="Arial" w:cs="Arial" w:eastAsia="Arial" w:hAnsi="Arial"/>
        <w:color w:val="6678A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78A0"/>
        <w:sz w:val="15"/>
        <w:szCs w:val="15"/>
      </w:rPr>
      <w:t xml:space="preserve"> of </w:t>
    </w:r>
    <w:r>
      <w:rPr>
        <w:rFonts w:ascii="Arial" w:cs="Arial" w:eastAsia="Arial" w:hAnsi="Arial"/>
        <w:color w:val="6678A0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678A0"/>
        <w:sz w:val="15"/>
        <w:szCs w:val="15"/>
      </w:rPr>
      <w:t xml:space="preserve">  ·  Ekoscan Integrity Group — BU Services  ·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CA8" w:sz="2" w:space="2"/>
      </w:pBdr>
      <w:spacing w:after="0"/>
      <w:jc w:val="right"/>
    </w:pPr>
    <w:r>
      <w:rPr>
        <w:rFonts w:ascii="Arial" w:cs="Arial" w:eastAsia="Arial" w:hAnsi="Arial"/>
        <w:color w:val="6678A0"/>
        <w:sz w:val="15"/>
        <w:szCs w:val="15"/>
      </w:rPr>
      <w:t xml:space="preserve">Commercial Team  ·  Weekly Rhythm  ·  BU Services 2026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A4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5CA8" w:sz="3" w:space="2"/>
      </w:pBdr>
      <w:spacing w:after="160" w:before="280"/>
      <w:outlineLvl w:val="0"/>
    </w:pPr>
    <w:rPr>
      <w:rFonts w:ascii="Arial" w:cs="Arial" w:eastAsia="Arial" w:hAnsi="Arial"/>
      <w:b/>
      <w:bCs/>
      <w:color w:val="0A1F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2026-04-19T17:55:41.267Z</dcterms:created>
  <dcterms:modified xsi:type="dcterms:W3CDTF">2026-04-19T17:55:41.268Z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