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480"/>
      </w:pPr>
      <w:r>
        <w:rPr>
          <w:rFonts w:ascii="Arial" w:cs="Arial" w:eastAsia="Arial" w:hAnsi="Arial"/>
          <w:caps/>
          <w:color w:val="6678A0"/>
          <w:spacing w:val="80"/>
          <w:sz w:val="18"/>
          <w:szCs w:val="18"/>
        </w:rPr>
        <w:t xml:space="preserve">EKOSCAN INTEGRITY GROUP — BU SERVICES</w:t>
      </w:r>
    </w:p>
    <w:p>
      <w:pPr>
        <w:spacing w:after="120"/>
      </w:pPr>
      <w:r>
        <w:rPr>
          <w:rFonts w:ascii="Arial" w:cs="Arial" w:eastAsia="Arial" w:hAnsi="Arial"/>
          <w:b/>
          <w:bCs/>
          <w:color w:val="0A1F5C"/>
          <w:sz w:val="52"/>
          <w:szCs w:val="52"/>
        </w:rPr>
        <w:t xml:space="preserve">Conference Cost Integration Guide</w:t>
      </w:r>
    </w:p>
    <w:p>
      <w:pPr>
        <w:spacing w:after="80"/>
      </w:pPr>
      <w:r>
        <w:rPr>
          <w:rFonts w:ascii="Arial" w:cs="Arial" w:eastAsia="Arial" w:hAnsi="Arial"/>
          <w:color w:val="1A5CA8"/>
          <w:sz w:val="26"/>
          <w:szCs w:val="26"/>
        </w:rPr>
        <w:t xml:space="preserve">Connecting the Conference Action Tracker to actuals.json and the Command Centre</w:t>
      </w:r>
    </w:p>
    <w:p>
      <w:pPr>
        <w:pBdr>
          <w:bottom w:val="single" w:color="00AEEF" w:sz="4" w:space="1"/>
        </w:pBdr>
        <w:spacing w:after="160" w:before="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400"/>
        <w:gridCol w:w="4960"/>
      </w:tblGrid>
      <w:tr>
        <w:tc>
          <w:tcPr>
            <w:tcW w:type="dxa" w:w="4400"/>
            <w:tcBorders>
              <w:top w:val="single" w:color="D0DCF0" w:sz="1"/>
              <w:left w:val="single" w:color="D0DCF0" w:sz="1"/>
              <w:bottom w:val="single" w:color="D0DCF0" w:sz="1"/>
              <w:right w:val="single" w:color="D0DCF0" w:sz="1"/>
            </w:tcBorders>
            <w:shd w:fill="FFFFFF" w:val="clear"/>
            <w:tcMar>
              <w:top w:type="dxa" w:w="80"/>
              <w:left w:type="dxa" w:w="160"/>
              <w:bottom w:type="dxa" w:w="80"/>
              <w:right w:type="dxa" w:w="160"/>
            </w:tcMar>
          </w:tcPr>
          <w:p>
            <w:pPr>
              <w:spacing w:after="60"/>
            </w:pPr>
            <w:r>
              <w:rPr>
                <w:rFonts w:ascii="Arial" w:cs="Arial" w:eastAsia="Arial" w:hAnsi="Arial"/>
                <w:b/>
                <w:bCs/>
                <w:color w:val="6678A0"/>
                <w:sz w:val="18"/>
                <w:szCs w:val="18"/>
              </w:rPr>
              <w:t xml:space="preserve">For:</w:t>
            </w:r>
          </w:p>
          <w:p>
            <w:pPr>
              <w:spacing w:after="60"/>
            </w:pPr>
            <w:r>
              <w:rPr>
                <w:rFonts w:ascii="Arial" w:cs="Arial" w:eastAsia="Arial" w:hAnsi="Arial"/>
                <w:b/>
                <w:bCs/>
                <w:color w:val="0A1F5C"/>
                <w:sz w:val="20"/>
                <w:szCs w:val="20"/>
              </w:rPr>
              <w:t xml:space="preserve">Éric Carmichael — Systems &amp; IT</w:t>
            </w:r>
          </w:p>
          <w:p>
            <w:pPr>
              <w:spacing w:after="80"/>
            </w:pPr>
          </w:p>
          <w:p>
            <w:pPr>
              <w:spacing w:after="60"/>
            </w:pPr>
            <w:r>
              <w:rPr>
                <w:rFonts w:ascii="Arial" w:cs="Arial" w:eastAsia="Arial" w:hAnsi="Arial"/>
                <w:b/>
                <w:bCs/>
                <w:color w:val="6678A0"/>
                <w:sz w:val="18"/>
                <w:szCs w:val="18"/>
              </w:rPr>
              <w:t xml:space="preserve">Reviewed by:</w:t>
            </w:r>
          </w:p>
          <w:p>
            <w:pPr>
              <w:spacing w:after="60"/>
            </w:pPr>
            <w:r>
              <w:rPr>
                <w:rFonts w:ascii="Arial" w:cs="Arial" w:eastAsia="Arial" w:hAnsi="Arial"/>
                <w:color w:val="0A1F5C"/>
                <w:sz w:val="20"/>
                <w:szCs w:val="20"/>
              </w:rPr>
              <w:t xml:space="preserve">Jon Eustace, CEO North America</w:t>
            </w:r>
          </w:p>
        </w:tc>
        <w:tc>
          <w:tcPr>
            <w:tcW w:type="dxa" w:w="4960"/>
            <w:tcBorders>
              <w:top w:val="single" w:color="D0DCF0" w:sz="1"/>
              <w:left w:val="single" w:color="D0DCF0" w:sz="1"/>
              <w:bottom w:val="single" w:color="D0DCF0" w:sz="1"/>
              <w:right w:val="single" w:color="D0DCF0" w:sz="1"/>
            </w:tcBorders>
            <w:shd w:fill="F4F7FB" w:val="clear"/>
            <w:tcMar>
              <w:top w:type="dxa" w:w="80"/>
              <w:left w:type="dxa" w:w="160"/>
              <w:bottom w:type="dxa" w:w="80"/>
              <w:right w:type="dxa" w:w="160"/>
            </w:tcMar>
          </w:tcPr>
          <w:p>
            <w:pPr>
              <w:spacing w:after="60"/>
            </w:pPr>
            <w:r>
              <w:rPr>
                <w:rFonts w:ascii="Arial" w:cs="Arial" w:eastAsia="Arial" w:hAnsi="Arial"/>
                <w:b/>
                <w:bCs/>
                <w:color w:val="6678A0"/>
                <w:sz w:val="18"/>
                <w:szCs w:val="18"/>
              </w:rPr>
              <w:t xml:space="preserve">Version:</w:t>
            </w:r>
          </w:p>
          <w:p>
            <w:pPr>
              <w:spacing w:after="60"/>
            </w:pPr>
            <w:r>
              <w:rPr>
                <w:rFonts w:ascii="Arial" w:cs="Arial" w:eastAsia="Arial" w:hAnsi="Arial"/>
                <w:color w:val="0A1F5C"/>
                <w:sz w:val="20"/>
                <w:szCs w:val="20"/>
              </w:rPr>
              <w:t xml:space="preserve">1.0 — April 18, 2026</w:t>
            </w:r>
          </w:p>
          <w:p>
            <w:pPr>
              <w:spacing w:after="80"/>
            </w:pPr>
          </w:p>
          <w:p>
            <w:pPr>
              <w:spacing w:after="60"/>
            </w:pPr>
            <w:r>
              <w:rPr>
                <w:rFonts w:ascii="Arial" w:cs="Arial" w:eastAsia="Arial" w:hAnsi="Arial"/>
                <w:b/>
                <w:bCs/>
                <w:color w:val="6678A0"/>
                <w:sz w:val="18"/>
                <w:szCs w:val="18"/>
              </w:rPr>
              <w:t xml:space="preserve">Est. Build Time:</w:t>
            </w:r>
          </w:p>
          <w:p>
            <w:pPr>
              <w:spacing w:after="60"/>
            </w:pPr>
            <w:r>
              <w:rPr>
                <w:rFonts w:ascii="Arial" w:cs="Arial" w:eastAsia="Arial" w:hAnsi="Arial"/>
                <w:color w:val="0A1F5C"/>
                <w:sz w:val="20"/>
                <w:szCs w:val="20"/>
              </w:rPr>
              <w:t xml:space="preserve">~3–4 hours total (see step estimates)</w:t>
            </w:r>
          </w:p>
        </w:tc>
      </w:tr>
    </w:tbl>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A1F5C" w:sz="4"/>
              <w:left w:val="single" w:color="0A1F5C" w:sz="4"/>
              <w:bottom w:val="single" w:color="0A1F5C" w:sz="4"/>
              <w:right w:val="single" w:color="0A1F5C" w:sz="4"/>
            </w:tcBorders>
            <w:shd w:fill="EFF6FF" w:val="clear"/>
            <w:tcMar>
              <w:top w:type="dxa" w:w="80"/>
              <w:left w:type="dxa" w:w="200"/>
              <w:bottom w:type="dxa" w:w="80"/>
              <w:right w:type="dxa" w:w="200"/>
            </w:tcMar>
          </w:tcPr>
          <w:p>
            <w:r>
              <w:rPr>
                <w:rFonts w:ascii="Arial" w:cs="Arial" w:eastAsia="Arial" w:hAnsi="Arial"/>
                <w:b/>
                <w:bCs/>
                <w:color w:val="0A1F5C"/>
                <w:sz w:val="20"/>
                <w:szCs w:val="20"/>
              </w:rPr>
              <w:t xml:space="preserve">Purpose of This Document</w:t>
            </w:r>
          </w:p>
        </w:tc>
      </w:tr>
      <w:tr>
        <w:tc>
          <w:tcPr>
            <w:tcW w:type="dxa" w:w="9360"/>
            <w:tcBorders>
              <w:top w:val="single" w:color="D0DCF0" w:sz="1"/>
              <w:left w:val="single" w:color="D0DCF0" w:sz="1"/>
              <w:bottom w:val="single" w:color="D0DCF0" w:sz="1"/>
              <w:right w:val="single" w:color="D0DCF0" w:sz="1"/>
            </w:tcBorders>
            <w:shd w:fill="EFF6FF" w:val="clear"/>
            <w:tcMar>
              <w:top w:type="dxa" w:w="60"/>
              <w:left w:type="dxa" w:w="200"/>
              <w:bottom w:type="dxa" w:w="60"/>
              <w:right w:type="dxa" w:w="200"/>
            </w:tcMar>
          </w:tcPr>
          <w:p>
            <w:r>
              <w:rPr>
                <w:rFonts w:ascii="Arial" w:cs="Arial" w:eastAsia="Arial" w:hAnsi="Arial"/>
                <w:sz w:val="19"/>
                <w:szCs w:val="19"/>
              </w:rPr>
              <w:t xml:space="preserve">This guide tells Éric exactly how to connect the Conference Action Tracker (Excel) to actuals.json and the BU Services Command Centre — so that when Shanny enters actual conference costs into the Excel tracker, those numbers automatically flow into the Command Centre's Conference ROI section.</w:t>
            </w:r>
          </w:p>
        </w:tc>
      </w:tr>
      <w:tr>
        <w:tc>
          <w:tcPr>
            <w:tcW w:type="dxa" w:w="9360"/>
            <w:tcBorders>
              <w:top w:val="single" w:color="D0DCF0" w:sz="1"/>
              <w:left w:val="single" w:color="D0DCF0" w:sz="1"/>
              <w:bottom w:val="single" w:color="D0DCF0" w:sz="1"/>
              <w:right w:val="single" w:color="D0DCF0" w:sz="1"/>
            </w:tcBorders>
            <w:shd w:fill="EFF6FF" w:val="clear"/>
            <w:tcMar>
              <w:top w:type="dxa" w:w="60"/>
              <w:left w:type="dxa" w:w="200"/>
              <w:bottom w:type="dxa" w:w="60"/>
              <w:right w:type="dxa" w:w="200"/>
            </w:tcMar>
          </w:tcPr>
          <w:p>
            <w:r>
              <w:rPr>
                <w:rFonts w:ascii="Arial" w:cs="Arial" w:eastAsia="Arial" w:hAnsi="Arial"/>
                <w:sz w:val="19"/>
                <w:szCs w:val="19"/>
              </w:rPr>
              <w:t xml:space="preserve"/>
            </w:r>
          </w:p>
        </w:tc>
      </w:tr>
      <w:tr>
        <w:tc>
          <w:tcPr>
            <w:tcW w:type="dxa" w:w="9360"/>
            <w:tcBorders>
              <w:top w:val="single" w:color="D0DCF0" w:sz="1"/>
              <w:left w:val="single" w:color="D0DCF0" w:sz="1"/>
              <w:bottom w:val="single" w:color="D0DCF0" w:sz="1"/>
              <w:right w:val="single" w:color="D0DCF0" w:sz="1"/>
            </w:tcBorders>
            <w:shd w:fill="EFF6FF" w:val="clear"/>
            <w:tcMar>
              <w:top w:type="dxa" w:w="60"/>
              <w:left w:type="dxa" w:w="200"/>
              <w:bottom w:type="dxa" w:w="60"/>
              <w:right w:type="dxa" w:w="200"/>
            </w:tcMar>
          </w:tcPr>
          <w:p>
            <w:r>
              <w:rPr>
                <w:rFonts w:ascii="Arial" w:cs="Arial" w:eastAsia="Arial" w:hAnsi="Arial"/>
                <w:sz w:val="19"/>
                <w:szCs w:val="19"/>
              </w:rPr>
              <w:t xml:space="preserve">When complete, the data pipeline will be: Excel Tracker → SharePoint → Power Automate → actuals.json → Command Centre HTML</w:t>
            </w:r>
          </w:p>
        </w:tc>
      </w:tr>
      <w:tr>
        <w:tc>
          <w:tcPr>
            <w:tcW w:type="dxa" w:w="9360"/>
            <w:tcBorders>
              <w:top w:val="single" w:color="D0DCF0" w:sz="1"/>
              <w:left w:val="single" w:color="D0DCF0" w:sz="1"/>
              <w:bottom w:val="single" w:color="D0DCF0" w:sz="1"/>
              <w:right w:val="single" w:color="D0DCF0" w:sz="1"/>
            </w:tcBorders>
            <w:shd w:fill="EFF6FF" w:val="clear"/>
            <w:tcMar>
              <w:top w:type="dxa" w:w="60"/>
              <w:left w:type="dxa" w:w="200"/>
              <w:bottom w:type="dxa" w:w="60"/>
              <w:right w:type="dxa" w:w="200"/>
            </w:tcMar>
          </w:tcPr>
          <w:p>
            <w:r>
              <w:rPr>
                <w:rFonts w:ascii="Arial" w:cs="Arial" w:eastAsia="Arial" w:hAnsi="Arial"/>
                <w:sz w:val="19"/>
                <w:szCs w:val="19"/>
              </w:rPr>
              <w:t xml:space="preserve"/>
            </w:r>
          </w:p>
        </w:tc>
      </w:tr>
      <w:tr>
        <w:tc>
          <w:tcPr>
            <w:tcW w:type="dxa" w:w="9360"/>
            <w:tcBorders>
              <w:top w:val="single" w:color="D0DCF0" w:sz="1"/>
              <w:left w:val="single" w:color="D0DCF0" w:sz="1"/>
              <w:bottom w:val="single" w:color="D0DCF0" w:sz="1"/>
              <w:right w:val="single" w:color="D0DCF0" w:sz="1"/>
            </w:tcBorders>
            <w:shd w:fill="EFF6FF" w:val="clear"/>
            <w:tcMar>
              <w:top w:type="dxa" w:w="60"/>
              <w:left w:type="dxa" w:w="200"/>
              <w:bottom w:type="dxa" w:w="60"/>
              <w:right w:type="dxa" w:w="200"/>
            </w:tcMar>
          </w:tcPr>
          <w:p>
            <w:r>
              <w:rPr>
                <w:rFonts w:ascii="Arial" w:cs="Arial" w:eastAsia="Arial" w:hAnsi="Arial"/>
                <w:sz w:val="19"/>
                <w:szCs w:val="19"/>
              </w:rPr>
              <w:t xml:space="preserve">No connection exists yet. This document tells Éric everything he needs to build it from scratch.</w:t>
            </w:r>
          </w:p>
        </w:tc>
      </w:tr>
    </w:tbl>
    <w:p>
      <w:r>
        <w:br w:type="page"/>
      </w:r>
    </w:p>
    <w:p>
      <w:pPr>
        <w:pStyle w:val="Heading1"/>
      </w:pPr>
      <w:r>
        <w:t xml:space="preserve">1.  Architecture Overview</w:t>
      </w:r>
    </w:p>
    <w:p>
      <w:pPr>
        <w:spacing w:after="120"/>
      </w:pPr>
      <w:r>
        <w:rPr>
          <w:rFonts w:ascii="Arial" w:cs="Arial" w:eastAsia="Arial" w:hAnsi="Arial"/>
          <w:sz w:val="20"/>
          <w:szCs w:val="20"/>
        </w:rPr>
        <w:t xml:space="preserve">The conference cost system has four layers. Each layer feeds the next. Éric builds the connections between layers 2 and 3. Everything else already exists.</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60"/>
        <w:gridCol w:w="2200"/>
        <w:gridCol w:w="3200"/>
        <w:gridCol w:w="3400"/>
      </w:tblGrid>
      <w:tr>
        <w:tc>
          <w:tcPr>
            <w:tcW w:type="dxa" w:w="560"/>
            <w:tcBorders>
              <w:top w:val="single" w:color="0A1F5C" w:sz="4"/>
              <w:left w:val="single" w:color="0A1F5C" w:sz="4"/>
              <w:bottom w:val="single" w:color="0A1F5C" w:sz="4"/>
              <w:right w:val="single" w:color="0A1F5C" w:sz="4"/>
            </w:tcBorders>
            <w:shd w:fill="0A1F5C"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Layer</w:t>
            </w:r>
          </w:p>
        </w:tc>
        <w:tc>
          <w:tcPr>
            <w:tcW w:type="dxa" w:w="2200"/>
            <w:tcBorders>
              <w:top w:val="single" w:color="0A1F5C" w:sz="4"/>
              <w:left w:val="single" w:color="0A1F5C" w:sz="4"/>
              <w:bottom w:val="single" w:color="0A1F5C" w:sz="4"/>
              <w:right w:val="single" w:color="0A1F5C" w:sz="4"/>
            </w:tcBorders>
            <w:shd w:fill="0A1F5C" w:val="clear"/>
            <w:tcMar>
              <w:top w:type="dxa" w:w="80"/>
              <w:left w:type="dxa" w:w="120"/>
              <w:bottom w:type="dxa" w:w="80"/>
              <w:right w:type="dxa" w:w="120"/>
            </w:tcMar>
          </w:tcPr>
          <w:p>
            <w:r>
              <w:rPr>
                <w:rFonts w:ascii="Arial" w:cs="Arial" w:eastAsia="Arial" w:hAnsi="Arial"/>
                <w:b/>
                <w:bCs/>
                <w:color w:val="FFFFFF"/>
                <w:sz w:val="18"/>
                <w:szCs w:val="18"/>
              </w:rPr>
              <w:t xml:space="preserve">Component</w:t>
            </w:r>
          </w:p>
        </w:tc>
        <w:tc>
          <w:tcPr>
            <w:tcW w:type="dxa" w:w="3200"/>
            <w:tcBorders>
              <w:top w:val="single" w:color="0A1F5C" w:sz="4"/>
              <w:left w:val="single" w:color="0A1F5C" w:sz="4"/>
              <w:bottom w:val="single" w:color="0A1F5C" w:sz="4"/>
              <w:right w:val="single" w:color="0A1F5C" w:sz="4"/>
            </w:tcBorders>
            <w:shd w:fill="0A1F5C" w:val="clear"/>
            <w:tcMar>
              <w:top w:type="dxa" w:w="80"/>
              <w:left w:type="dxa" w:w="120"/>
              <w:bottom w:type="dxa" w:w="80"/>
              <w:right w:type="dxa" w:w="120"/>
            </w:tcMar>
          </w:tcPr>
          <w:p>
            <w:r>
              <w:rPr>
                <w:rFonts w:ascii="Arial" w:cs="Arial" w:eastAsia="Arial" w:hAnsi="Arial"/>
                <w:b/>
                <w:bCs/>
                <w:color w:val="FFFFFF"/>
                <w:sz w:val="18"/>
                <w:szCs w:val="18"/>
              </w:rPr>
              <w:t xml:space="preserve">What it does</w:t>
            </w:r>
          </w:p>
        </w:tc>
        <w:tc>
          <w:tcPr>
            <w:tcW w:type="dxa" w:w="3400"/>
            <w:tcBorders>
              <w:top w:val="single" w:color="0A1F5C" w:sz="4"/>
              <w:left w:val="single" w:color="0A1F5C" w:sz="4"/>
              <w:bottom w:val="single" w:color="0A1F5C" w:sz="4"/>
              <w:right w:val="single" w:color="0A1F5C" w:sz="4"/>
            </w:tcBorders>
            <w:shd w:fill="0A1F5C" w:val="clear"/>
            <w:tcMar>
              <w:top w:type="dxa" w:w="80"/>
              <w:left w:type="dxa" w:w="120"/>
              <w:bottom w:type="dxa" w:w="80"/>
              <w:right w:type="dxa" w:w="120"/>
            </w:tcMar>
          </w:tcPr>
          <w:p>
            <w:r>
              <w:rPr>
                <w:rFonts w:ascii="Arial" w:cs="Arial" w:eastAsia="Arial" w:hAnsi="Arial"/>
                <w:b/>
                <w:bCs/>
                <w:color w:val="FFFFFF"/>
                <w:sz w:val="18"/>
                <w:szCs w:val="18"/>
              </w:rPr>
              <w:t xml:space="preserve">Status</w:t>
            </w:r>
          </w:p>
        </w:tc>
      </w:tr>
      <w:tr>
        <w:tc>
          <w:tcPr>
            <w:tcW w:type="dxa" w:w="560"/>
            <w:tcBorders>
              <w:top w:val="single" w:color="D0DCF0" w:sz="1"/>
              <w:left w:val="single" w:color="D0DCF0" w:sz="1"/>
              <w:bottom w:val="single" w:color="D0DCF0" w:sz="1"/>
              <w:right w:val="single" w:color="D0DCF0" w:sz="1"/>
            </w:tcBorders>
            <w:shd w:fill="F4F7FB" w:val="clear"/>
            <w:tcMar>
              <w:top w:type="dxa" w:w="60"/>
              <w:left w:type="dxa" w:w="120"/>
              <w:bottom w:type="dxa" w:w="60"/>
              <w:right w:type="dxa" w:w="120"/>
            </w:tcMar>
          </w:tcPr>
          <w:p>
            <w:pPr>
              <w:jc w:val="center"/>
            </w:pPr>
            <w:r>
              <w:rPr>
                <w:rFonts w:ascii="Arial" w:cs="Arial" w:eastAsia="Arial" w:hAnsi="Arial"/>
                <w:b/>
                <w:bCs/>
                <w:color w:val="0A1F5C"/>
                <w:sz w:val="20"/>
                <w:szCs w:val="20"/>
              </w:rPr>
              <w:t xml:space="preserve">1</w:t>
            </w:r>
          </w:p>
        </w:tc>
        <w:tc>
          <w:tcPr>
            <w:tcW w:type="dxa" w:w="2200"/>
            <w:tcBorders>
              <w:top w:val="single" w:color="D0DCF0" w:sz="1"/>
              <w:left w:val="single" w:color="D0DCF0" w:sz="1"/>
              <w:bottom w:val="single" w:color="D0DCF0" w:sz="1"/>
              <w:right w:val="single" w:color="D0DCF0" w:sz="1"/>
            </w:tcBorders>
            <w:shd w:fill="F4F7FB" w:val="clear"/>
            <w:tcMar>
              <w:top w:type="dxa" w:w="60"/>
              <w:left w:type="dxa" w:w="120"/>
              <w:bottom w:type="dxa" w:w="60"/>
              <w:right w:type="dxa" w:w="120"/>
            </w:tcMar>
          </w:tcPr>
          <w:p>
            <w:r>
              <w:rPr>
                <w:rFonts w:ascii="Arial" w:cs="Arial" w:eastAsia="Arial" w:hAnsi="Arial"/>
                <w:b/>
                <w:bCs/>
                <w:color w:val="0A1F5C"/>
                <w:sz w:val="19"/>
                <w:szCs w:val="19"/>
              </w:rPr>
              <w:t xml:space="preserve">Excel Action Tracker</w:t>
            </w:r>
          </w:p>
        </w:tc>
        <w:tc>
          <w:tcPr>
            <w:tcW w:type="dxa" w:w="3200"/>
            <w:tcBorders>
              <w:top w:val="single" w:color="D0DCF0" w:sz="1"/>
              <w:left w:val="single" w:color="D0DCF0" w:sz="1"/>
              <w:bottom w:val="single" w:color="D0DCF0" w:sz="1"/>
              <w:right w:val="single" w:color="D0DCF0" w:sz="1"/>
            </w:tcBorders>
            <w:shd w:fill="F4F7FB" w:val="clear"/>
            <w:tcMar>
              <w:top w:type="dxa" w:w="60"/>
              <w:left w:type="dxa" w:w="120"/>
              <w:bottom w:type="dxa" w:w="60"/>
              <w:right w:type="dxa" w:w="120"/>
            </w:tcMar>
          </w:tcPr>
          <w:p>
            <w:r>
              <w:rPr>
                <w:rFonts w:ascii="Arial" w:cs="Arial" w:eastAsia="Arial" w:hAnsi="Arial"/>
                <w:sz w:val="19"/>
                <w:szCs w:val="19"/>
              </w:rPr>
              <w:t xml:space="preserve">Shanny enters actual costs per conference (Col J). Jeremy enters SF outcomes after each show.</w:t>
            </w:r>
          </w:p>
        </w:tc>
        <w:tc>
          <w:tcPr>
            <w:tcW w:type="dxa" w:w="3400"/>
            <w:tcBorders>
              <w:top w:val="single" w:color="D0DCF0" w:sz="1"/>
              <w:left w:val="single" w:color="D0DCF0" w:sz="1"/>
              <w:bottom w:val="single" w:color="D0DCF0" w:sz="1"/>
              <w:right w:val="single" w:color="D0DCF0" w:sz="1"/>
            </w:tcBorders>
            <w:shd w:fill="F4F7FB" w:val="clear"/>
            <w:tcMar>
              <w:top w:type="dxa" w:w="60"/>
              <w:left w:type="dxa" w:w="120"/>
              <w:bottom w:type="dxa" w:w="60"/>
              <w:right w:type="dxa" w:w="120"/>
            </w:tcMar>
          </w:tcPr>
          <w:p>
            <w:r>
              <w:rPr>
                <w:rFonts w:ascii="Arial" w:cs="Arial" w:eastAsia="Arial" w:hAnsi="Arial"/>
                <w:color w:val="16A34A"/>
                <w:sz w:val="19"/>
                <w:szCs w:val="19"/>
              </w:rPr>
              <w:t xml:space="preserve">✅ Built — ready to use</w:t>
            </w:r>
          </w:p>
        </w:tc>
      </w:tr>
      <w:tr>
        <w:tc>
          <w:tcPr>
            <w:tcW w:type="dxa" w:w="560"/>
            <w:tcBorders>
              <w:top w:val="single" w:color="D0DCF0" w:sz="1"/>
              <w:left w:val="single" w:color="D0DCF0" w:sz="1"/>
              <w:bottom w:val="single" w:color="D0DCF0" w:sz="1"/>
              <w:right w:val="single" w:color="D0DCF0" w:sz="1"/>
            </w:tcBorders>
            <w:shd w:fill="FFFFFF" w:val="clear"/>
            <w:tcMar>
              <w:top w:type="dxa" w:w="60"/>
              <w:left w:type="dxa" w:w="120"/>
              <w:bottom w:type="dxa" w:w="60"/>
              <w:right w:type="dxa" w:w="120"/>
            </w:tcMar>
          </w:tcPr>
          <w:p>
            <w:pPr>
              <w:jc w:val="center"/>
            </w:pPr>
            <w:r>
              <w:rPr>
                <w:rFonts w:ascii="Arial" w:cs="Arial" w:eastAsia="Arial" w:hAnsi="Arial"/>
                <w:b/>
                <w:bCs/>
                <w:color w:val="0A1F5C"/>
                <w:sz w:val="20"/>
                <w:szCs w:val="20"/>
              </w:rPr>
              <w:t xml:space="preserve">2</w:t>
            </w:r>
          </w:p>
        </w:tc>
        <w:tc>
          <w:tcPr>
            <w:tcW w:type="dxa" w:w="2200"/>
            <w:tcBorders>
              <w:top w:val="single" w:color="D0DCF0" w:sz="1"/>
              <w:left w:val="single" w:color="D0DCF0" w:sz="1"/>
              <w:bottom w:val="single" w:color="D0DCF0" w:sz="1"/>
              <w:right w:val="single" w:color="D0DCF0" w:sz="1"/>
            </w:tcBorders>
            <w:shd w:fill="FFFFFF" w:val="clear"/>
            <w:tcMar>
              <w:top w:type="dxa" w:w="60"/>
              <w:left w:type="dxa" w:w="120"/>
              <w:bottom w:type="dxa" w:w="60"/>
              <w:right w:type="dxa" w:w="120"/>
            </w:tcMar>
          </w:tcPr>
          <w:p>
            <w:r>
              <w:rPr>
                <w:rFonts w:ascii="Arial" w:cs="Arial" w:eastAsia="Arial" w:hAnsi="Arial"/>
                <w:b/>
                <w:bCs/>
                <w:color w:val="0A1F5C"/>
                <w:sz w:val="19"/>
                <w:szCs w:val="19"/>
              </w:rPr>
              <w:t xml:space="preserve">SharePoint Library</w:t>
            </w:r>
          </w:p>
        </w:tc>
        <w:tc>
          <w:tcPr>
            <w:tcW w:type="dxa" w:w="3200"/>
            <w:tcBorders>
              <w:top w:val="single" w:color="D0DCF0" w:sz="1"/>
              <w:left w:val="single" w:color="D0DCF0" w:sz="1"/>
              <w:bottom w:val="single" w:color="D0DCF0" w:sz="1"/>
              <w:right w:val="single" w:color="D0DCF0" w:sz="1"/>
            </w:tcBorders>
            <w:shd w:fill="FFFFFF" w:val="clear"/>
            <w:tcMar>
              <w:top w:type="dxa" w:w="60"/>
              <w:left w:type="dxa" w:w="120"/>
              <w:bottom w:type="dxa" w:w="60"/>
              <w:right w:type="dxa" w:w="120"/>
            </w:tcMar>
          </w:tcPr>
          <w:p>
            <w:r>
              <w:rPr>
                <w:rFonts w:ascii="Arial" w:cs="Arial" w:eastAsia="Arial" w:hAnsi="Arial"/>
                <w:sz w:val="19"/>
                <w:szCs w:val="19"/>
              </w:rPr>
              <w:t xml:space="preserve">Excel file lives here. Power Automate reads it weekly.</w:t>
            </w:r>
          </w:p>
        </w:tc>
        <w:tc>
          <w:tcPr>
            <w:tcW w:type="dxa" w:w="3400"/>
            <w:tcBorders>
              <w:top w:val="single" w:color="D0DCF0" w:sz="1"/>
              <w:left w:val="single" w:color="D0DCF0" w:sz="1"/>
              <w:bottom w:val="single" w:color="D0DCF0" w:sz="1"/>
              <w:right w:val="single" w:color="D0DCF0" w:sz="1"/>
            </w:tcBorders>
            <w:shd w:fill="FFFFFF" w:val="clear"/>
            <w:tcMar>
              <w:top w:type="dxa" w:w="60"/>
              <w:left w:type="dxa" w:w="120"/>
              <w:bottom w:type="dxa" w:w="60"/>
              <w:right w:type="dxa" w:w="120"/>
            </w:tcMar>
          </w:tcPr>
          <w:p>
            <w:r>
              <w:rPr>
                <w:rFonts w:ascii="Arial" w:cs="Arial" w:eastAsia="Arial" w:hAnsi="Arial"/>
                <w:color w:val="C9860A"/>
                <w:sz w:val="19"/>
                <w:szCs w:val="19"/>
              </w:rPr>
              <w:t xml:space="preserve">⚠️ Needs uploading (Step 1)</w:t>
            </w:r>
          </w:p>
        </w:tc>
      </w:tr>
      <w:tr>
        <w:tc>
          <w:tcPr>
            <w:tcW w:type="dxa" w:w="560"/>
            <w:tcBorders>
              <w:top w:val="single" w:color="D0DCF0" w:sz="1"/>
              <w:left w:val="single" w:color="D0DCF0" w:sz="1"/>
              <w:bottom w:val="single" w:color="D0DCF0" w:sz="1"/>
              <w:right w:val="single" w:color="D0DCF0" w:sz="1"/>
            </w:tcBorders>
            <w:shd w:fill="F4F7FB" w:val="clear"/>
            <w:tcMar>
              <w:top w:type="dxa" w:w="60"/>
              <w:left w:type="dxa" w:w="120"/>
              <w:bottom w:type="dxa" w:w="60"/>
              <w:right w:type="dxa" w:w="120"/>
            </w:tcMar>
          </w:tcPr>
          <w:p>
            <w:pPr>
              <w:jc w:val="center"/>
            </w:pPr>
            <w:r>
              <w:rPr>
                <w:rFonts w:ascii="Arial" w:cs="Arial" w:eastAsia="Arial" w:hAnsi="Arial"/>
                <w:b/>
                <w:bCs/>
                <w:color w:val="0A1F5C"/>
                <w:sz w:val="20"/>
                <w:szCs w:val="20"/>
              </w:rPr>
              <w:t xml:space="preserve">3</w:t>
            </w:r>
          </w:p>
        </w:tc>
        <w:tc>
          <w:tcPr>
            <w:tcW w:type="dxa" w:w="2200"/>
            <w:tcBorders>
              <w:top w:val="single" w:color="D0DCF0" w:sz="1"/>
              <w:left w:val="single" w:color="D0DCF0" w:sz="1"/>
              <w:bottom w:val="single" w:color="D0DCF0" w:sz="1"/>
              <w:right w:val="single" w:color="D0DCF0" w:sz="1"/>
            </w:tcBorders>
            <w:shd w:fill="F4F7FB" w:val="clear"/>
            <w:tcMar>
              <w:top w:type="dxa" w:w="60"/>
              <w:left w:type="dxa" w:w="120"/>
              <w:bottom w:type="dxa" w:w="60"/>
              <w:right w:type="dxa" w:w="120"/>
            </w:tcMar>
          </w:tcPr>
          <w:p>
            <w:r>
              <w:rPr>
                <w:rFonts w:ascii="Arial" w:cs="Arial" w:eastAsia="Arial" w:hAnsi="Arial"/>
                <w:b/>
                <w:bCs/>
                <w:color w:val="0A1F5C"/>
                <w:sz w:val="19"/>
                <w:szCs w:val="19"/>
              </w:rPr>
              <w:t xml:space="preserve">Power Automate Flow</w:t>
            </w:r>
          </w:p>
        </w:tc>
        <w:tc>
          <w:tcPr>
            <w:tcW w:type="dxa" w:w="3200"/>
            <w:tcBorders>
              <w:top w:val="single" w:color="D0DCF0" w:sz="1"/>
              <w:left w:val="single" w:color="D0DCF0" w:sz="1"/>
              <w:bottom w:val="single" w:color="D0DCF0" w:sz="1"/>
              <w:right w:val="single" w:color="D0DCF0" w:sz="1"/>
            </w:tcBorders>
            <w:shd w:fill="F4F7FB" w:val="clear"/>
            <w:tcMar>
              <w:top w:type="dxa" w:w="60"/>
              <w:left w:type="dxa" w:w="120"/>
              <w:bottom w:type="dxa" w:w="60"/>
              <w:right w:type="dxa" w:w="120"/>
            </w:tcMar>
          </w:tcPr>
          <w:p>
            <w:r>
              <w:rPr>
                <w:rFonts w:ascii="Arial" w:cs="Arial" w:eastAsia="Arial" w:hAnsi="Arial"/>
                <w:sz w:val="19"/>
                <w:szCs w:val="19"/>
              </w:rPr>
              <w:t xml:space="preserve">Reads Excel, extracts conference cost &amp; outcome rows, writes to actuals.json on SharePoint.</w:t>
            </w:r>
          </w:p>
        </w:tc>
        <w:tc>
          <w:tcPr>
            <w:tcW w:type="dxa" w:w="3400"/>
            <w:tcBorders>
              <w:top w:val="single" w:color="D0DCF0" w:sz="1"/>
              <w:left w:val="single" w:color="D0DCF0" w:sz="1"/>
              <w:bottom w:val="single" w:color="D0DCF0" w:sz="1"/>
              <w:right w:val="single" w:color="D0DCF0" w:sz="1"/>
            </w:tcBorders>
            <w:shd w:fill="F4F7FB" w:val="clear"/>
            <w:tcMar>
              <w:top w:type="dxa" w:w="60"/>
              <w:left w:type="dxa" w:w="120"/>
              <w:bottom w:type="dxa" w:w="60"/>
              <w:right w:type="dxa" w:w="120"/>
            </w:tcMar>
          </w:tcPr>
          <w:p>
            <w:r>
              <w:rPr>
                <w:rFonts w:ascii="Arial" w:cs="Arial" w:eastAsia="Arial" w:hAnsi="Arial"/>
                <w:color w:val="C9860A"/>
                <w:sz w:val="19"/>
                <w:szCs w:val="19"/>
              </w:rPr>
              <w:t xml:space="preserve">⚠️ Éric builds this (Step 2)</w:t>
            </w:r>
          </w:p>
        </w:tc>
      </w:tr>
      <w:tr>
        <w:tc>
          <w:tcPr>
            <w:tcW w:type="dxa" w:w="560"/>
            <w:tcBorders>
              <w:top w:val="single" w:color="D0DCF0" w:sz="1"/>
              <w:left w:val="single" w:color="D0DCF0" w:sz="1"/>
              <w:bottom w:val="single" w:color="D0DCF0" w:sz="1"/>
              <w:right w:val="single" w:color="D0DCF0" w:sz="1"/>
            </w:tcBorders>
            <w:shd w:fill="FFFFFF" w:val="clear"/>
            <w:tcMar>
              <w:top w:type="dxa" w:w="60"/>
              <w:left w:type="dxa" w:w="120"/>
              <w:bottom w:type="dxa" w:w="60"/>
              <w:right w:type="dxa" w:w="120"/>
            </w:tcMar>
          </w:tcPr>
          <w:p>
            <w:pPr>
              <w:jc w:val="center"/>
            </w:pPr>
            <w:r>
              <w:rPr>
                <w:rFonts w:ascii="Arial" w:cs="Arial" w:eastAsia="Arial" w:hAnsi="Arial"/>
                <w:b/>
                <w:bCs/>
                <w:color w:val="0A1F5C"/>
                <w:sz w:val="20"/>
                <w:szCs w:val="20"/>
              </w:rPr>
              <w:t xml:space="preserve">4</w:t>
            </w:r>
          </w:p>
        </w:tc>
        <w:tc>
          <w:tcPr>
            <w:tcW w:type="dxa" w:w="2200"/>
            <w:tcBorders>
              <w:top w:val="single" w:color="D0DCF0" w:sz="1"/>
              <w:left w:val="single" w:color="D0DCF0" w:sz="1"/>
              <w:bottom w:val="single" w:color="D0DCF0" w:sz="1"/>
              <w:right w:val="single" w:color="D0DCF0" w:sz="1"/>
            </w:tcBorders>
            <w:shd w:fill="FFFFFF" w:val="clear"/>
            <w:tcMar>
              <w:top w:type="dxa" w:w="60"/>
              <w:left w:type="dxa" w:w="120"/>
              <w:bottom w:type="dxa" w:w="60"/>
              <w:right w:type="dxa" w:w="120"/>
            </w:tcMar>
          </w:tcPr>
          <w:p>
            <w:r>
              <w:rPr>
                <w:rFonts w:ascii="Arial" w:cs="Arial" w:eastAsia="Arial" w:hAnsi="Arial"/>
                <w:b/>
                <w:bCs/>
                <w:color w:val="0A1F5C"/>
                <w:sz w:val="19"/>
                <w:szCs w:val="19"/>
              </w:rPr>
              <w:t xml:space="preserve">actuals.json</w:t>
            </w:r>
          </w:p>
        </w:tc>
        <w:tc>
          <w:tcPr>
            <w:tcW w:type="dxa" w:w="3200"/>
            <w:tcBorders>
              <w:top w:val="single" w:color="D0DCF0" w:sz="1"/>
              <w:left w:val="single" w:color="D0DCF0" w:sz="1"/>
              <w:bottom w:val="single" w:color="D0DCF0" w:sz="1"/>
              <w:right w:val="single" w:color="D0DCF0" w:sz="1"/>
            </w:tcBorders>
            <w:shd w:fill="FFFFFF" w:val="clear"/>
            <w:tcMar>
              <w:top w:type="dxa" w:w="60"/>
              <w:left w:type="dxa" w:w="120"/>
              <w:bottom w:type="dxa" w:w="60"/>
              <w:right w:type="dxa" w:w="120"/>
            </w:tcMar>
          </w:tcPr>
          <w:p>
            <w:r>
              <w:rPr>
                <w:rFonts w:ascii="Arial" w:cs="Arial" w:eastAsia="Arial" w:hAnsi="Arial"/>
                <w:sz w:val="19"/>
                <w:szCs w:val="19"/>
              </w:rPr>
              <w:t xml:space="preserve">Bridge file already updated with conf_* key schema. Command Centre reads this on load.</w:t>
            </w:r>
          </w:p>
        </w:tc>
        <w:tc>
          <w:tcPr>
            <w:tcW w:type="dxa" w:w="3400"/>
            <w:tcBorders>
              <w:top w:val="single" w:color="D0DCF0" w:sz="1"/>
              <w:left w:val="single" w:color="D0DCF0" w:sz="1"/>
              <w:bottom w:val="single" w:color="D0DCF0" w:sz="1"/>
              <w:right w:val="single" w:color="D0DCF0" w:sz="1"/>
            </w:tcBorders>
            <w:shd w:fill="FFFFFF" w:val="clear"/>
            <w:tcMar>
              <w:top w:type="dxa" w:w="60"/>
              <w:left w:type="dxa" w:w="120"/>
              <w:bottom w:type="dxa" w:w="60"/>
              <w:right w:type="dxa" w:w="120"/>
            </w:tcMar>
          </w:tcPr>
          <w:p>
            <w:r>
              <w:rPr>
                <w:rFonts w:ascii="Arial" w:cs="Arial" w:eastAsia="Arial" w:hAnsi="Arial"/>
                <w:color w:val="16A34A"/>
                <w:sz w:val="19"/>
                <w:szCs w:val="19"/>
              </w:rPr>
              <w:t xml:space="preserve">✅ Schema ready — needs live data</w:t>
            </w:r>
          </w:p>
        </w:tc>
      </w:tr>
      <w:tr>
        <w:tc>
          <w:tcPr>
            <w:tcW w:type="dxa" w:w="560"/>
            <w:tcBorders>
              <w:top w:val="single" w:color="D0DCF0" w:sz="1"/>
              <w:left w:val="single" w:color="D0DCF0" w:sz="1"/>
              <w:bottom w:val="single" w:color="D0DCF0" w:sz="1"/>
              <w:right w:val="single" w:color="D0DCF0" w:sz="1"/>
            </w:tcBorders>
            <w:shd w:fill="F4F7FB" w:val="clear"/>
            <w:tcMar>
              <w:top w:type="dxa" w:w="60"/>
              <w:left w:type="dxa" w:w="120"/>
              <w:bottom w:type="dxa" w:w="60"/>
              <w:right w:type="dxa" w:w="120"/>
            </w:tcMar>
          </w:tcPr>
          <w:p>
            <w:pPr>
              <w:jc w:val="center"/>
            </w:pPr>
            <w:r>
              <w:rPr>
                <w:rFonts w:ascii="Arial" w:cs="Arial" w:eastAsia="Arial" w:hAnsi="Arial"/>
                <w:b/>
                <w:bCs/>
                <w:color w:val="0A1F5C"/>
                <w:sz w:val="20"/>
                <w:szCs w:val="20"/>
              </w:rPr>
              <w:t xml:space="preserve">5</w:t>
            </w:r>
          </w:p>
        </w:tc>
        <w:tc>
          <w:tcPr>
            <w:tcW w:type="dxa" w:w="2200"/>
            <w:tcBorders>
              <w:top w:val="single" w:color="D0DCF0" w:sz="1"/>
              <w:left w:val="single" w:color="D0DCF0" w:sz="1"/>
              <w:bottom w:val="single" w:color="D0DCF0" w:sz="1"/>
              <w:right w:val="single" w:color="D0DCF0" w:sz="1"/>
            </w:tcBorders>
            <w:shd w:fill="F4F7FB" w:val="clear"/>
            <w:tcMar>
              <w:top w:type="dxa" w:w="60"/>
              <w:left w:type="dxa" w:w="120"/>
              <w:bottom w:type="dxa" w:w="60"/>
              <w:right w:type="dxa" w:w="120"/>
            </w:tcMar>
          </w:tcPr>
          <w:p>
            <w:r>
              <w:rPr>
                <w:rFonts w:ascii="Arial" w:cs="Arial" w:eastAsia="Arial" w:hAnsi="Arial"/>
                <w:b/>
                <w:bCs/>
                <w:color w:val="0A1F5C"/>
                <w:sz w:val="19"/>
                <w:szCs w:val="19"/>
              </w:rPr>
              <w:t xml:space="preserve">Command Centre HTML</w:t>
            </w:r>
          </w:p>
        </w:tc>
        <w:tc>
          <w:tcPr>
            <w:tcW w:type="dxa" w:w="3200"/>
            <w:tcBorders>
              <w:top w:val="single" w:color="D0DCF0" w:sz="1"/>
              <w:left w:val="single" w:color="D0DCF0" w:sz="1"/>
              <w:bottom w:val="single" w:color="D0DCF0" w:sz="1"/>
              <w:right w:val="single" w:color="D0DCF0" w:sz="1"/>
            </w:tcBorders>
            <w:shd w:fill="F4F7FB" w:val="clear"/>
            <w:tcMar>
              <w:top w:type="dxa" w:w="60"/>
              <w:left w:type="dxa" w:w="120"/>
              <w:bottom w:type="dxa" w:w="60"/>
              <w:right w:type="dxa" w:w="120"/>
            </w:tcMar>
          </w:tcPr>
          <w:p>
            <w:r>
              <w:rPr>
                <w:rFonts w:ascii="Arial" w:cs="Arial" w:eastAsia="Arial" w:hAnsi="Arial"/>
                <w:sz w:val="19"/>
                <w:szCs w:val="19"/>
              </w:rPr>
              <w:t xml:space="preserve">New Conference ROI section displays costs, leads, opps, variance, ROI. Reads from actuals.json.</w:t>
            </w:r>
          </w:p>
        </w:tc>
        <w:tc>
          <w:tcPr>
            <w:tcW w:type="dxa" w:w="3400"/>
            <w:tcBorders>
              <w:top w:val="single" w:color="D0DCF0" w:sz="1"/>
              <w:left w:val="single" w:color="D0DCF0" w:sz="1"/>
              <w:bottom w:val="single" w:color="D0DCF0" w:sz="1"/>
              <w:right w:val="single" w:color="D0DCF0" w:sz="1"/>
            </w:tcBorders>
            <w:shd w:fill="F4F7FB" w:val="clear"/>
            <w:tcMar>
              <w:top w:type="dxa" w:w="60"/>
              <w:left w:type="dxa" w:w="120"/>
              <w:bottom w:type="dxa" w:w="60"/>
              <w:right w:type="dxa" w:w="120"/>
            </w:tcMar>
          </w:tcPr>
          <w:p>
            <w:r>
              <w:rPr>
                <w:rFonts w:ascii="Arial" w:cs="Arial" w:eastAsia="Arial" w:hAnsi="Arial"/>
                <w:color w:val="16A34A"/>
                <w:sz w:val="19"/>
                <w:szCs w:val="19"/>
              </w:rPr>
              <w:t xml:space="preserve">✅ Built — will populate once flow runs</w:t>
            </w:r>
          </w:p>
        </w:tc>
      </w:tr>
    </w:tbl>
    <w:p>
      <w:pPr>
        <w:spacing w:after="80"/>
      </w:pPr>
    </w:p>
    <w:p>
      <w:pPr>
        <w:spacing w:after="120"/>
      </w:pPr>
      <w:r>
        <w:rPr>
          <w:rFonts w:ascii="Arial" w:cs="Arial" w:eastAsia="Arial" w:hAnsi="Arial"/>
          <w:sz w:val="20"/>
          <w:szCs w:val="20"/>
        </w:rPr>
        <w:t xml:space="preserve">Éric's total build effort: approximately 3–4 hours across Steps 1–3 below.</w:t>
      </w:r>
    </w:p>
    <w:p>
      <w:r>
        <w:br w:type="page"/>
      </w:r>
    </w:p>
    <w:p>
      <w:pPr>
        <w:pStyle w:val="Heading1"/>
      </w:pPr>
      <w:r>
        <w:t xml:space="preserve">2.  Data Schema — actuals.json Conference Keys</w:t>
      </w:r>
    </w:p>
    <w:p>
      <w:pPr>
        <w:spacing w:after="120"/>
      </w:pPr>
      <w:r>
        <w:rPr>
          <w:rFonts w:ascii="Arial" w:cs="Arial" w:eastAsia="Arial" w:hAnsi="Arial"/>
          <w:sz w:val="20"/>
          <w:szCs w:val="20"/>
        </w:rPr>
        <w:t xml:space="preserve">The actuals.json file already has the conference section built and ready. Éric's Power Automate flow just needs to write values into these keys. Here is the full schema Éric needs to understand before building the flow:</w:t>
      </w:r>
    </w:p>
    <w:p>
      <w:pPr>
        <w:spacing w:after="80"/>
      </w:pPr>
    </w:p>
    <w:p>
      <w:pPr>
        <w:pStyle w:val="Heading2"/>
      </w:pPr>
      <w:r>
        <w:t xml:space="preserve">2.1  Single Conference Record</w:t>
      </w:r>
    </w:p>
    <w:p>
      <w:pPr>
        <w:spacing w:after="120"/>
      </w:pPr>
      <w:r>
        <w:rPr>
          <w:rFonts w:ascii="Arial" w:cs="Arial" w:eastAsia="Arial" w:hAnsi="Arial"/>
          <w:sz w:val="20"/>
          <w:szCs w:val="20"/>
        </w:rPr>
        <w:t xml:space="preserve">Every conference has a key formatted as conf_SHORTID (e.g., conf_cna, conf_ipeia, conf_ecndt). The flow reads from Excel and writes the following fields:</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40"/>
        <w:gridCol w:w="1440"/>
        <w:gridCol w:w="1440"/>
        <w:gridCol w:w="3840"/>
      </w:tblGrid>
      <w:tr>
        <w:tc>
          <w:tcPr>
            <w:tcW w:type="dxa" w:w="2640"/>
            <w:tcBorders>
              <w:top w:val="single" w:color="0A1F5C" w:sz="4"/>
              <w:left w:val="single" w:color="0A1F5C" w:sz="4"/>
              <w:bottom w:val="single" w:color="0A1F5C" w:sz="4"/>
              <w:right w:val="single" w:color="0A1F5C" w:sz="4"/>
            </w:tcBorders>
            <w:shd w:fill="0A1F5C" w:val="clear"/>
            <w:tcMar>
              <w:top w:type="dxa" w:w="60"/>
              <w:left w:type="dxa" w:w="120"/>
              <w:bottom w:type="dxa" w:w="60"/>
              <w:right w:type="dxa" w:w="120"/>
            </w:tcMar>
          </w:tcPr>
          <w:p>
            <w:r>
              <w:rPr>
                <w:rFonts w:ascii="Arial" w:cs="Arial" w:eastAsia="Arial" w:hAnsi="Arial"/>
                <w:b/>
                <w:bCs/>
                <w:color w:val="FFFFFF"/>
                <w:sz w:val="18"/>
                <w:szCs w:val="18"/>
              </w:rPr>
              <w:t xml:space="preserve">JSON Key</w:t>
            </w:r>
          </w:p>
        </w:tc>
        <w:tc>
          <w:tcPr>
            <w:tcW w:type="dxa" w:w="1440"/>
            <w:tcBorders>
              <w:top w:val="single" w:color="0A1F5C" w:sz="4"/>
              <w:left w:val="single" w:color="0A1F5C" w:sz="4"/>
              <w:bottom w:val="single" w:color="0A1F5C" w:sz="4"/>
              <w:right w:val="single" w:color="0A1F5C" w:sz="4"/>
            </w:tcBorders>
            <w:shd w:fill="0A1F5C" w:val="clear"/>
            <w:tcMar>
              <w:top w:type="dxa" w:w="60"/>
              <w:left w:type="dxa" w:w="120"/>
              <w:bottom w:type="dxa" w:w="60"/>
              <w:right w:type="dxa" w:w="120"/>
            </w:tcMar>
          </w:tcPr>
          <w:p>
            <w:r>
              <w:rPr>
                <w:rFonts w:ascii="Arial" w:cs="Arial" w:eastAsia="Arial" w:hAnsi="Arial"/>
                <w:b/>
                <w:bCs/>
                <w:color w:val="FFFFFF"/>
                <w:sz w:val="18"/>
                <w:szCs w:val="18"/>
              </w:rPr>
              <w:t xml:space="preserve">Type</w:t>
            </w:r>
          </w:p>
        </w:tc>
        <w:tc>
          <w:tcPr>
            <w:tcW w:type="dxa" w:w="1440"/>
            <w:tcBorders>
              <w:top w:val="single" w:color="0A1F5C" w:sz="4"/>
              <w:left w:val="single" w:color="0A1F5C" w:sz="4"/>
              <w:bottom w:val="single" w:color="0A1F5C" w:sz="4"/>
              <w:right w:val="single" w:color="0A1F5C" w:sz="4"/>
            </w:tcBorders>
            <w:shd w:fill="0A1F5C" w:val="clear"/>
            <w:tcMar>
              <w:top w:type="dxa" w:w="60"/>
              <w:left w:type="dxa" w:w="120"/>
              <w:bottom w:type="dxa" w:w="60"/>
              <w:right w:type="dxa" w:w="120"/>
            </w:tcMar>
          </w:tcPr>
          <w:p>
            <w:r>
              <w:rPr>
                <w:rFonts w:ascii="Arial" w:cs="Arial" w:eastAsia="Arial" w:hAnsi="Arial"/>
                <w:b/>
                <w:bCs/>
                <w:color w:val="FFFFFF"/>
                <w:sz w:val="18"/>
                <w:szCs w:val="18"/>
              </w:rPr>
              <w:t xml:space="preserve">Excel Source</w:t>
            </w:r>
          </w:p>
        </w:tc>
        <w:tc>
          <w:tcPr>
            <w:tcW w:type="dxa" w:w="3840"/>
            <w:tcBorders>
              <w:top w:val="single" w:color="0A1F5C" w:sz="4"/>
              <w:left w:val="single" w:color="0A1F5C" w:sz="4"/>
              <w:bottom w:val="single" w:color="0A1F5C" w:sz="4"/>
              <w:right w:val="single" w:color="0A1F5C" w:sz="4"/>
            </w:tcBorders>
            <w:shd w:fill="0A1F5C" w:val="clear"/>
            <w:tcMar>
              <w:top w:type="dxa" w:w="60"/>
              <w:left w:type="dxa" w:w="120"/>
              <w:bottom w:type="dxa" w:w="60"/>
              <w:right w:type="dxa" w:w="120"/>
            </w:tcMar>
          </w:tcPr>
          <w:p>
            <w:r>
              <w:rPr>
                <w:rFonts w:ascii="Arial" w:cs="Arial" w:eastAsia="Arial" w:hAnsi="Arial"/>
                <w:b/>
                <w:bCs/>
                <w:color w:val="FFFFFF"/>
                <w:sz w:val="18"/>
                <w:szCs w:val="18"/>
              </w:rPr>
              <w:t xml:space="preserve">Description</w:t>
            </w:r>
          </w:p>
        </w:tc>
      </w:tr>
      <w:tr>
        <w:tc>
          <w:tcPr>
            <w:tcW w:type="dxa" w:w="2640"/>
            <w:tcBorders>
              <w:top w:val="single" w:color="D0DCF0" w:sz="1"/>
              <w:left w:val="single" w:color="D0DCF0" w:sz="1"/>
              <w:bottom w:val="single" w:color="D0DCF0" w:sz="1"/>
              <w:right w:val="single" w:color="D0DCF0" w:sz="1"/>
            </w:tcBorders>
            <w:shd w:fill="EFF6FF" w:val="clear"/>
            <w:tcMar>
              <w:top w:type="dxa" w:w="60"/>
              <w:left w:type="dxa" w:w="120"/>
              <w:bottom w:type="dxa" w:w="60"/>
              <w:right w:type="dxa" w:w="120"/>
            </w:tcMar>
          </w:tcPr>
          <w:p>
            <w:r>
              <w:rPr>
                <w:rFonts w:ascii="Courier New" w:cs="Courier New" w:eastAsia="Courier New" w:hAnsi="Courier New"/>
                <w:color w:val="1A5CA8"/>
                <w:sz w:val="17"/>
                <w:szCs w:val="17"/>
              </w:rPr>
              <w:t xml:space="preserve">actual_flights</w:t>
            </w:r>
          </w:p>
        </w:tc>
        <w:tc>
          <w:tcPr>
            <w:tcW w:type="dxa" w:w="1440"/>
            <w:tcBorders>
              <w:top w:val="single" w:color="D0DCF0" w:sz="1"/>
              <w:left w:val="single" w:color="D0DCF0" w:sz="1"/>
              <w:bottom w:val="single" w:color="D0DCF0" w:sz="1"/>
              <w:right w:val="single" w:color="D0DCF0" w:sz="1"/>
            </w:tcBorders>
            <w:shd w:fill="EFF6FF" w:val="clear"/>
            <w:tcMar>
              <w:top w:type="dxa" w:w="60"/>
              <w:left w:type="dxa" w:w="120"/>
              <w:bottom w:type="dxa" w:w="60"/>
              <w:right w:type="dxa" w:w="120"/>
            </w:tcMar>
          </w:tcPr>
          <w:p>
            <w:r>
              <w:rPr>
                <w:rFonts w:ascii="Arial" w:cs="Arial" w:eastAsia="Arial" w:hAnsi="Arial"/>
                <w:color w:val="6678A0"/>
                <w:sz w:val="18"/>
                <w:szCs w:val="18"/>
              </w:rPr>
              <w:t xml:space="preserve">number</w:t>
            </w:r>
          </w:p>
        </w:tc>
        <w:tc>
          <w:tcPr>
            <w:tcW w:type="dxa" w:w="1440"/>
            <w:tcBorders>
              <w:top w:val="single" w:color="D0DCF0" w:sz="1"/>
              <w:left w:val="single" w:color="D0DCF0" w:sz="1"/>
              <w:bottom w:val="single" w:color="D0DCF0" w:sz="1"/>
              <w:right w:val="single" w:color="D0DCF0" w:sz="1"/>
            </w:tcBorders>
            <w:shd w:fill="EFF6FF" w:val="clear"/>
            <w:tcMar>
              <w:top w:type="dxa" w:w="60"/>
              <w:left w:type="dxa" w:w="120"/>
              <w:bottom w:type="dxa" w:w="60"/>
              <w:right w:type="dxa" w:w="120"/>
            </w:tcMar>
          </w:tcPr>
          <w:p>
            <w:r>
              <w:rPr>
                <w:rFonts w:ascii="Arial" w:cs="Arial" w:eastAsia="Arial" w:hAnsi="Arial"/>
                <w:color w:val="C9860A"/>
                <w:sz w:val="16"/>
                <w:szCs w:val="16"/>
              </w:rPr>
              <w:t xml:space="preserve">Col J (Category=Logistics, Action contains 'flight')</w:t>
            </w:r>
          </w:p>
        </w:tc>
        <w:tc>
          <w:tcPr>
            <w:tcW w:type="dxa" w:w="3840"/>
            <w:tcBorders>
              <w:top w:val="single" w:color="D0DCF0" w:sz="1"/>
              <w:left w:val="single" w:color="D0DCF0" w:sz="1"/>
              <w:bottom w:val="single" w:color="D0DCF0" w:sz="1"/>
              <w:right w:val="single" w:color="D0DCF0" w:sz="1"/>
            </w:tcBorders>
            <w:shd w:fill="EFF6FF" w:val="clear"/>
            <w:tcMar>
              <w:top w:type="dxa" w:w="60"/>
              <w:left w:type="dxa" w:w="120"/>
              <w:bottom w:type="dxa" w:w="60"/>
              <w:right w:type="dxa" w:w="120"/>
            </w:tcMar>
          </w:tcPr>
          <w:p>
            <w:r>
              <w:rPr>
                <w:rFonts w:ascii="Arial" w:cs="Arial" w:eastAsia="Arial" w:hAnsi="Arial"/>
                <w:sz w:val="18"/>
                <w:szCs w:val="18"/>
              </w:rPr>
              <w:t xml:space="preserve">Real invoice total for flights from YQB</w:t>
            </w:r>
          </w:p>
        </w:tc>
      </w:tr>
      <w:tr>
        <w:tc>
          <w:tcPr>
            <w:tcW w:type="dxa" w:w="2640"/>
            <w:tcBorders>
              <w:top w:val="single" w:color="D0DCF0" w:sz="1"/>
              <w:left w:val="single" w:color="D0DCF0" w:sz="1"/>
              <w:bottom w:val="single" w:color="D0DCF0" w:sz="1"/>
              <w:right w:val="single" w:color="D0DCF0" w:sz="1"/>
            </w:tcBorders>
            <w:shd w:fill="FFFFFF" w:val="clear"/>
            <w:tcMar>
              <w:top w:type="dxa" w:w="60"/>
              <w:left w:type="dxa" w:w="120"/>
              <w:bottom w:type="dxa" w:w="60"/>
              <w:right w:type="dxa" w:w="120"/>
            </w:tcMar>
          </w:tcPr>
          <w:p>
            <w:r>
              <w:rPr>
                <w:rFonts w:ascii="Courier New" w:cs="Courier New" w:eastAsia="Courier New" w:hAnsi="Courier New"/>
                <w:color w:val="1A5CA8"/>
                <w:sz w:val="17"/>
                <w:szCs w:val="17"/>
              </w:rPr>
              <w:t xml:space="preserve">actual_hotels</w:t>
            </w:r>
          </w:p>
        </w:tc>
        <w:tc>
          <w:tcPr>
            <w:tcW w:type="dxa" w:w="1440"/>
            <w:tcBorders>
              <w:top w:val="single" w:color="D0DCF0" w:sz="1"/>
              <w:left w:val="single" w:color="D0DCF0" w:sz="1"/>
              <w:bottom w:val="single" w:color="D0DCF0" w:sz="1"/>
              <w:right w:val="single" w:color="D0DCF0" w:sz="1"/>
            </w:tcBorders>
            <w:shd w:fill="FFFFFF" w:val="clear"/>
            <w:tcMar>
              <w:top w:type="dxa" w:w="60"/>
              <w:left w:type="dxa" w:w="120"/>
              <w:bottom w:type="dxa" w:w="60"/>
              <w:right w:type="dxa" w:w="120"/>
            </w:tcMar>
          </w:tcPr>
          <w:p>
            <w:r>
              <w:rPr>
                <w:rFonts w:ascii="Arial" w:cs="Arial" w:eastAsia="Arial" w:hAnsi="Arial"/>
                <w:color w:val="6678A0"/>
                <w:sz w:val="18"/>
                <w:szCs w:val="18"/>
              </w:rPr>
              <w:t xml:space="preserve">number</w:t>
            </w:r>
          </w:p>
        </w:tc>
        <w:tc>
          <w:tcPr>
            <w:tcW w:type="dxa" w:w="1440"/>
            <w:tcBorders>
              <w:top w:val="single" w:color="D0DCF0" w:sz="1"/>
              <w:left w:val="single" w:color="D0DCF0" w:sz="1"/>
              <w:bottom w:val="single" w:color="D0DCF0" w:sz="1"/>
              <w:right w:val="single" w:color="D0DCF0" w:sz="1"/>
            </w:tcBorders>
            <w:shd w:fill="FFFFFF" w:val="clear"/>
            <w:tcMar>
              <w:top w:type="dxa" w:w="60"/>
              <w:left w:type="dxa" w:w="120"/>
              <w:bottom w:type="dxa" w:w="60"/>
              <w:right w:type="dxa" w:w="120"/>
            </w:tcMar>
          </w:tcPr>
          <w:p>
            <w:r>
              <w:rPr>
                <w:rFonts w:ascii="Arial" w:cs="Arial" w:eastAsia="Arial" w:hAnsi="Arial"/>
                <w:color w:val="C9860A"/>
                <w:sz w:val="16"/>
                <w:szCs w:val="16"/>
              </w:rPr>
              <w:t xml:space="preserve">Col J (Category=Logistics, Action contains 'hotel')</w:t>
            </w:r>
          </w:p>
        </w:tc>
        <w:tc>
          <w:tcPr>
            <w:tcW w:type="dxa" w:w="3840"/>
            <w:tcBorders>
              <w:top w:val="single" w:color="D0DCF0" w:sz="1"/>
              <w:left w:val="single" w:color="D0DCF0" w:sz="1"/>
              <w:bottom w:val="single" w:color="D0DCF0" w:sz="1"/>
              <w:right w:val="single" w:color="D0DCF0" w:sz="1"/>
            </w:tcBorders>
            <w:shd w:fill="FFFFFF" w:val="clear"/>
            <w:tcMar>
              <w:top w:type="dxa" w:w="60"/>
              <w:left w:type="dxa" w:w="120"/>
              <w:bottom w:type="dxa" w:w="60"/>
              <w:right w:type="dxa" w:w="120"/>
            </w:tcMar>
          </w:tcPr>
          <w:p>
            <w:r>
              <w:rPr>
                <w:rFonts w:ascii="Arial" w:cs="Arial" w:eastAsia="Arial" w:hAnsi="Arial"/>
                <w:sz w:val="18"/>
                <w:szCs w:val="18"/>
              </w:rPr>
              <w:t xml:space="preserve">Real invoice total for hotel rooms</w:t>
            </w:r>
          </w:p>
        </w:tc>
      </w:tr>
      <w:tr>
        <w:tc>
          <w:tcPr>
            <w:tcW w:type="dxa" w:w="2640"/>
            <w:tcBorders>
              <w:top w:val="single" w:color="D0DCF0" w:sz="1"/>
              <w:left w:val="single" w:color="D0DCF0" w:sz="1"/>
              <w:bottom w:val="single" w:color="D0DCF0" w:sz="1"/>
              <w:right w:val="single" w:color="D0DCF0" w:sz="1"/>
            </w:tcBorders>
            <w:shd w:fill="EFF6FF" w:val="clear"/>
            <w:tcMar>
              <w:top w:type="dxa" w:w="60"/>
              <w:left w:type="dxa" w:w="120"/>
              <w:bottom w:type="dxa" w:w="60"/>
              <w:right w:type="dxa" w:w="120"/>
            </w:tcMar>
          </w:tcPr>
          <w:p>
            <w:r>
              <w:rPr>
                <w:rFonts w:ascii="Courier New" w:cs="Courier New" w:eastAsia="Courier New" w:hAnsi="Courier New"/>
                <w:color w:val="1A5CA8"/>
                <w:sz w:val="17"/>
                <w:szCs w:val="17"/>
              </w:rPr>
              <w:t xml:space="preserve">actual_booth</w:t>
            </w:r>
          </w:p>
        </w:tc>
        <w:tc>
          <w:tcPr>
            <w:tcW w:type="dxa" w:w="1440"/>
            <w:tcBorders>
              <w:top w:val="single" w:color="D0DCF0" w:sz="1"/>
              <w:left w:val="single" w:color="D0DCF0" w:sz="1"/>
              <w:bottom w:val="single" w:color="D0DCF0" w:sz="1"/>
              <w:right w:val="single" w:color="D0DCF0" w:sz="1"/>
            </w:tcBorders>
            <w:shd w:fill="EFF6FF" w:val="clear"/>
            <w:tcMar>
              <w:top w:type="dxa" w:w="60"/>
              <w:left w:type="dxa" w:w="120"/>
              <w:bottom w:type="dxa" w:w="60"/>
              <w:right w:type="dxa" w:w="120"/>
            </w:tcMar>
          </w:tcPr>
          <w:p>
            <w:r>
              <w:rPr>
                <w:rFonts w:ascii="Arial" w:cs="Arial" w:eastAsia="Arial" w:hAnsi="Arial"/>
                <w:color w:val="6678A0"/>
                <w:sz w:val="18"/>
                <w:szCs w:val="18"/>
              </w:rPr>
              <w:t xml:space="preserve">number</w:t>
            </w:r>
          </w:p>
        </w:tc>
        <w:tc>
          <w:tcPr>
            <w:tcW w:type="dxa" w:w="1440"/>
            <w:tcBorders>
              <w:top w:val="single" w:color="D0DCF0" w:sz="1"/>
              <w:left w:val="single" w:color="D0DCF0" w:sz="1"/>
              <w:bottom w:val="single" w:color="D0DCF0" w:sz="1"/>
              <w:right w:val="single" w:color="D0DCF0" w:sz="1"/>
            </w:tcBorders>
            <w:shd w:fill="EFF6FF" w:val="clear"/>
            <w:tcMar>
              <w:top w:type="dxa" w:w="60"/>
              <w:left w:type="dxa" w:w="120"/>
              <w:bottom w:type="dxa" w:w="60"/>
              <w:right w:type="dxa" w:w="120"/>
            </w:tcMar>
          </w:tcPr>
          <w:p>
            <w:r>
              <w:rPr>
                <w:rFonts w:ascii="Arial" w:cs="Arial" w:eastAsia="Arial" w:hAnsi="Arial"/>
                <w:color w:val="C9860A"/>
                <w:sz w:val="16"/>
                <w:szCs w:val="16"/>
              </w:rPr>
              <w:t xml:space="preserve">Col J (Category=Logistics, Action contains 'booth')</w:t>
            </w:r>
          </w:p>
        </w:tc>
        <w:tc>
          <w:tcPr>
            <w:tcW w:type="dxa" w:w="3840"/>
            <w:tcBorders>
              <w:top w:val="single" w:color="D0DCF0" w:sz="1"/>
              <w:left w:val="single" w:color="D0DCF0" w:sz="1"/>
              <w:bottom w:val="single" w:color="D0DCF0" w:sz="1"/>
              <w:right w:val="single" w:color="D0DCF0" w:sz="1"/>
            </w:tcBorders>
            <w:shd w:fill="EFF6FF" w:val="clear"/>
            <w:tcMar>
              <w:top w:type="dxa" w:w="60"/>
              <w:left w:type="dxa" w:w="120"/>
              <w:bottom w:type="dxa" w:w="60"/>
              <w:right w:type="dxa" w:w="120"/>
            </w:tcMar>
          </w:tcPr>
          <w:p>
            <w:r>
              <w:rPr>
                <w:rFonts w:ascii="Arial" w:cs="Arial" w:eastAsia="Arial" w:hAnsi="Arial"/>
                <w:sz w:val="18"/>
                <w:szCs w:val="18"/>
              </w:rPr>
              <w:t xml:space="preserve">Booth space + setup fee</w:t>
            </w:r>
          </w:p>
        </w:tc>
      </w:tr>
      <w:tr>
        <w:tc>
          <w:tcPr>
            <w:tcW w:type="dxa" w:w="2640"/>
            <w:tcBorders>
              <w:top w:val="single" w:color="D0DCF0" w:sz="1"/>
              <w:left w:val="single" w:color="D0DCF0" w:sz="1"/>
              <w:bottom w:val="single" w:color="D0DCF0" w:sz="1"/>
              <w:right w:val="single" w:color="D0DCF0" w:sz="1"/>
            </w:tcBorders>
            <w:shd w:fill="FFFFFF" w:val="clear"/>
            <w:tcMar>
              <w:top w:type="dxa" w:w="60"/>
              <w:left w:type="dxa" w:w="120"/>
              <w:bottom w:type="dxa" w:w="60"/>
              <w:right w:type="dxa" w:w="120"/>
            </w:tcMar>
          </w:tcPr>
          <w:p>
            <w:r>
              <w:rPr>
                <w:rFonts w:ascii="Courier New" w:cs="Courier New" w:eastAsia="Courier New" w:hAnsi="Courier New"/>
                <w:color w:val="1A5CA8"/>
                <w:sz w:val="17"/>
                <w:szCs w:val="17"/>
              </w:rPr>
              <w:t xml:space="preserve">actual_registration</w:t>
            </w:r>
          </w:p>
        </w:tc>
        <w:tc>
          <w:tcPr>
            <w:tcW w:type="dxa" w:w="1440"/>
            <w:tcBorders>
              <w:top w:val="single" w:color="D0DCF0" w:sz="1"/>
              <w:left w:val="single" w:color="D0DCF0" w:sz="1"/>
              <w:bottom w:val="single" w:color="D0DCF0" w:sz="1"/>
              <w:right w:val="single" w:color="D0DCF0" w:sz="1"/>
            </w:tcBorders>
            <w:shd w:fill="FFFFFF" w:val="clear"/>
            <w:tcMar>
              <w:top w:type="dxa" w:w="60"/>
              <w:left w:type="dxa" w:w="120"/>
              <w:bottom w:type="dxa" w:w="60"/>
              <w:right w:type="dxa" w:w="120"/>
            </w:tcMar>
          </w:tcPr>
          <w:p>
            <w:r>
              <w:rPr>
                <w:rFonts w:ascii="Arial" w:cs="Arial" w:eastAsia="Arial" w:hAnsi="Arial"/>
                <w:color w:val="6678A0"/>
                <w:sz w:val="18"/>
                <w:szCs w:val="18"/>
              </w:rPr>
              <w:t xml:space="preserve">number</w:t>
            </w:r>
          </w:p>
        </w:tc>
        <w:tc>
          <w:tcPr>
            <w:tcW w:type="dxa" w:w="1440"/>
            <w:tcBorders>
              <w:top w:val="single" w:color="D0DCF0" w:sz="1"/>
              <w:left w:val="single" w:color="D0DCF0" w:sz="1"/>
              <w:bottom w:val="single" w:color="D0DCF0" w:sz="1"/>
              <w:right w:val="single" w:color="D0DCF0" w:sz="1"/>
            </w:tcBorders>
            <w:shd w:fill="FFFFFF" w:val="clear"/>
            <w:tcMar>
              <w:top w:type="dxa" w:w="60"/>
              <w:left w:type="dxa" w:w="120"/>
              <w:bottom w:type="dxa" w:w="60"/>
              <w:right w:type="dxa" w:w="120"/>
            </w:tcMar>
          </w:tcPr>
          <w:p>
            <w:r>
              <w:rPr>
                <w:rFonts w:ascii="Arial" w:cs="Arial" w:eastAsia="Arial" w:hAnsi="Arial"/>
                <w:color w:val="C9860A"/>
                <w:sz w:val="16"/>
                <w:szCs w:val="16"/>
              </w:rPr>
              <w:t xml:space="preserve">Col J (Category=Logistics, Action contains 'badge' or 'registr')</w:t>
            </w:r>
          </w:p>
        </w:tc>
        <w:tc>
          <w:tcPr>
            <w:tcW w:type="dxa" w:w="3840"/>
            <w:tcBorders>
              <w:top w:val="single" w:color="D0DCF0" w:sz="1"/>
              <w:left w:val="single" w:color="D0DCF0" w:sz="1"/>
              <w:bottom w:val="single" w:color="D0DCF0" w:sz="1"/>
              <w:right w:val="single" w:color="D0DCF0" w:sz="1"/>
            </w:tcBorders>
            <w:shd w:fill="FFFFFF" w:val="clear"/>
            <w:tcMar>
              <w:top w:type="dxa" w:w="60"/>
              <w:left w:type="dxa" w:w="120"/>
              <w:bottom w:type="dxa" w:w="60"/>
              <w:right w:type="dxa" w:w="120"/>
            </w:tcMar>
          </w:tcPr>
          <w:p>
            <w:r>
              <w:rPr>
                <w:rFonts w:ascii="Arial" w:cs="Arial" w:eastAsia="Arial" w:hAnsi="Arial"/>
                <w:sz w:val="18"/>
                <w:szCs w:val="18"/>
              </w:rPr>
              <w:t xml:space="preserve">Conference registration fees</w:t>
            </w:r>
          </w:p>
        </w:tc>
      </w:tr>
      <w:tr>
        <w:tc>
          <w:tcPr>
            <w:tcW w:type="dxa" w:w="2640"/>
            <w:tcBorders>
              <w:top w:val="single" w:color="D0DCF0" w:sz="1"/>
              <w:left w:val="single" w:color="D0DCF0" w:sz="1"/>
              <w:bottom w:val="single" w:color="D0DCF0" w:sz="1"/>
              <w:right w:val="single" w:color="D0DCF0" w:sz="1"/>
            </w:tcBorders>
            <w:shd w:fill="EFF6FF" w:val="clear"/>
            <w:tcMar>
              <w:top w:type="dxa" w:w="60"/>
              <w:left w:type="dxa" w:w="120"/>
              <w:bottom w:type="dxa" w:w="60"/>
              <w:right w:type="dxa" w:w="120"/>
            </w:tcMar>
          </w:tcPr>
          <w:p>
            <w:r>
              <w:rPr>
                <w:rFonts w:ascii="Courier New" w:cs="Courier New" w:eastAsia="Courier New" w:hAnsi="Courier New"/>
                <w:color w:val="1A5CA8"/>
                <w:sz w:val="17"/>
                <w:szCs w:val="17"/>
              </w:rPr>
              <w:t xml:space="preserve">actual_freight</w:t>
            </w:r>
          </w:p>
        </w:tc>
        <w:tc>
          <w:tcPr>
            <w:tcW w:type="dxa" w:w="1440"/>
            <w:tcBorders>
              <w:top w:val="single" w:color="D0DCF0" w:sz="1"/>
              <w:left w:val="single" w:color="D0DCF0" w:sz="1"/>
              <w:bottom w:val="single" w:color="D0DCF0" w:sz="1"/>
              <w:right w:val="single" w:color="D0DCF0" w:sz="1"/>
            </w:tcBorders>
            <w:shd w:fill="EFF6FF" w:val="clear"/>
            <w:tcMar>
              <w:top w:type="dxa" w:w="60"/>
              <w:left w:type="dxa" w:w="120"/>
              <w:bottom w:type="dxa" w:w="60"/>
              <w:right w:type="dxa" w:w="120"/>
            </w:tcMar>
          </w:tcPr>
          <w:p>
            <w:r>
              <w:rPr>
                <w:rFonts w:ascii="Arial" w:cs="Arial" w:eastAsia="Arial" w:hAnsi="Arial"/>
                <w:color w:val="6678A0"/>
                <w:sz w:val="18"/>
                <w:szCs w:val="18"/>
              </w:rPr>
              <w:t xml:space="preserve">number</w:t>
            </w:r>
          </w:p>
        </w:tc>
        <w:tc>
          <w:tcPr>
            <w:tcW w:type="dxa" w:w="1440"/>
            <w:tcBorders>
              <w:top w:val="single" w:color="D0DCF0" w:sz="1"/>
              <w:left w:val="single" w:color="D0DCF0" w:sz="1"/>
              <w:bottom w:val="single" w:color="D0DCF0" w:sz="1"/>
              <w:right w:val="single" w:color="D0DCF0" w:sz="1"/>
            </w:tcBorders>
            <w:shd w:fill="EFF6FF" w:val="clear"/>
            <w:tcMar>
              <w:top w:type="dxa" w:w="60"/>
              <w:left w:type="dxa" w:w="120"/>
              <w:bottom w:type="dxa" w:w="60"/>
              <w:right w:type="dxa" w:w="120"/>
            </w:tcMar>
          </w:tcPr>
          <w:p>
            <w:r>
              <w:rPr>
                <w:rFonts w:ascii="Arial" w:cs="Arial" w:eastAsia="Arial" w:hAnsi="Arial"/>
                <w:color w:val="C9860A"/>
                <w:sz w:val="16"/>
                <w:szCs w:val="16"/>
              </w:rPr>
              <w:t xml:space="preserve">Col J (Category=Logistics, Action contains 'freight' or 'ship')</w:t>
            </w:r>
          </w:p>
        </w:tc>
        <w:tc>
          <w:tcPr>
            <w:tcW w:type="dxa" w:w="3840"/>
            <w:tcBorders>
              <w:top w:val="single" w:color="D0DCF0" w:sz="1"/>
              <w:left w:val="single" w:color="D0DCF0" w:sz="1"/>
              <w:bottom w:val="single" w:color="D0DCF0" w:sz="1"/>
              <w:right w:val="single" w:color="D0DCF0" w:sz="1"/>
            </w:tcBorders>
            <w:shd w:fill="EFF6FF" w:val="clear"/>
            <w:tcMar>
              <w:top w:type="dxa" w:w="60"/>
              <w:left w:type="dxa" w:w="120"/>
              <w:bottom w:type="dxa" w:w="60"/>
              <w:right w:type="dxa" w:w="120"/>
            </w:tcMar>
          </w:tcPr>
          <w:p>
            <w:r>
              <w:rPr>
                <w:rFonts w:ascii="Arial" w:cs="Arial" w:eastAsia="Arial" w:hAnsi="Arial"/>
                <w:sz w:val="18"/>
                <w:szCs w:val="18"/>
              </w:rPr>
              <w:t xml:space="preserve">Freight/shipping for booth materials</w:t>
            </w:r>
          </w:p>
        </w:tc>
      </w:tr>
      <w:tr>
        <w:tc>
          <w:tcPr>
            <w:tcW w:type="dxa" w:w="2640"/>
            <w:tcBorders>
              <w:top w:val="single" w:color="D0DCF0" w:sz="1"/>
              <w:left w:val="single" w:color="D0DCF0" w:sz="1"/>
              <w:bottom w:val="single" w:color="D0DCF0" w:sz="1"/>
              <w:right w:val="single" w:color="D0DCF0" w:sz="1"/>
            </w:tcBorders>
            <w:shd w:fill="FFFFFF" w:val="clear"/>
            <w:tcMar>
              <w:top w:type="dxa" w:w="60"/>
              <w:left w:type="dxa" w:w="120"/>
              <w:bottom w:type="dxa" w:w="60"/>
              <w:right w:type="dxa" w:w="120"/>
            </w:tcMar>
          </w:tcPr>
          <w:p>
            <w:r>
              <w:rPr>
                <w:rFonts w:ascii="Courier New" w:cs="Courier New" w:eastAsia="Courier New" w:hAnsi="Courier New"/>
                <w:color w:val="1A5CA8"/>
                <w:sz w:val="17"/>
                <w:szCs w:val="17"/>
              </w:rPr>
              <w:t xml:space="preserve">actual_personnel</w:t>
            </w:r>
          </w:p>
        </w:tc>
        <w:tc>
          <w:tcPr>
            <w:tcW w:type="dxa" w:w="1440"/>
            <w:tcBorders>
              <w:top w:val="single" w:color="D0DCF0" w:sz="1"/>
              <w:left w:val="single" w:color="D0DCF0" w:sz="1"/>
              <w:bottom w:val="single" w:color="D0DCF0" w:sz="1"/>
              <w:right w:val="single" w:color="D0DCF0" w:sz="1"/>
            </w:tcBorders>
            <w:shd w:fill="FFFFFF" w:val="clear"/>
            <w:tcMar>
              <w:top w:type="dxa" w:w="60"/>
              <w:left w:type="dxa" w:w="120"/>
              <w:bottom w:type="dxa" w:w="60"/>
              <w:right w:type="dxa" w:w="120"/>
            </w:tcMar>
          </w:tcPr>
          <w:p>
            <w:r>
              <w:rPr>
                <w:rFonts w:ascii="Arial" w:cs="Arial" w:eastAsia="Arial" w:hAnsi="Arial"/>
                <w:color w:val="6678A0"/>
                <w:sz w:val="18"/>
                <w:szCs w:val="18"/>
              </w:rPr>
              <w:t xml:space="preserve">number</w:t>
            </w:r>
          </w:p>
        </w:tc>
        <w:tc>
          <w:tcPr>
            <w:tcW w:type="dxa" w:w="1440"/>
            <w:tcBorders>
              <w:top w:val="single" w:color="D0DCF0" w:sz="1"/>
              <w:left w:val="single" w:color="D0DCF0" w:sz="1"/>
              <w:bottom w:val="single" w:color="D0DCF0" w:sz="1"/>
              <w:right w:val="single" w:color="D0DCF0" w:sz="1"/>
            </w:tcBorders>
            <w:shd w:fill="FFFFFF" w:val="clear"/>
            <w:tcMar>
              <w:top w:type="dxa" w:w="60"/>
              <w:left w:type="dxa" w:w="120"/>
              <w:bottom w:type="dxa" w:w="60"/>
              <w:right w:type="dxa" w:w="120"/>
            </w:tcMar>
          </w:tcPr>
          <w:p>
            <w:r>
              <w:rPr>
                <w:rFonts w:ascii="Arial" w:cs="Arial" w:eastAsia="Arial" w:hAnsi="Arial"/>
                <w:color w:val="C9860A"/>
                <w:sz w:val="16"/>
                <w:szCs w:val="16"/>
              </w:rPr>
              <w:t xml:space="preserve">Calculated: $766 × attendees × days</w:t>
            </w:r>
          </w:p>
        </w:tc>
        <w:tc>
          <w:tcPr>
            <w:tcW w:type="dxa" w:w="3840"/>
            <w:tcBorders>
              <w:top w:val="single" w:color="D0DCF0" w:sz="1"/>
              <w:left w:val="single" w:color="D0DCF0" w:sz="1"/>
              <w:bottom w:val="single" w:color="D0DCF0" w:sz="1"/>
              <w:right w:val="single" w:color="D0DCF0" w:sz="1"/>
            </w:tcBorders>
            <w:shd w:fill="FFFFFF" w:val="clear"/>
            <w:tcMar>
              <w:top w:type="dxa" w:w="60"/>
              <w:left w:type="dxa" w:w="120"/>
              <w:bottom w:type="dxa" w:w="60"/>
              <w:right w:type="dxa" w:w="120"/>
            </w:tcMar>
          </w:tcPr>
          <w:p>
            <w:r>
              <w:rPr>
                <w:rFonts w:ascii="Arial" w:cs="Arial" w:eastAsia="Arial" w:hAnsi="Arial"/>
                <w:sz w:val="18"/>
                <w:szCs w:val="18"/>
              </w:rPr>
              <w:t xml:space="preserve">Unbillable staff time (not in Excel — calculate from attendee count × days × 766)</w:t>
            </w:r>
          </w:p>
        </w:tc>
      </w:tr>
      <w:tr>
        <w:tc>
          <w:tcPr>
            <w:tcW w:type="dxa" w:w="2640"/>
            <w:tcBorders>
              <w:top w:val="single" w:color="D0DCF0" w:sz="1"/>
              <w:left w:val="single" w:color="D0DCF0" w:sz="1"/>
              <w:bottom w:val="single" w:color="D0DCF0" w:sz="1"/>
              <w:right w:val="single" w:color="D0DCF0" w:sz="1"/>
            </w:tcBorders>
            <w:shd w:fill="EFF6FF" w:val="clear"/>
            <w:tcMar>
              <w:top w:type="dxa" w:w="60"/>
              <w:left w:type="dxa" w:w="120"/>
              <w:bottom w:type="dxa" w:w="60"/>
              <w:right w:type="dxa" w:w="120"/>
            </w:tcMar>
          </w:tcPr>
          <w:p>
            <w:r>
              <w:rPr>
                <w:rFonts w:ascii="Courier New" w:cs="Courier New" w:eastAsia="Courier New" w:hAnsi="Courier New"/>
                <w:color w:val="1A5CA8"/>
                <w:sz w:val="17"/>
                <w:szCs w:val="17"/>
              </w:rPr>
              <w:t xml:space="preserve">actual_other</w:t>
            </w:r>
          </w:p>
        </w:tc>
        <w:tc>
          <w:tcPr>
            <w:tcW w:type="dxa" w:w="1440"/>
            <w:tcBorders>
              <w:top w:val="single" w:color="D0DCF0" w:sz="1"/>
              <w:left w:val="single" w:color="D0DCF0" w:sz="1"/>
              <w:bottom w:val="single" w:color="D0DCF0" w:sz="1"/>
              <w:right w:val="single" w:color="D0DCF0" w:sz="1"/>
            </w:tcBorders>
            <w:shd w:fill="EFF6FF" w:val="clear"/>
            <w:tcMar>
              <w:top w:type="dxa" w:w="60"/>
              <w:left w:type="dxa" w:w="120"/>
              <w:bottom w:type="dxa" w:w="60"/>
              <w:right w:type="dxa" w:w="120"/>
            </w:tcMar>
          </w:tcPr>
          <w:p>
            <w:r>
              <w:rPr>
                <w:rFonts w:ascii="Arial" w:cs="Arial" w:eastAsia="Arial" w:hAnsi="Arial"/>
                <w:color w:val="6678A0"/>
                <w:sz w:val="18"/>
                <w:szCs w:val="18"/>
              </w:rPr>
              <w:t xml:space="preserve">number</w:t>
            </w:r>
          </w:p>
        </w:tc>
        <w:tc>
          <w:tcPr>
            <w:tcW w:type="dxa" w:w="1440"/>
            <w:tcBorders>
              <w:top w:val="single" w:color="D0DCF0" w:sz="1"/>
              <w:left w:val="single" w:color="D0DCF0" w:sz="1"/>
              <w:bottom w:val="single" w:color="D0DCF0" w:sz="1"/>
              <w:right w:val="single" w:color="D0DCF0" w:sz="1"/>
            </w:tcBorders>
            <w:shd w:fill="EFF6FF" w:val="clear"/>
            <w:tcMar>
              <w:top w:type="dxa" w:w="60"/>
              <w:left w:type="dxa" w:w="120"/>
              <w:bottom w:type="dxa" w:w="60"/>
              <w:right w:type="dxa" w:w="120"/>
            </w:tcMar>
          </w:tcPr>
          <w:p>
            <w:r>
              <w:rPr>
                <w:rFonts w:ascii="Arial" w:cs="Arial" w:eastAsia="Arial" w:hAnsi="Arial"/>
                <w:color w:val="C9860A"/>
                <w:sz w:val="16"/>
                <w:szCs w:val="16"/>
              </w:rPr>
              <w:t xml:space="preserve">Col J (any remaining Logistics rows)</w:t>
            </w:r>
          </w:p>
        </w:tc>
        <w:tc>
          <w:tcPr>
            <w:tcW w:type="dxa" w:w="3840"/>
            <w:tcBorders>
              <w:top w:val="single" w:color="D0DCF0" w:sz="1"/>
              <w:left w:val="single" w:color="D0DCF0" w:sz="1"/>
              <w:bottom w:val="single" w:color="D0DCF0" w:sz="1"/>
              <w:right w:val="single" w:color="D0DCF0" w:sz="1"/>
            </w:tcBorders>
            <w:shd w:fill="EFF6FF" w:val="clear"/>
            <w:tcMar>
              <w:top w:type="dxa" w:w="60"/>
              <w:left w:type="dxa" w:w="120"/>
              <w:bottom w:type="dxa" w:w="60"/>
              <w:right w:type="dxa" w:w="120"/>
            </w:tcMar>
          </w:tcPr>
          <w:p>
            <w:r>
              <w:rPr>
                <w:rFonts w:ascii="Arial" w:cs="Arial" w:eastAsia="Arial" w:hAnsi="Arial"/>
                <w:sz w:val="18"/>
                <w:szCs w:val="18"/>
              </w:rPr>
              <w:t xml:space="preserve">Catch-all for other costs</w:t>
            </w:r>
          </w:p>
        </w:tc>
      </w:tr>
      <w:tr>
        <w:tc>
          <w:tcPr>
            <w:tcW w:type="dxa" w:w="2640"/>
            <w:tcBorders>
              <w:top w:val="single" w:color="D0DCF0" w:sz="1"/>
              <w:left w:val="single" w:color="D0DCF0" w:sz="1"/>
              <w:bottom w:val="single" w:color="D0DCF0" w:sz="1"/>
              <w:right w:val="single" w:color="D0DCF0" w:sz="1"/>
            </w:tcBorders>
            <w:shd w:fill="FFFFFF" w:val="clear"/>
            <w:tcMar>
              <w:top w:type="dxa" w:w="60"/>
              <w:left w:type="dxa" w:w="120"/>
              <w:bottom w:type="dxa" w:w="60"/>
              <w:right w:type="dxa" w:w="120"/>
            </w:tcMar>
          </w:tcPr>
          <w:p>
            <w:r>
              <w:rPr>
                <w:rFonts w:ascii="Courier New" w:cs="Courier New" w:eastAsia="Courier New" w:hAnsi="Courier New"/>
                <w:color w:val="1A5CA8"/>
                <w:sz w:val="17"/>
                <w:szCs w:val="17"/>
              </w:rPr>
              <w:t xml:space="preserve">actual_total</w:t>
            </w:r>
          </w:p>
        </w:tc>
        <w:tc>
          <w:tcPr>
            <w:tcW w:type="dxa" w:w="1440"/>
            <w:tcBorders>
              <w:top w:val="single" w:color="D0DCF0" w:sz="1"/>
              <w:left w:val="single" w:color="D0DCF0" w:sz="1"/>
              <w:bottom w:val="single" w:color="D0DCF0" w:sz="1"/>
              <w:right w:val="single" w:color="D0DCF0" w:sz="1"/>
            </w:tcBorders>
            <w:shd w:fill="FFFFFF" w:val="clear"/>
            <w:tcMar>
              <w:top w:type="dxa" w:w="60"/>
              <w:left w:type="dxa" w:w="120"/>
              <w:bottom w:type="dxa" w:w="60"/>
              <w:right w:type="dxa" w:w="120"/>
            </w:tcMar>
          </w:tcPr>
          <w:p>
            <w:r>
              <w:rPr>
                <w:rFonts w:ascii="Arial" w:cs="Arial" w:eastAsia="Arial" w:hAnsi="Arial"/>
                <w:color w:val="6678A0"/>
                <w:sz w:val="18"/>
                <w:szCs w:val="18"/>
              </w:rPr>
              <w:t xml:space="preserve">number</w:t>
            </w:r>
          </w:p>
        </w:tc>
        <w:tc>
          <w:tcPr>
            <w:tcW w:type="dxa" w:w="1440"/>
            <w:tcBorders>
              <w:top w:val="single" w:color="D0DCF0" w:sz="1"/>
              <w:left w:val="single" w:color="D0DCF0" w:sz="1"/>
              <w:bottom w:val="single" w:color="D0DCF0" w:sz="1"/>
              <w:right w:val="single" w:color="D0DCF0" w:sz="1"/>
            </w:tcBorders>
            <w:shd w:fill="FFFFFF" w:val="clear"/>
            <w:tcMar>
              <w:top w:type="dxa" w:w="60"/>
              <w:left w:type="dxa" w:w="120"/>
              <w:bottom w:type="dxa" w:w="60"/>
              <w:right w:type="dxa" w:w="120"/>
            </w:tcMar>
          </w:tcPr>
          <w:p>
            <w:r>
              <w:rPr>
                <w:rFonts w:ascii="Arial" w:cs="Arial" w:eastAsia="Arial" w:hAnsi="Arial"/>
                <w:color w:val="C9860A"/>
                <w:sz w:val="16"/>
                <w:szCs w:val="16"/>
              </w:rPr>
              <w:t xml:space="preserve">Calculated: sum of all actual_* fields</w:t>
            </w:r>
          </w:p>
        </w:tc>
        <w:tc>
          <w:tcPr>
            <w:tcW w:type="dxa" w:w="3840"/>
            <w:tcBorders>
              <w:top w:val="single" w:color="D0DCF0" w:sz="1"/>
              <w:left w:val="single" w:color="D0DCF0" w:sz="1"/>
              <w:bottom w:val="single" w:color="D0DCF0" w:sz="1"/>
              <w:right w:val="single" w:color="D0DCF0" w:sz="1"/>
            </w:tcBorders>
            <w:shd w:fill="FFFFFF" w:val="clear"/>
            <w:tcMar>
              <w:top w:type="dxa" w:w="60"/>
              <w:left w:type="dxa" w:w="120"/>
              <w:bottom w:type="dxa" w:w="60"/>
              <w:right w:type="dxa" w:w="120"/>
            </w:tcMar>
          </w:tcPr>
          <w:p>
            <w:r>
              <w:rPr>
                <w:rFonts w:ascii="Arial" w:cs="Arial" w:eastAsia="Arial" w:hAnsi="Arial"/>
                <w:sz w:val="18"/>
                <w:szCs w:val="18"/>
              </w:rPr>
              <w:t xml:space="preserve">Power Automate calculates this — do not pull from Excel</w:t>
            </w:r>
          </w:p>
        </w:tc>
      </w:tr>
      <w:tr>
        <w:tc>
          <w:tcPr>
            <w:tcW w:type="dxa" w:w="2640"/>
            <w:tcBorders>
              <w:top w:val="single" w:color="D0DCF0" w:sz="1"/>
              <w:left w:val="single" w:color="D0DCF0" w:sz="1"/>
              <w:bottom w:val="single" w:color="D0DCF0" w:sz="1"/>
              <w:right w:val="single" w:color="D0DCF0" w:sz="1"/>
            </w:tcBorders>
            <w:shd w:fill="EFF6FF" w:val="clear"/>
            <w:tcMar>
              <w:top w:type="dxa" w:w="60"/>
              <w:left w:type="dxa" w:w="120"/>
              <w:bottom w:type="dxa" w:w="60"/>
              <w:right w:type="dxa" w:w="120"/>
            </w:tcMar>
          </w:tcPr>
          <w:p>
            <w:r>
              <w:rPr>
                <w:rFonts w:ascii="Courier New" w:cs="Courier New" w:eastAsia="Courier New" w:hAnsi="Courier New"/>
                <w:color w:val="1A5CA8"/>
                <w:sz w:val="17"/>
                <w:szCs w:val="17"/>
              </w:rPr>
              <w:t xml:space="preserve">leads_captured</w:t>
            </w:r>
          </w:p>
        </w:tc>
        <w:tc>
          <w:tcPr>
            <w:tcW w:type="dxa" w:w="1440"/>
            <w:tcBorders>
              <w:top w:val="single" w:color="D0DCF0" w:sz="1"/>
              <w:left w:val="single" w:color="D0DCF0" w:sz="1"/>
              <w:bottom w:val="single" w:color="D0DCF0" w:sz="1"/>
              <w:right w:val="single" w:color="D0DCF0" w:sz="1"/>
            </w:tcBorders>
            <w:shd w:fill="EFF6FF" w:val="clear"/>
            <w:tcMar>
              <w:top w:type="dxa" w:w="60"/>
              <w:left w:type="dxa" w:w="120"/>
              <w:bottom w:type="dxa" w:w="60"/>
              <w:right w:type="dxa" w:w="120"/>
            </w:tcMar>
          </w:tcPr>
          <w:p>
            <w:r>
              <w:rPr>
                <w:rFonts w:ascii="Arial" w:cs="Arial" w:eastAsia="Arial" w:hAnsi="Arial"/>
                <w:color w:val="6678A0"/>
                <w:sz w:val="18"/>
                <w:szCs w:val="18"/>
              </w:rPr>
              <w:t xml:space="preserve">number</w:t>
            </w:r>
          </w:p>
        </w:tc>
        <w:tc>
          <w:tcPr>
            <w:tcW w:type="dxa" w:w="1440"/>
            <w:tcBorders>
              <w:top w:val="single" w:color="D0DCF0" w:sz="1"/>
              <w:left w:val="single" w:color="D0DCF0" w:sz="1"/>
              <w:bottom w:val="single" w:color="D0DCF0" w:sz="1"/>
              <w:right w:val="single" w:color="D0DCF0" w:sz="1"/>
            </w:tcBorders>
            <w:shd w:fill="EFF6FF" w:val="clear"/>
            <w:tcMar>
              <w:top w:type="dxa" w:w="60"/>
              <w:left w:type="dxa" w:w="120"/>
              <w:bottom w:type="dxa" w:w="60"/>
              <w:right w:type="dxa" w:w="120"/>
            </w:tcMar>
          </w:tcPr>
          <w:p>
            <w:r>
              <w:rPr>
                <w:rFonts w:ascii="Arial" w:cs="Arial" w:eastAsia="Arial" w:hAnsi="Arial"/>
                <w:color w:val="C9860A"/>
                <w:sz w:val="16"/>
                <w:szCs w:val="16"/>
              </w:rPr>
              <w:t xml:space="preserve">Salesforce report (query after each show)</w:t>
            </w:r>
          </w:p>
        </w:tc>
        <w:tc>
          <w:tcPr>
            <w:tcW w:type="dxa" w:w="3840"/>
            <w:tcBorders>
              <w:top w:val="single" w:color="D0DCF0" w:sz="1"/>
              <w:left w:val="single" w:color="D0DCF0" w:sz="1"/>
              <w:bottom w:val="single" w:color="D0DCF0" w:sz="1"/>
              <w:right w:val="single" w:color="D0DCF0" w:sz="1"/>
            </w:tcBorders>
            <w:shd w:fill="EFF6FF" w:val="clear"/>
            <w:tcMar>
              <w:top w:type="dxa" w:w="60"/>
              <w:left w:type="dxa" w:w="120"/>
              <w:bottom w:type="dxa" w:w="60"/>
              <w:right w:type="dxa" w:w="120"/>
            </w:tcMar>
          </w:tcPr>
          <w:p>
            <w:r>
              <w:rPr>
                <w:rFonts w:ascii="Arial" w:cs="Arial" w:eastAsia="Arial" w:hAnsi="Arial"/>
                <w:sz w:val="18"/>
                <w:szCs w:val="18"/>
              </w:rPr>
              <w:t xml:space="preserve">Count of new Leads created with conference as source</w:t>
            </w:r>
          </w:p>
        </w:tc>
      </w:tr>
      <w:tr>
        <w:tc>
          <w:tcPr>
            <w:tcW w:type="dxa" w:w="2640"/>
            <w:tcBorders>
              <w:top w:val="single" w:color="D0DCF0" w:sz="1"/>
              <w:left w:val="single" w:color="D0DCF0" w:sz="1"/>
              <w:bottom w:val="single" w:color="D0DCF0" w:sz="1"/>
              <w:right w:val="single" w:color="D0DCF0" w:sz="1"/>
            </w:tcBorders>
            <w:shd w:fill="FFFFFF" w:val="clear"/>
            <w:tcMar>
              <w:top w:type="dxa" w:w="60"/>
              <w:left w:type="dxa" w:w="120"/>
              <w:bottom w:type="dxa" w:w="60"/>
              <w:right w:type="dxa" w:w="120"/>
            </w:tcMar>
          </w:tcPr>
          <w:p>
            <w:r>
              <w:rPr>
                <w:rFonts w:ascii="Courier New" w:cs="Courier New" w:eastAsia="Courier New" w:hAnsi="Courier New"/>
                <w:color w:val="1A5CA8"/>
                <w:sz w:val="17"/>
                <w:szCs w:val="17"/>
              </w:rPr>
              <w:t xml:space="preserve">opps_created</w:t>
            </w:r>
          </w:p>
        </w:tc>
        <w:tc>
          <w:tcPr>
            <w:tcW w:type="dxa" w:w="1440"/>
            <w:tcBorders>
              <w:top w:val="single" w:color="D0DCF0" w:sz="1"/>
              <w:left w:val="single" w:color="D0DCF0" w:sz="1"/>
              <w:bottom w:val="single" w:color="D0DCF0" w:sz="1"/>
              <w:right w:val="single" w:color="D0DCF0" w:sz="1"/>
            </w:tcBorders>
            <w:shd w:fill="FFFFFF" w:val="clear"/>
            <w:tcMar>
              <w:top w:type="dxa" w:w="60"/>
              <w:left w:type="dxa" w:w="120"/>
              <w:bottom w:type="dxa" w:w="60"/>
              <w:right w:type="dxa" w:w="120"/>
            </w:tcMar>
          </w:tcPr>
          <w:p>
            <w:r>
              <w:rPr>
                <w:rFonts w:ascii="Arial" w:cs="Arial" w:eastAsia="Arial" w:hAnsi="Arial"/>
                <w:color w:val="6678A0"/>
                <w:sz w:val="18"/>
                <w:szCs w:val="18"/>
              </w:rPr>
              <w:t xml:space="preserve">number</w:t>
            </w:r>
          </w:p>
        </w:tc>
        <w:tc>
          <w:tcPr>
            <w:tcW w:type="dxa" w:w="1440"/>
            <w:tcBorders>
              <w:top w:val="single" w:color="D0DCF0" w:sz="1"/>
              <w:left w:val="single" w:color="D0DCF0" w:sz="1"/>
              <w:bottom w:val="single" w:color="D0DCF0" w:sz="1"/>
              <w:right w:val="single" w:color="D0DCF0" w:sz="1"/>
            </w:tcBorders>
            <w:shd w:fill="FFFFFF" w:val="clear"/>
            <w:tcMar>
              <w:top w:type="dxa" w:w="60"/>
              <w:left w:type="dxa" w:w="120"/>
              <w:bottom w:type="dxa" w:w="60"/>
              <w:right w:type="dxa" w:w="120"/>
            </w:tcMar>
          </w:tcPr>
          <w:p>
            <w:r>
              <w:rPr>
                <w:rFonts w:ascii="Arial" w:cs="Arial" w:eastAsia="Arial" w:hAnsi="Arial"/>
                <w:color w:val="C9860A"/>
                <w:sz w:val="16"/>
                <w:szCs w:val="16"/>
              </w:rPr>
              <w:t xml:space="preserve">Salesforce report</w:t>
            </w:r>
          </w:p>
        </w:tc>
        <w:tc>
          <w:tcPr>
            <w:tcW w:type="dxa" w:w="3840"/>
            <w:tcBorders>
              <w:top w:val="single" w:color="D0DCF0" w:sz="1"/>
              <w:left w:val="single" w:color="D0DCF0" w:sz="1"/>
              <w:bottom w:val="single" w:color="D0DCF0" w:sz="1"/>
              <w:right w:val="single" w:color="D0DCF0" w:sz="1"/>
            </w:tcBorders>
            <w:shd w:fill="FFFFFF" w:val="clear"/>
            <w:tcMar>
              <w:top w:type="dxa" w:w="60"/>
              <w:left w:type="dxa" w:w="120"/>
              <w:bottom w:type="dxa" w:w="60"/>
              <w:right w:type="dxa" w:w="120"/>
            </w:tcMar>
          </w:tcPr>
          <w:p>
            <w:r>
              <w:rPr>
                <w:rFonts w:ascii="Arial" w:cs="Arial" w:eastAsia="Arial" w:hAnsi="Arial"/>
                <w:sz w:val="18"/>
                <w:szCs w:val="18"/>
              </w:rPr>
              <w:t xml:space="preserve">Count of Opportunities opened from conference leads</w:t>
            </w:r>
          </w:p>
        </w:tc>
      </w:tr>
      <w:tr>
        <w:tc>
          <w:tcPr>
            <w:tcW w:type="dxa" w:w="2640"/>
            <w:tcBorders>
              <w:top w:val="single" w:color="D0DCF0" w:sz="1"/>
              <w:left w:val="single" w:color="D0DCF0" w:sz="1"/>
              <w:bottom w:val="single" w:color="D0DCF0" w:sz="1"/>
              <w:right w:val="single" w:color="D0DCF0" w:sz="1"/>
            </w:tcBorders>
            <w:shd w:fill="EFF6FF" w:val="clear"/>
            <w:tcMar>
              <w:top w:type="dxa" w:w="60"/>
              <w:left w:type="dxa" w:w="120"/>
              <w:bottom w:type="dxa" w:w="60"/>
              <w:right w:type="dxa" w:w="120"/>
            </w:tcMar>
          </w:tcPr>
          <w:p>
            <w:r>
              <w:rPr>
                <w:rFonts w:ascii="Courier New" w:cs="Courier New" w:eastAsia="Courier New" w:hAnsi="Courier New"/>
                <w:color w:val="1A5CA8"/>
                <w:sz w:val="17"/>
                <w:szCs w:val="17"/>
              </w:rPr>
              <w:t xml:space="preserve">opp_value_cad</w:t>
            </w:r>
          </w:p>
        </w:tc>
        <w:tc>
          <w:tcPr>
            <w:tcW w:type="dxa" w:w="1440"/>
            <w:tcBorders>
              <w:top w:val="single" w:color="D0DCF0" w:sz="1"/>
              <w:left w:val="single" w:color="D0DCF0" w:sz="1"/>
              <w:bottom w:val="single" w:color="D0DCF0" w:sz="1"/>
              <w:right w:val="single" w:color="D0DCF0" w:sz="1"/>
            </w:tcBorders>
            <w:shd w:fill="EFF6FF" w:val="clear"/>
            <w:tcMar>
              <w:top w:type="dxa" w:w="60"/>
              <w:left w:type="dxa" w:w="120"/>
              <w:bottom w:type="dxa" w:w="60"/>
              <w:right w:type="dxa" w:w="120"/>
            </w:tcMar>
          </w:tcPr>
          <w:p>
            <w:r>
              <w:rPr>
                <w:rFonts w:ascii="Arial" w:cs="Arial" w:eastAsia="Arial" w:hAnsi="Arial"/>
                <w:color w:val="6678A0"/>
                <w:sz w:val="18"/>
                <w:szCs w:val="18"/>
              </w:rPr>
              <w:t xml:space="preserve">number</w:t>
            </w:r>
          </w:p>
        </w:tc>
        <w:tc>
          <w:tcPr>
            <w:tcW w:type="dxa" w:w="1440"/>
            <w:tcBorders>
              <w:top w:val="single" w:color="D0DCF0" w:sz="1"/>
              <w:left w:val="single" w:color="D0DCF0" w:sz="1"/>
              <w:bottom w:val="single" w:color="D0DCF0" w:sz="1"/>
              <w:right w:val="single" w:color="D0DCF0" w:sz="1"/>
            </w:tcBorders>
            <w:shd w:fill="EFF6FF" w:val="clear"/>
            <w:tcMar>
              <w:top w:type="dxa" w:w="60"/>
              <w:left w:type="dxa" w:w="120"/>
              <w:bottom w:type="dxa" w:w="60"/>
              <w:right w:type="dxa" w:w="120"/>
            </w:tcMar>
          </w:tcPr>
          <w:p>
            <w:r>
              <w:rPr>
                <w:rFonts w:ascii="Arial" w:cs="Arial" w:eastAsia="Arial" w:hAnsi="Arial"/>
                <w:color w:val="C9860A"/>
                <w:sz w:val="16"/>
                <w:szCs w:val="16"/>
              </w:rPr>
              <w:t xml:space="preserve">Salesforce report</w:t>
            </w:r>
          </w:p>
        </w:tc>
        <w:tc>
          <w:tcPr>
            <w:tcW w:type="dxa" w:w="3840"/>
            <w:tcBorders>
              <w:top w:val="single" w:color="D0DCF0" w:sz="1"/>
              <w:left w:val="single" w:color="D0DCF0" w:sz="1"/>
              <w:bottom w:val="single" w:color="D0DCF0" w:sz="1"/>
              <w:right w:val="single" w:color="D0DCF0" w:sz="1"/>
            </w:tcBorders>
            <w:shd w:fill="EFF6FF" w:val="clear"/>
            <w:tcMar>
              <w:top w:type="dxa" w:w="60"/>
              <w:left w:type="dxa" w:w="120"/>
              <w:bottom w:type="dxa" w:w="60"/>
              <w:right w:type="dxa" w:w="120"/>
            </w:tcMar>
          </w:tcPr>
          <w:p>
            <w:r>
              <w:rPr>
                <w:rFonts w:ascii="Arial" w:cs="Arial" w:eastAsia="Arial" w:hAnsi="Arial"/>
                <w:sz w:val="18"/>
                <w:szCs w:val="18"/>
              </w:rPr>
              <w:t xml:space="preserve">Sum of Opportunity Amount (CAD) from conference leads</w:t>
            </w:r>
          </w:p>
        </w:tc>
      </w:tr>
      <w:tr>
        <w:tc>
          <w:tcPr>
            <w:tcW w:type="dxa" w:w="2640"/>
            <w:tcBorders>
              <w:top w:val="single" w:color="D0DCF0" w:sz="1"/>
              <w:left w:val="single" w:color="D0DCF0" w:sz="1"/>
              <w:bottom w:val="single" w:color="D0DCF0" w:sz="1"/>
              <w:right w:val="single" w:color="D0DCF0" w:sz="1"/>
            </w:tcBorders>
            <w:shd w:fill="FFFFFF" w:val="clear"/>
            <w:tcMar>
              <w:top w:type="dxa" w:w="60"/>
              <w:left w:type="dxa" w:w="120"/>
              <w:bottom w:type="dxa" w:w="60"/>
              <w:right w:type="dxa" w:w="120"/>
            </w:tcMar>
          </w:tcPr>
          <w:p>
            <w:r>
              <w:rPr>
                <w:rFonts w:ascii="Courier New" w:cs="Courier New" w:eastAsia="Courier New" w:hAnsi="Courier New"/>
                <w:color w:val="1A5CA8"/>
                <w:sz w:val="17"/>
                <w:szCs w:val="17"/>
              </w:rPr>
              <w:t xml:space="preserve">sf_entry_done</w:t>
            </w:r>
          </w:p>
        </w:tc>
        <w:tc>
          <w:tcPr>
            <w:tcW w:type="dxa" w:w="1440"/>
            <w:tcBorders>
              <w:top w:val="single" w:color="D0DCF0" w:sz="1"/>
              <w:left w:val="single" w:color="D0DCF0" w:sz="1"/>
              <w:bottom w:val="single" w:color="D0DCF0" w:sz="1"/>
              <w:right w:val="single" w:color="D0DCF0" w:sz="1"/>
            </w:tcBorders>
            <w:shd w:fill="FFFFFF" w:val="clear"/>
            <w:tcMar>
              <w:top w:type="dxa" w:w="60"/>
              <w:left w:type="dxa" w:w="120"/>
              <w:bottom w:type="dxa" w:w="60"/>
              <w:right w:type="dxa" w:w="120"/>
            </w:tcMar>
          </w:tcPr>
          <w:p>
            <w:r>
              <w:rPr>
                <w:rFonts w:ascii="Arial" w:cs="Arial" w:eastAsia="Arial" w:hAnsi="Arial"/>
                <w:color w:val="6678A0"/>
                <w:sz w:val="18"/>
                <w:szCs w:val="18"/>
              </w:rPr>
              <w:t xml:space="preserve">boolean</w:t>
            </w:r>
          </w:p>
        </w:tc>
        <w:tc>
          <w:tcPr>
            <w:tcW w:type="dxa" w:w="1440"/>
            <w:tcBorders>
              <w:top w:val="single" w:color="D0DCF0" w:sz="1"/>
              <w:left w:val="single" w:color="D0DCF0" w:sz="1"/>
              <w:bottom w:val="single" w:color="D0DCF0" w:sz="1"/>
              <w:right w:val="single" w:color="D0DCF0" w:sz="1"/>
            </w:tcBorders>
            <w:shd w:fill="FFFFFF" w:val="clear"/>
            <w:tcMar>
              <w:top w:type="dxa" w:w="60"/>
              <w:left w:type="dxa" w:w="120"/>
              <w:bottom w:type="dxa" w:w="60"/>
              <w:right w:type="dxa" w:w="120"/>
            </w:tcMar>
          </w:tcPr>
          <w:p>
            <w:r>
              <w:rPr>
                <w:rFonts w:ascii="Arial" w:cs="Arial" w:eastAsia="Arial" w:hAnsi="Arial"/>
                <w:color w:val="C9860A"/>
                <w:sz w:val="16"/>
                <w:szCs w:val="16"/>
              </w:rPr>
              <w:t xml:space="preserve">Salesforce report — true if leads &gt; 0 and entry date ≤ show_end + 2 days</w:t>
            </w:r>
          </w:p>
        </w:tc>
        <w:tc>
          <w:tcPr>
            <w:tcW w:type="dxa" w:w="3840"/>
            <w:tcBorders>
              <w:top w:val="single" w:color="D0DCF0" w:sz="1"/>
              <w:left w:val="single" w:color="D0DCF0" w:sz="1"/>
              <w:bottom w:val="single" w:color="D0DCF0" w:sz="1"/>
              <w:right w:val="single" w:color="D0DCF0" w:sz="1"/>
            </w:tcBorders>
            <w:shd w:fill="FFFFFF" w:val="clear"/>
            <w:tcMar>
              <w:top w:type="dxa" w:w="60"/>
              <w:left w:type="dxa" w:w="120"/>
              <w:bottom w:type="dxa" w:w="60"/>
              <w:right w:type="dxa" w:w="120"/>
            </w:tcMar>
          </w:tcPr>
          <w:p>
            <w:r>
              <w:rPr>
                <w:rFonts w:ascii="Arial" w:cs="Arial" w:eastAsia="Arial" w:hAnsi="Arial"/>
                <w:sz w:val="18"/>
                <w:szCs w:val="18"/>
              </w:rPr>
              <w:t xml:space="preserve">Whether the 48h SF entry rule was met</w:t>
            </w:r>
          </w:p>
        </w:tc>
      </w:tr>
      <w:tr>
        <w:tc>
          <w:tcPr>
            <w:tcW w:type="dxa" w:w="2640"/>
            <w:tcBorders>
              <w:top w:val="single" w:color="D0DCF0" w:sz="1"/>
              <w:left w:val="single" w:color="D0DCF0" w:sz="1"/>
              <w:bottom w:val="single" w:color="D0DCF0" w:sz="1"/>
              <w:right w:val="single" w:color="D0DCF0" w:sz="1"/>
            </w:tcBorders>
            <w:shd w:fill="EFF6FF" w:val="clear"/>
            <w:tcMar>
              <w:top w:type="dxa" w:w="60"/>
              <w:left w:type="dxa" w:w="120"/>
              <w:bottom w:type="dxa" w:w="60"/>
              <w:right w:type="dxa" w:w="120"/>
            </w:tcMar>
          </w:tcPr>
          <w:p>
            <w:r>
              <w:rPr>
                <w:rFonts w:ascii="Courier New" w:cs="Courier New" w:eastAsia="Courier New" w:hAnsi="Courier New"/>
                <w:color w:val="1A5CA8"/>
                <w:sz w:val="17"/>
                <w:szCs w:val="17"/>
              </w:rPr>
              <w:t xml:space="preserve">approval</w:t>
            </w:r>
          </w:p>
        </w:tc>
        <w:tc>
          <w:tcPr>
            <w:tcW w:type="dxa" w:w="1440"/>
            <w:tcBorders>
              <w:top w:val="single" w:color="D0DCF0" w:sz="1"/>
              <w:left w:val="single" w:color="D0DCF0" w:sz="1"/>
              <w:bottom w:val="single" w:color="D0DCF0" w:sz="1"/>
              <w:right w:val="single" w:color="D0DCF0" w:sz="1"/>
            </w:tcBorders>
            <w:shd w:fill="EFF6FF" w:val="clear"/>
            <w:tcMar>
              <w:top w:type="dxa" w:w="60"/>
              <w:left w:type="dxa" w:w="120"/>
              <w:bottom w:type="dxa" w:w="60"/>
              <w:right w:type="dxa" w:w="120"/>
            </w:tcMar>
          </w:tcPr>
          <w:p>
            <w:r>
              <w:rPr>
                <w:rFonts w:ascii="Arial" w:cs="Arial" w:eastAsia="Arial" w:hAnsi="Arial"/>
                <w:color w:val="6678A0"/>
                <w:sz w:val="18"/>
                <w:szCs w:val="18"/>
              </w:rPr>
              <w:t xml:space="preserve">string</w:t>
            </w:r>
          </w:p>
        </w:tc>
        <w:tc>
          <w:tcPr>
            <w:tcW w:type="dxa" w:w="1440"/>
            <w:tcBorders>
              <w:top w:val="single" w:color="D0DCF0" w:sz="1"/>
              <w:left w:val="single" w:color="D0DCF0" w:sz="1"/>
              <w:bottom w:val="single" w:color="D0DCF0" w:sz="1"/>
              <w:right w:val="single" w:color="D0DCF0" w:sz="1"/>
            </w:tcBorders>
            <w:shd w:fill="EFF6FF" w:val="clear"/>
            <w:tcMar>
              <w:top w:type="dxa" w:w="60"/>
              <w:left w:type="dxa" w:w="120"/>
              <w:bottom w:type="dxa" w:w="60"/>
              <w:right w:type="dxa" w:w="120"/>
            </w:tcMar>
          </w:tcPr>
          <w:p>
            <w:r>
              <w:rPr>
                <w:rFonts w:ascii="Arial" w:cs="Arial" w:eastAsia="Arial" w:hAnsi="Arial"/>
                <w:color w:val="C9860A"/>
                <w:sz w:val="16"/>
                <w:szCs w:val="16"/>
              </w:rPr>
              <w:t xml:space="preserve">Year Calendar Col M (from same Excel file)</w:t>
            </w:r>
          </w:p>
        </w:tc>
        <w:tc>
          <w:tcPr>
            <w:tcW w:type="dxa" w:w="3840"/>
            <w:tcBorders>
              <w:top w:val="single" w:color="D0DCF0" w:sz="1"/>
              <w:left w:val="single" w:color="D0DCF0" w:sz="1"/>
              <w:bottom w:val="single" w:color="D0DCF0" w:sz="1"/>
              <w:right w:val="single" w:color="D0DCF0" w:sz="1"/>
            </w:tcBorders>
            <w:shd w:fill="EFF6FF" w:val="clear"/>
            <w:tcMar>
              <w:top w:type="dxa" w:w="60"/>
              <w:left w:type="dxa" w:w="120"/>
              <w:bottom w:type="dxa" w:w="60"/>
              <w:right w:type="dxa" w:w="120"/>
            </w:tcMar>
          </w:tcPr>
          <w:p>
            <w:r>
              <w:rPr>
                <w:rFonts w:ascii="Arial" w:cs="Arial" w:eastAsia="Arial" w:hAnsi="Arial"/>
                <w:sz w:val="18"/>
                <w:szCs w:val="18"/>
              </w:rPr>
              <w:t xml:space="preserve">Approved / On Hold / Rejected / Pending</w:t>
            </w:r>
          </w:p>
        </w:tc>
      </w:tr>
    </w:tbl>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A1F5C" w:sz="4"/>
              <w:left w:val="single" w:color="0A1F5C" w:sz="4"/>
              <w:bottom w:val="single" w:color="0A1F5C" w:sz="4"/>
              <w:right w:val="single" w:color="0A1F5C" w:sz="4"/>
            </w:tcBorders>
            <w:shd w:fill="FEF3C7" w:val="clear"/>
            <w:tcMar>
              <w:top w:type="dxa" w:w="80"/>
              <w:left w:type="dxa" w:w="200"/>
              <w:bottom w:type="dxa" w:w="80"/>
              <w:right w:type="dxa" w:w="200"/>
            </w:tcMar>
          </w:tcPr>
          <w:p>
            <w:r>
              <w:rPr>
                <w:rFonts w:ascii="Arial" w:cs="Arial" w:eastAsia="Arial" w:hAnsi="Arial"/>
                <w:b/>
                <w:bCs/>
                <w:color w:val="0A1F5C"/>
                <w:sz w:val="20"/>
                <w:szCs w:val="20"/>
              </w:rPr>
              <w:t xml:space="preserve">Key Mapping Rule — How to Match Excel rows to Conference Keys</w:t>
            </w:r>
          </w:p>
        </w:tc>
      </w:tr>
      <w:tr>
        <w:tc>
          <w:tcPr>
            <w:tcW w:type="dxa" w:w="9360"/>
            <w:tcBorders>
              <w:top w:val="single" w:color="D0DCF0" w:sz="1"/>
              <w:left w:val="single" w:color="D0DCF0" w:sz="1"/>
              <w:bottom w:val="single" w:color="D0DCF0" w:sz="1"/>
              <w:right w:val="single" w:color="D0DCF0" w:sz="1"/>
            </w:tcBorders>
            <w:shd w:fill="FEF3C7" w:val="clear"/>
            <w:tcMar>
              <w:top w:type="dxa" w:w="60"/>
              <w:left w:type="dxa" w:w="200"/>
              <w:bottom w:type="dxa" w:w="60"/>
              <w:right w:type="dxa" w:w="200"/>
            </w:tcMar>
          </w:tcPr>
          <w:p>
            <w:r>
              <w:rPr>
                <w:rFonts w:ascii="Arial" w:cs="Arial" w:eastAsia="Arial" w:hAnsi="Arial"/>
                <w:sz w:val="19"/>
                <w:szCs w:val="19"/>
              </w:rPr>
              <w:t xml:space="preserve">The Action Tracker has a Conference column (Col B). The Year Calendar has a Conference column (Col C). Both use the same conference names.</w:t>
            </w:r>
          </w:p>
        </w:tc>
      </w:tr>
      <w:tr>
        <w:tc>
          <w:tcPr>
            <w:tcW w:type="dxa" w:w="9360"/>
            <w:tcBorders>
              <w:top w:val="single" w:color="D0DCF0" w:sz="1"/>
              <w:left w:val="single" w:color="D0DCF0" w:sz="1"/>
              <w:bottom w:val="single" w:color="D0DCF0" w:sz="1"/>
              <w:right w:val="single" w:color="D0DCF0" w:sz="1"/>
            </w:tcBorders>
            <w:shd w:fill="FEF3C7" w:val="clear"/>
            <w:tcMar>
              <w:top w:type="dxa" w:w="60"/>
              <w:left w:type="dxa" w:w="200"/>
              <w:bottom w:type="dxa" w:w="60"/>
              <w:right w:type="dxa" w:w="200"/>
            </w:tcMar>
          </w:tcPr>
          <w:p>
            <w:r>
              <w:rPr>
                <w:rFonts w:ascii="Arial" w:cs="Arial" w:eastAsia="Arial" w:hAnsi="Arial"/>
                <w:sz w:val="19"/>
                <w:szCs w:val="19"/>
              </w:rPr>
              <w:t xml:space="preserve"/>
            </w:r>
          </w:p>
        </w:tc>
      </w:tr>
      <w:tr>
        <w:tc>
          <w:tcPr>
            <w:tcW w:type="dxa" w:w="9360"/>
            <w:tcBorders>
              <w:top w:val="single" w:color="D0DCF0" w:sz="1"/>
              <w:left w:val="single" w:color="D0DCF0" w:sz="1"/>
              <w:bottom w:val="single" w:color="D0DCF0" w:sz="1"/>
              <w:right w:val="single" w:color="D0DCF0" w:sz="1"/>
            </w:tcBorders>
            <w:shd w:fill="FEF3C7" w:val="clear"/>
            <w:tcMar>
              <w:top w:type="dxa" w:w="60"/>
              <w:left w:type="dxa" w:w="200"/>
              <w:bottom w:type="dxa" w:w="60"/>
              <w:right w:type="dxa" w:w="200"/>
            </w:tcMar>
          </w:tcPr>
          <w:p>
            <w:r>
              <w:rPr>
                <w:rFonts w:ascii="Arial" w:cs="Arial" w:eastAsia="Arial" w:hAnsi="Arial"/>
                <w:sz w:val="19"/>
                <w:szCs w:val="19"/>
              </w:rPr>
              <w:t xml:space="preserve">The conf_ key is derived from the conference name using this mapping:</w:t>
            </w:r>
          </w:p>
        </w:tc>
      </w:tr>
      <w:tr>
        <w:tc>
          <w:tcPr>
            <w:tcW w:type="dxa" w:w="9360"/>
            <w:tcBorders>
              <w:top w:val="single" w:color="D0DCF0" w:sz="1"/>
              <w:left w:val="single" w:color="D0DCF0" w:sz="1"/>
              <w:bottom w:val="single" w:color="D0DCF0" w:sz="1"/>
              <w:right w:val="single" w:color="D0DCF0" w:sz="1"/>
            </w:tcBorders>
            <w:shd w:fill="FEF3C7" w:val="clear"/>
            <w:tcMar>
              <w:top w:type="dxa" w:w="60"/>
              <w:left w:type="dxa" w:w="200"/>
              <w:bottom w:type="dxa" w:w="60"/>
              <w:right w:type="dxa" w:w="200"/>
            </w:tcMar>
          </w:tcPr>
          <w:p>
            <w:r>
              <w:rPr>
                <w:rFonts w:ascii="Arial" w:cs="Arial" w:eastAsia="Arial" w:hAnsi="Arial"/>
                <w:sz w:val="19"/>
                <w:szCs w:val="19"/>
              </w:rPr>
              <w:t xml:space="preserve">  IPEIA 2026  →  conf_ipeia</w:t>
            </w:r>
          </w:p>
        </w:tc>
      </w:tr>
      <w:tr>
        <w:tc>
          <w:tcPr>
            <w:tcW w:type="dxa" w:w="9360"/>
            <w:tcBorders>
              <w:top w:val="single" w:color="D0DCF0" w:sz="1"/>
              <w:left w:val="single" w:color="D0DCF0" w:sz="1"/>
              <w:bottom w:val="single" w:color="D0DCF0" w:sz="1"/>
              <w:right w:val="single" w:color="D0DCF0" w:sz="1"/>
            </w:tcBorders>
            <w:shd w:fill="FEF3C7" w:val="clear"/>
            <w:tcMar>
              <w:top w:type="dxa" w:w="60"/>
              <w:left w:type="dxa" w:w="200"/>
              <w:bottom w:type="dxa" w:w="60"/>
              <w:right w:type="dxa" w:w="200"/>
            </w:tcMar>
          </w:tcPr>
          <w:p>
            <w:r>
              <w:rPr>
                <w:rFonts w:ascii="Arial" w:cs="Arial" w:eastAsia="Arial" w:hAnsi="Arial"/>
                <w:sz w:val="19"/>
                <w:szCs w:val="19"/>
              </w:rPr>
              <w:t xml:space="preserve">  CNA 2026  →  conf_cna</w:t>
            </w:r>
          </w:p>
        </w:tc>
      </w:tr>
      <w:tr>
        <w:tc>
          <w:tcPr>
            <w:tcW w:type="dxa" w:w="9360"/>
            <w:tcBorders>
              <w:top w:val="single" w:color="D0DCF0" w:sz="1"/>
              <w:left w:val="single" w:color="D0DCF0" w:sz="1"/>
              <w:bottom w:val="single" w:color="D0DCF0" w:sz="1"/>
              <w:right w:val="single" w:color="D0DCF0" w:sz="1"/>
            </w:tcBorders>
            <w:shd w:fill="FEF3C7" w:val="clear"/>
            <w:tcMar>
              <w:top w:type="dxa" w:w="60"/>
              <w:left w:type="dxa" w:w="200"/>
              <w:bottom w:type="dxa" w:w="60"/>
              <w:right w:type="dxa" w:w="200"/>
            </w:tcMar>
          </w:tcPr>
          <w:p>
            <w:r>
              <w:rPr>
                <w:rFonts w:ascii="Arial" w:cs="Arial" w:eastAsia="Arial" w:hAnsi="Arial"/>
                <w:sz w:val="19"/>
                <w:szCs w:val="19"/>
              </w:rPr>
              <w:t xml:space="preserve">  ECNDT Verona  →  conf_ecndt</w:t>
            </w:r>
          </w:p>
        </w:tc>
      </w:tr>
      <w:tr>
        <w:tc>
          <w:tcPr>
            <w:tcW w:type="dxa" w:w="9360"/>
            <w:tcBorders>
              <w:top w:val="single" w:color="D0DCF0" w:sz="1"/>
              <w:left w:val="single" w:color="D0DCF0" w:sz="1"/>
              <w:bottom w:val="single" w:color="D0DCF0" w:sz="1"/>
              <w:right w:val="single" w:color="D0DCF0" w:sz="1"/>
            </w:tcBorders>
            <w:shd w:fill="FEF3C7" w:val="clear"/>
            <w:tcMar>
              <w:top w:type="dxa" w:w="60"/>
              <w:left w:type="dxa" w:w="200"/>
              <w:bottom w:type="dxa" w:w="60"/>
              <w:right w:type="dxa" w:w="200"/>
            </w:tcMar>
          </w:tcPr>
          <w:p>
            <w:r>
              <w:rPr>
                <w:rFonts w:ascii="Arial" w:cs="Arial" w:eastAsia="Arial" w:hAnsi="Arial"/>
                <w:sz w:val="19"/>
                <w:szCs w:val="19"/>
              </w:rPr>
              <w:t xml:space="preserve">  API Inspection Summit  →  conf_api_insp</w:t>
            </w:r>
          </w:p>
        </w:tc>
      </w:tr>
      <w:tr>
        <w:tc>
          <w:tcPr>
            <w:tcW w:type="dxa" w:w="9360"/>
            <w:tcBorders>
              <w:top w:val="single" w:color="D0DCF0" w:sz="1"/>
              <w:left w:val="single" w:color="D0DCF0" w:sz="1"/>
              <w:bottom w:val="single" w:color="D0DCF0" w:sz="1"/>
              <w:right w:val="single" w:color="D0DCF0" w:sz="1"/>
            </w:tcBorders>
            <w:shd w:fill="FEF3C7" w:val="clear"/>
            <w:tcMar>
              <w:top w:type="dxa" w:w="60"/>
              <w:left w:type="dxa" w:w="200"/>
              <w:bottom w:type="dxa" w:w="60"/>
              <w:right w:type="dxa" w:w="200"/>
            </w:tcMar>
          </w:tcPr>
          <w:p>
            <w:r>
              <w:rPr>
                <w:rFonts w:ascii="Arial" w:cs="Arial" w:eastAsia="Arial" w:hAnsi="Arial"/>
                <w:sz w:val="19"/>
                <w:szCs w:val="19"/>
              </w:rPr>
              <w:t xml:space="preserve">  IPC Pipeline Conf.  →  conf_ipc</w:t>
            </w:r>
          </w:p>
        </w:tc>
      </w:tr>
      <w:tr>
        <w:tc>
          <w:tcPr>
            <w:tcW w:type="dxa" w:w="9360"/>
            <w:tcBorders>
              <w:top w:val="single" w:color="D0DCF0" w:sz="1"/>
              <w:left w:val="single" w:color="D0DCF0" w:sz="1"/>
              <w:bottom w:val="single" w:color="D0DCF0" w:sz="1"/>
              <w:right w:val="single" w:color="D0DCF0" w:sz="1"/>
            </w:tcBorders>
            <w:shd w:fill="FEF3C7" w:val="clear"/>
            <w:tcMar>
              <w:top w:type="dxa" w:w="60"/>
              <w:left w:type="dxa" w:w="200"/>
              <w:bottom w:type="dxa" w:w="60"/>
              <w:right w:type="dxa" w:w="200"/>
            </w:tcMar>
          </w:tcPr>
          <w:p>
            <w:r>
              <w:rPr>
                <w:rFonts w:ascii="Arial" w:cs="Arial" w:eastAsia="Arial" w:hAnsi="Arial"/>
                <w:sz w:val="19"/>
                <w:szCs w:val="19"/>
              </w:rPr>
              <w:t xml:space="preserve">(See full mapping in Section 4 — Conference Key Reference Table)</w:t>
            </w:r>
          </w:p>
        </w:tc>
      </w:tr>
      <w:tr>
        <w:tc>
          <w:tcPr>
            <w:tcW w:type="dxa" w:w="9360"/>
            <w:tcBorders>
              <w:top w:val="single" w:color="D0DCF0" w:sz="1"/>
              <w:left w:val="single" w:color="D0DCF0" w:sz="1"/>
              <w:bottom w:val="single" w:color="D0DCF0" w:sz="1"/>
              <w:right w:val="single" w:color="D0DCF0" w:sz="1"/>
            </w:tcBorders>
            <w:shd w:fill="FEF3C7" w:val="clear"/>
            <w:tcMar>
              <w:top w:type="dxa" w:w="60"/>
              <w:left w:type="dxa" w:w="200"/>
              <w:bottom w:type="dxa" w:w="60"/>
              <w:right w:type="dxa" w:w="200"/>
            </w:tcMar>
          </w:tcPr>
          <w:p>
            <w:r>
              <w:rPr>
                <w:rFonts w:ascii="Arial" w:cs="Arial" w:eastAsia="Arial" w:hAnsi="Arial"/>
                <w:sz w:val="19"/>
                <w:szCs w:val="19"/>
              </w:rPr>
              <w:t xml:space="preserve"/>
            </w:r>
          </w:p>
        </w:tc>
      </w:tr>
      <w:tr>
        <w:tc>
          <w:tcPr>
            <w:tcW w:type="dxa" w:w="9360"/>
            <w:tcBorders>
              <w:top w:val="single" w:color="D0DCF0" w:sz="1"/>
              <w:left w:val="single" w:color="D0DCF0" w:sz="1"/>
              <w:bottom w:val="single" w:color="D0DCF0" w:sz="1"/>
              <w:right w:val="single" w:color="D0DCF0" w:sz="1"/>
            </w:tcBorders>
            <w:shd w:fill="FEF3C7" w:val="clear"/>
            <w:tcMar>
              <w:top w:type="dxa" w:w="60"/>
              <w:left w:type="dxa" w:w="200"/>
              <w:bottom w:type="dxa" w:w="60"/>
              <w:right w:type="dxa" w:w="200"/>
            </w:tcMar>
          </w:tcPr>
          <w:p>
            <w:r>
              <w:rPr>
                <w:rFonts w:ascii="Arial" w:cs="Arial" w:eastAsia="Arial" w:hAnsi="Arial"/>
                <w:sz w:val="19"/>
                <w:szCs w:val="19"/>
              </w:rPr>
              <w:t xml:space="preserve">Power Automate: filter Action Tracker rows by Conference name, sum Col J values by cost category, write to the matching conf_ key.</w:t>
            </w:r>
          </w:p>
        </w:tc>
      </w:tr>
    </w:tbl>
    <w:p>
      <w:r>
        <w:br w:type="page"/>
      </w:r>
    </w:p>
    <w:p>
      <w:pPr>
        <w:pStyle w:val="Heading1"/>
      </w:pPr>
      <w:r>
        <w:t xml:space="preserve">3.  Step-by-Step Build Instructions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40"/>
        <w:gridCol w:w="6560"/>
        <w:gridCol w:w="2160"/>
      </w:tblGrid>
      <w:tr>
        <w:tc>
          <w:tcPr>
            <w:tcW w:type="dxa" w:w="640"/>
            <w:tcBorders>
              <w:top w:val="single" w:color="0A1F5C" w:sz="4"/>
              <w:left w:val="single" w:color="0A1F5C" w:sz="4"/>
              <w:bottom w:val="single" w:color="0A1F5C" w:sz="4"/>
              <w:right w:val="single" w:color="0A1F5C" w:sz="4"/>
            </w:tcBorders>
            <w:shd w:fill="0A1F5C" w:val="clear"/>
            <w:tcMar>
              <w:top w:type="dxa" w:w="100"/>
              <w:left w:type="dxa" w:w="160"/>
              <w:bottom w:type="dxa" w:w="100"/>
              <w:right w:type="dxa" w:w="160"/>
            </w:tcMar>
            <w:vAlign w:val="center"/>
          </w:tcPr>
          <w:p>
            <w:pPr>
              <w:jc w:val="center"/>
            </w:pPr>
            <w:r>
              <w:rPr>
                <w:rFonts w:ascii="Arial" w:cs="Arial" w:eastAsia="Arial" w:hAnsi="Arial"/>
                <w:b/>
                <w:bCs/>
                <w:color w:val="FFFFFF"/>
                <w:sz w:val="32"/>
                <w:szCs w:val="32"/>
              </w:rPr>
              <w:t xml:space="preserve">1</w:t>
            </w:r>
          </w:p>
        </w:tc>
        <w:tc>
          <w:tcPr>
            <w:tcW w:type="dxa" w:w="6560"/>
            <w:tcBorders>
              <w:top w:val="single" w:color="0A1F5C" w:sz="4"/>
              <w:left w:val="single" w:color="0A1F5C" w:sz="4"/>
              <w:bottom w:val="single" w:color="0A1F5C" w:sz="4"/>
              <w:right w:val="single" w:color="0A1F5C" w:sz="4"/>
            </w:tcBorders>
            <w:shd w:fill="0A1F5C" w:val="clear"/>
            <w:tcMar>
              <w:top w:type="dxa" w:w="100"/>
              <w:left w:type="dxa" w:w="160"/>
              <w:bottom w:type="dxa" w:w="100"/>
              <w:right w:type="dxa" w:w="160"/>
            </w:tcMar>
          </w:tcPr>
          <w:p>
            <w:r>
              <w:rPr>
                <w:rFonts w:ascii="Arial" w:cs="Arial" w:eastAsia="Arial" w:hAnsi="Arial"/>
                <w:b/>
                <w:bCs/>
                <w:color w:val="FFFFFF"/>
                <w:sz w:val="24"/>
                <w:szCs w:val="24"/>
              </w:rPr>
              <w:t xml:space="preserve">Upload Files to SharePoint  —  Jon &amp; Éric</w:t>
            </w:r>
          </w:p>
        </w:tc>
        <w:tc>
          <w:tcPr>
            <w:tcW w:type="dxa" w:w="2160"/>
            <w:tcBorders>
              <w:top w:val="single" w:color="0A1F5C" w:sz="4"/>
              <w:left w:val="single" w:color="0A1F5C" w:sz="4"/>
              <w:bottom w:val="single" w:color="0A1F5C" w:sz="4"/>
              <w:right w:val="single" w:color="0A1F5C" w:sz="4"/>
            </w:tcBorders>
            <w:shd w:fill="00AEEF" w:val="clear"/>
            <w:tcMar>
              <w:top w:type="dxa" w:w="100"/>
              <w:left w:type="dxa" w:w="160"/>
              <w:bottom w:type="dxa" w:w="100"/>
              <w:right w:type="dxa" w:w="160"/>
            </w:tcMar>
          </w:tcPr>
          <w:p>
            <w:pPr>
              <w:jc w:val="center"/>
            </w:pPr>
            <w:r>
              <w:rPr>
                <w:rFonts w:ascii="Arial" w:cs="Arial" w:eastAsia="Arial" w:hAnsi="Arial"/>
                <w:b/>
                <w:bCs/>
                <w:color w:val="0A1F5C"/>
                <w:sz w:val="18"/>
                <w:szCs w:val="18"/>
              </w:rPr>
              <w:t xml:space="preserve">15 min</w:t>
            </w:r>
          </w:p>
        </w:tc>
      </w:tr>
    </w:tbl>
    <w:p>
      <w:pPr>
        <w:spacing w:after="80"/>
      </w:pPr>
    </w:p>
    <w:p>
      <w:pPr>
        <w:pStyle w:val="Heading3"/>
      </w:pPr>
      <w:r>
        <w:t xml:space="preserve">What to upload</w:t>
      </w:r>
    </w:p>
    <w:p>
      <w:pPr>
        <w:pStyle w:val="ListParagraph"/>
        <w:numPr>
          <w:ilvl w:val="0"/>
          <w:numId w:val="2"/>
        </w:numPr>
        <w:spacing w:after="80"/>
      </w:pPr>
      <w:r>
        <w:rPr>
          <w:rFonts w:ascii="Arial" w:cs="Arial" w:eastAsia="Arial" w:hAnsi="Arial"/>
          <w:sz w:val="20"/>
          <w:szCs w:val="20"/>
        </w:rPr>
        <w:t xml:space="preserve">BU_Services_Conference_Action_Tracker.xlsx  →  SharePoint &gt; BU Services &gt; Commercial &gt; 2026 Conference</w:t>
      </w:r>
    </w:p>
    <w:p>
      <w:pPr>
        <w:pStyle w:val="ListParagraph"/>
        <w:numPr>
          <w:ilvl w:val="0"/>
          <w:numId w:val="2"/>
        </w:numPr>
        <w:spacing w:after="80"/>
      </w:pPr>
      <w:r>
        <w:rPr>
          <w:rFonts w:ascii="Arial" w:cs="Arial" w:eastAsia="Arial" w:hAnsi="Arial"/>
          <w:sz w:val="20"/>
          <w:szCs w:val="20"/>
        </w:rPr>
        <w:t xml:space="preserve">actuals.json  →  SharePoint &gt; BU Services &gt; Commercial &gt; actuals.json (replace existing)</w:t>
      </w:r>
    </w:p>
    <w:p>
      <w:pPr>
        <w:pStyle w:val="ListParagraph"/>
        <w:numPr>
          <w:ilvl w:val="0"/>
          <w:numId w:val="2"/>
        </w:numPr>
        <w:spacing w:after="80"/>
      </w:pPr>
      <w:r>
        <w:rPr>
          <w:rFonts w:ascii="Arial" w:cs="Arial" w:eastAsia="Arial" w:hAnsi="Arial"/>
          <w:sz w:val="20"/>
          <w:szCs w:val="20"/>
        </w:rPr>
        <w:t xml:space="preserve">BU_Services_Command_Centre.html  →  SharePoint &gt; BU Services &gt; Commercial (replace existing)</w:t>
      </w:r>
    </w:p>
    <w:p>
      <w:pPr>
        <w:spacing w:after="80"/>
      </w:pPr>
    </w:p>
    <w:p>
      <w:pPr>
        <w:pStyle w:val="Heading3"/>
      </w:pPr>
      <w:r>
        <w:t xml:space="preserve">SharePoint URL</w:t>
      </w:r>
    </w:p>
    <w:p>
      <w:pPr>
        <w:spacing w:after="120"/>
      </w:pPr>
      <w:r>
        <w:rPr>
          <w:rFonts w:ascii="Arial" w:cs="Arial" w:eastAsia="Arial" w:hAnsi="Arial"/>
          <w:sz w:val="20"/>
          <w:szCs w:val="20"/>
        </w:rPr>
        <w:t xml:space="preserve">Tenant: nucleomsmb.sharepoint.com</w:t>
      </w:r>
    </w:p>
    <w:p>
      <w:pPr>
        <w:spacing w:after="120"/>
      </w:pPr>
      <w:r>
        <w:rPr>
          <w:rFonts w:ascii="Arial" w:cs="Arial" w:eastAsia="Arial" w:hAnsi="Arial"/>
          <w:sz w:val="20"/>
          <w:szCs w:val="20"/>
        </w:rPr>
        <w:t xml:space="preserve">Library path: /sites/BUServices/Shared Documents/Commercial/2026 Conference/</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A1F5C" w:sz="4"/>
              <w:left w:val="single" w:color="0A1F5C" w:sz="4"/>
              <w:bottom w:val="single" w:color="0A1F5C" w:sz="4"/>
              <w:right w:val="single" w:color="0A1F5C" w:sz="4"/>
            </w:tcBorders>
            <w:shd w:fill="EFF6FF" w:val="clear"/>
            <w:tcMar>
              <w:top w:type="dxa" w:w="80"/>
              <w:left w:type="dxa" w:w="200"/>
              <w:bottom w:type="dxa" w:w="80"/>
              <w:right w:type="dxa" w:w="200"/>
            </w:tcMar>
          </w:tcPr>
          <w:p>
            <w:r>
              <w:rPr>
                <w:rFonts w:ascii="Arial" w:cs="Arial" w:eastAsia="Arial" w:hAnsi="Arial"/>
                <w:b/>
                <w:bCs/>
                <w:color w:val="0A1F5C"/>
                <w:sz w:val="20"/>
                <w:szCs w:val="20"/>
              </w:rPr>
              <w:t xml:space="preserve">Why this step comes first</w:t>
            </w:r>
          </w:p>
        </w:tc>
      </w:tr>
      <w:tr>
        <w:tc>
          <w:tcPr>
            <w:tcW w:type="dxa" w:w="9360"/>
            <w:tcBorders>
              <w:top w:val="single" w:color="D0DCF0" w:sz="1"/>
              <w:left w:val="single" w:color="D0DCF0" w:sz="1"/>
              <w:bottom w:val="single" w:color="D0DCF0" w:sz="1"/>
              <w:right w:val="single" w:color="D0DCF0" w:sz="1"/>
            </w:tcBorders>
            <w:shd w:fill="EFF6FF" w:val="clear"/>
            <w:tcMar>
              <w:top w:type="dxa" w:w="60"/>
              <w:left w:type="dxa" w:w="200"/>
              <w:bottom w:type="dxa" w:w="60"/>
              <w:right w:type="dxa" w:w="200"/>
            </w:tcMar>
          </w:tcPr>
          <w:p>
            <w:r>
              <w:rPr>
                <w:rFonts w:ascii="Arial" w:cs="Arial" w:eastAsia="Arial" w:hAnsi="Arial"/>
                <w:sz w:val="19"/>
                <w:szCs w:val="19"/>
              </w:rPr>
              <w:t xml:space="preserve">Power Automate requires the file to be in SharePoint before you can configure the trigger. The Excel Connection connector in Power Automate reads from SharePoint URLs, not local files. Jon and Éric should do this together in a 15-minute Teams call — Jon confirms the folder structure, Éric does the upload.</w:t>
            </w:r>
          </w:p>
        </w:tc>
      </w:tr>
    </w:tbl>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40"/>
        <w:gridCol w:w="6560"/>
        <w:gridCol w:w="2160"/>
      </w:tblGrid>
      <w:tr>
        <w:tc>
          <w:tcPr>
            <w:tcW w:type="dxa" w:w="640"/>
            <w:tcBorders>
              <w:top w:val="single" w:color="0A1F5C" w:sz="4"/>
              <w:left w:val="single" w:color="0A1F5C" w:sz="4"/>
              <w:bottom w:val="single" w:color="0A1F5C" w:sz="4"/>
              <w:right w:val="single" w:color="0A1F5C" w:sz="4"/>
            </w:tcBorders>
            <w:shd w:fill="0A1F5C" w:val="clear"/>
            <w:tcMar>
              <w:top w:type="dxa" w:w="100"/>
              <w:left w:type="dxa" w:w="160"/>
              <w:bottom w:type="dxa" w:w="100"/>
              <w:right w:type="dxa" w:w="160"/>
            </w:tcMar>
            <w:vAlign w:val="center"/>
          </w:tcPr>
          <w:p>
            <w:pPr>
              <w:jc w:val="center"/>
            </w:pPr>
            <w:r>
              <w:rPr>
                <w:rFonts w:ascii="Arial" w:cs="Arial" w:eastAsia="Arial" w:hAnsi="Arial"/>
                <w:b/>
                <w:bCs/>
                <w:color w:val="FFFFFF"/>
                <w:sz w:val="32"/>
                <w:szCs w:val="32"/>
              </w:rPr>
              <w:t xml:space="preserve">2</w:t>
            </w:r>
          </w:p>
        </w:tc>
        <w:tc>
          <w:tcPr>
            <w:tcW w:type="dxa" w:w="6560"/>
            <w:tcBorders>
              <w:top w:val="single" w:color="0A1F5C" w:sz="4"/>
              <w:left w:val="single" w:color="0A1F5C" w:sz="4"/>
              <w:bottom w:val="single" w:color="0A1F5C" w:sz="4"/>
              <w:right w:val="single" w:color="0A1F5C" w:sz="4"/>
            </w:tcBorders>
            <w:shd w:fill="0A1F5C" w:val="clear"/>
            <w:tcMar>
              <w:top w:type="dxa" w:w="100"/>
              <w:left w:type="dxa" w:w="160"/>
              <w:bottom w:type="dxa" w:w="100"/>
              <w:right w:type="dxa" w:w="160"/>
            </w:tcMar>
          </w:tcPr>
          <w:p>
            <w:r>
              <w:rPr>
                <w:rFonts w:ascii="Arial" w:cs="Arial" w:eastAsia="Arial" w:hAnsi="Arial"/>
                <w:b/>
                <w:bCs/>
                <w:color w:val="FFFFFF"/>
                <w:sz w:val="24"/>
                <w:szCs w:val="24"/>
              </w:rPr>
              <w:t xml:space="preserve">Build the Conference Cost Power Automate Flow</w:t>
            </w:r>
          </w:p>
        </w:tc>
        <w:tc>
          <w:tcPr>
            <w:tcW w:type="dxa" w:w="2160"/>
            <w:tcBorders>
              <w:top w:val="single" w:color="0A1F5C" w:sz="4"/>
              <w:left w:val="single" w:color="0A1F5C" w:sz="4"/>
              <w:bottom w:val="single" w:color="0A1F5C" w:sz="4"/>
              <w:right w:val="single" w:color="0A1F5C" w:sz="4"/>
            </w:tcBorders>
            <w:shd w:fill="00AEEF" w:val="clear"/>
            <w:tcMar>
              <w:top w:type="dxa" w:w="100"/>
              <w:left w:type="dxa" w:w="160"/>
              <w:bottom w:type="dxa" w:w="100"/>
              <w:right w:type="dxa" w:w="160"/>
            </w:tcMar>
          </w:tcPr>
          <w:p>
            <w:pPr>
              <w:jc w:val="center"/>
            </w:pPr>
            <w:r>
              <w:rPr>
                <w:rFonts w:ascii="Arial" w:cs="Arial" w:eastAsia="Arial" w:hAnsi="Arial"/>
                <w:b/>
                <w:bCs/>
                <w:color w:val="0A1F5C"/>
                <w:sz w:val="18"/>
                <w:szCs w:val="18"/>
              </w:rPr>
              <w:t xml:space="preserve">~2.5 hours</w:t>
            </w:r>
          </w:p>
        </w:tc>
      </w:tr>
    </w:tbl>
    <w:p>
      <w:pPr>
        <w:spacing w:after="80"/>
      </w:pPr>
    </w:p>
    <w:p>
      <w:pPr>
        <w:pStyle w:val="Heading3"/>
      </w:pPr>
      <w:r>
        <w:t xml:space="preserve">Flow trigger</w:t>
      </w:r>
    </w:p>
    <w:p>
      <w:pPr>
        <w:spacing w:after="120"/>
      </w:pPr>
      <w:r>
        <w:rPr>
          <w:rFonts w:ascii="Arial" w:cs="Arial" w:eastAsia="Arial" w:hAnsi="Arial"/>
          <w:sz w:val="20"/>
          <w:szCs w:val="20"/>
        </w:rPr>
        <w:t xml:space="preserve">Recurrence — every Monday at 7:00 AM ET. Same schedule as the existing BU Services Sunday PA flow, but runs Monday so it captures any weekend cost entries.</w:t>
      </w:r>
    </w:p>
    <w:p>
      <w:pPr>
        <w:spacing w:after="80"/>
      </w:pPr>
    </w:p>
    <w:p>
      <w:pPr>
        <w:shd w:fill="1E293B" w:val="clear"/>
        <w:spacing w:after="0" w:before="0"/>
        <w:ind w:left="360"/>
      </w:pPr>
      <w:r>
        <w:rPr>
          <w:rFonts w:ascii="Courier New" w:cs="Courier New" w:eastAsia="Courier New" w:hAnsi="Courier New"/>
          <w:color w:val="7DD3FC"/>
          <w:sz w:val="16"/>
          <w:szCs w:val="16"/>
        </w:rPr>
        <w:t xml:space="preserve">Trigger: Recurrence</w:t>
      </w:r>
    </w:p>
    <w:p>
      <w:pPr>
        <w:shd w:fill="1E293B" w:val="clear"/>
        <w:spacing w:after="0" w:before="0"/>
        <w:ind w:left="360"/>
      </w:pPr>
      <w:r>
        <w:rPr>
          <w:rFonts w:ascii="Courier New" w:cs="Courier New" w:eastAsia="Courier New" w:hAnsi="Courier New"/>
          <w:color w:val="7DD3FC"/>
          <w:sz w:val="16"/>
          <w:szCs w:val="16"/>
        </w:rPr>
        <w:t xml:space="preserve">  Interval: 1</w:t>
      </w:r>
    </w:p>
    <w:p>
      <w:pPr>
        <w:shd w:fill="1E293B" w:val="clear"/>
        <w:spacing w:after="0" w:before="0"/>
        <w:ind w:left="360"/>
      </w:pPr>
      <w:r>
        <w:rPr>
          <w:rFonts w:ascii="Courier New" w:cs="Courier New" w:eastAsia="Courier New" w:hAnsi="Courier New"/>
          <w:color w:val="7DD3FC"/>
          <w:sz w:val="16"/>
          <w:szCs w:val="16"/>
        </w:rPr>
        <w:t xml:space="preserve">  Frequency: Week</w:t>
      </w:r>
    </w:p>
    <w:p>
      <w:pPr>
        <w:shd w:fill="1E293B" w:val="clear"/>
        <w:spacing w:after="0" w:before="0"/>
        <w:ind w:left="360"/>
      </w:pPr>
      <w:r>
        <w:rPr>
          <w:rFonts w:ascii="Courier New" w:cs="Courier New" w:eastAsia="Courier New" w:hAnsi="Courier New"/>
          <w:color w:val="7DD3FC"/>
          <w:sz w:val="16"/>
          <w:szCs w:val="16"/>
        </w:rPr>
        <w:t xml:space="preserve">  Time zone: Eastern Time (US &amp; Canada)</w:t>
      </w:r>
    </w:p>
    <w:p>
      <w:pPr>
        <w:shd w:fill="1E293B" w:val="clear"/>
        <w:spacing w:after="0" w:before="0"/>
        <w:ind w:left="360"/>
      </w:pPr>
      <w:r>
        <w:rPr>
          <w:rFonts w:ascii="Courier New" w:cs="Courier New" w:eastAsia="Courier New" w:hAnsi="Courier New"/>
          <w:color w:val="7DD3FC"/>
          <w:sz w:val="16"/>
          <w:szCs w:val="16"/>
        </w:rPr>
        <w:t xml:space="preserve">  On these days: Monday</w:t>
      </w:r>
    </w:p>
    <w:p>
      <w:pPr>
        <w:shd w:fill="1E293B" w:val="clear"/>
        <w:spacing w:after="0" w:before="0"/>
        <w:ind w:left="360"/>
      </w:pPr>
      <w:r>
        <w:rPr>
          <w:rFonts w:ascii="Courier New" w:cs="Courier New" w:eastAsia="Courier New" w:hAnsi="Courier New"/>
          <w:color w:val="7DD3FC"/>
          <w:sz w:val="16"/>
          <w:szCs w:val="16"/>
        </w:rPr>
        <w:t xml:space="preserve">  At these hours: 7</w:t>
      </w:r>
    </w:p>
    <w:p>
      <w:pPr>
        <w:shd w:fill="1E293B" w:val="clear"/>
        <w:spacing w:after="0" w:before="0"/>
        <w:ind w:left="360"/>
      </w:pPr>
      <w:r>
        <w:rPr>
          <w:rFonts w:ascii="Courier New" w:cs="Courier New" w:eastAsia="Courier New" w:hAnsi="Courier New"/>
          <w:color w:val="7DD3FC"/>
          <w:sz w:val="16"/>
          <w:szCs w:val="16"/>
        </w:rPr>
        <w:t xml:space="preserve">  At these minutes: 0</w:t>
      </w:r>
    </w:p>
    <w:p>
      <w:pPr>
        <w:spacing w:after="80"/>
      </w:pPr>
    </w:p>
    <w:p>
      <w:pPr>
        <w:pStyle w:val="Heading3"/>
      </w:pPr>
      <w:r>
        <w:t xml:space="preserve">Actions — in order</w:t>
      </w:r>
    </w:p>
    <w:p>
      <w:pPr>
        <w:pStyle w:val="ListParagraph"/>
        <w:numPr>
          <w:ilvl w:val="0"/>
          <w:numId w:val="3"/>
        </w:numPr>
        <w:spacing w:after="80"/>
      </w:pPr>
      <w:r>
        <w:rPr>
          <w:rFonts w:ascii="Arial" w:cs="Arial" w:eastAsia="Arial" w:hAnsi="Arial"/>
          <w:sz w:val="20"/>
          <w:szCs w:val="20"/>
        </w:rPr>
        <w:t xml:space="preserve">Add a step: Get file content — SharePoint</w:t>
      </w:r>
    </w:p>
    <w:p>
      <w:pPr>
        <w:pStyle w:val="ListParagraph"/>
        <w:numPr>
          <w:ilvl w:val="1"/>
          <w:numId w:val="3"/>
        </w:numPr>
        <w:spacing w:after="80"/>
      </w:pPr>
      <w:r>
        <w:rPr>
          <w:rFonts w:ascii="Arial" w:cs="Arial" w:eastAsia="Arial" w:hAnsi="Arial"/>
          <w:sz w:val="20"/>
          <w:szCs w:val="20"/>
        </w:rPr>
        <w:t xml:space="preserve">Set Site Address: nucleomsmb.sharepoint.com/sites/BUServices</w:t>
      </w:r>
    </w:p>
    <w:p>
      <w:pPr>
        <w:pStyle w:val="ListParagraph"/>
        <w:numPr>
          <w:ilvl w:val="1"/>
          <w:numId w:val="3"/>
        </w:numPr>
        <w:spacing w:after="80"/>
      </w:pPr>
      <w:r>
        <w:rPr>
          <w:rFonts w:ascii="Arial" w:cs="Arial" w:eastAsia="Arial" w:hAnsi="Arial"/>
          <w:sz w:val="20"/>
          <w:szCs w:val="20"/>
        </w:rPr>
        <w:t xml:space="preserve">Set File Identifier: /Shared Documents/Commercial/2026 Conference/BU_Services_Conference_Action_Tracker.xlsx</w:t>
      </w:r>
    </w:p>
    <w:p>
      <w:pPr>
        <w:spacing w:after="80"/>
      </w:pPr>
    </w:p>
    <w:p>
      <w:pPr>
        <w:pStyle w:val="ListParagraph"/>
        <w:numPr>
          <w:ilvl w:val="0"/>
          <w:numId w:val="3"/>
        </w:numPr>
        <w:spacing w:after="80"/>
      </w:pPr>
      <w:r>
        <w:rPr>
          <w:rFonts w:ascii="Arial" w:cs="Arial" w:eastAsia="Arial" w:hAnsi="Arial"/>
          <w:sz w:val="20"/>
          <w:szCs w:val="20"/>
        </w:rPr>
        <w:t xml:space="preserve">Add a step: List rows present in a table — Excel Online (Business)</w:t>
      </w:r>
    </w:p>
    <w:p>
      <w:pPr>
        <w:pStyle w:val="ListParagraph"/>
        <w:numPr>
          <w:ilvl w:val="1"/>
          <w:numId w:val="3"/>
        </w:numPr>
        <w:spacing w:after="80"/>
      </w:pPr>
      <w:r>
        <w:rPr>
          <w:rFonts w:ascii="Arial" w:cs="Arial" w:eastAsia="Arial" w:hAnsi="Arial"/>
          <w:sz w:val="20"/>
          <w:szCs w:val="20"/>
        </w:rPr>
        <w:t xml:space="preserve">Location: SharePoint</w:t>
      </w:r>
    </w:p>
    <w:p>
      <w:pPr>
        <w:pStyle w:val="ListParagraph"/>
        <w:numPr>
          <w:ilvl w:val="1"/>
          <w:numId w:val="3"/>
        </w:numPr>
        <w:spacing w:after="80"/>
      </w:pPr>
      <w:r>
        <w:rPr>
          <w:rFonts w:ascii="Arial" w:cs="Arial" w:eastAsia="Arial" w:hAnsi="Arial"/>
          <w:sz w:val="20"/>
          <w:szCs w:val="20"/>
        </w:rPr>
        <w:t xml:space="preserve">Document Library: Shared Documents</w:t>
      </w:r>
    </w:p>
    <w:p>
      <w:pPr>
        <w:pStyle w:val="ListParagraph"/>
        <w:numPr>
          <w:ilvl w:val="1"/>
          <w:numId w:val="3"/>
        </w:numPr>
        <w:spacing w:after="80"/>
      </w:pPr>
      <w:r>
        <w:rPr>
          <w:rFonts w:ascii="Arial" w:cs="Arial" w:eastAsia="Arial" w:hAnsi="Arial"/>
          <w:sz w:val="20"/>
          <w:szCs w:val="20"/>
        </w:rPr>
        <w:t xml:space="preserve">File: BU_Services_Conference_Action_Tracker.xlsx</w:t>
      </w:r>
    </w:p>
    <w:p>
      <w:pPr>
        <w:pStyle w:val="ListParagraph"/>
        <w:numPr>
          <w:ilvl w:val="1"/>
          <w:numId w:val="3"/>
        </w:numPr>
        <w:spacing w:after="80"/>
      </w:pPr>
      <w:r>
        <w:rPr>
          <w:rFonts w:ascii="Arial" w:cs="Arial" w:eastAsia="Arial" w:hAnsi="Arial"/>
          <w:sz w:val="20"/>
          <w:szCs w:val="20"/>
        </w:rPr>
        <w:t xml:space="preserve">Table: CHOOSE THE ACTION TRACKER TABLE — it is named 'ActionTrackerTable'. If the table is not named, open the Excel file, click inside the data, then Table Design &gt; Table Name &gt; type 'ActionTrackerTable', save.</w:t>
      </w:r>
    </w:p>
    <w:p>
      <w:pPr>
        <w:spacing w:after="80"/>
      </w:pPr>
    </w:p>
    <w:p>
      <w:pPr>
        <w:pStyle w:val="ListParagraph"/>
        <w:numPr>
          <w:ilvl w:val="0"/>
          <w:numId w:val="3"/>
        </w:numPr>
        <w:spacing w:after="80"/>
      </w:pPr>
      <w:r>
        <w:rPr>
          <w:rFonts w:ascii="Arial" w:cs="Arial" w:eastAsia="Arial" w:hAnsi="Arial"/>
          <w:sz w:val="20"/>
          <w:szCs w:val="20"/>
        </w:rPr>
        <w:t xml:space="preserve">Add a step: List rows present in a table — Excel Online (Business) — SECOND TABLE</w:t>
      </w:r>
    </w:p>
    <w:p>
      <w:pPr>
        <w:pStyle w:val="ListParagraph"/>
        <w:numPr>
          <w:ilvl w:val="1"/>
          <w:numId w:val="3"/>
        </w:numPr>
        <w:spacing w:after="80"/>
      </w:pPr>
      <w:r>
        <w:rPr>
          <w:rFonts w:ascii="Arial" w:cs="Arial" w:eastAsia="Arial" w:hAnsi="Arial"/>
          <w:sz w:val="20"/>
          <w:szCs w:val="20"/>
        </w:rPr>
        <w:t xml:space="preserve">Same file, but Table: 'CalendarTable' (Year Calendar tab — rename if needed)</w:t>
      </w:r>
    </w:p>
    <w:p>
      <w:pPr>
        <w:spacing w:after="80"/>
      </w:pPr>
    </w:p>
    <w:p>
      <w:pPr>
        <w:pStyle w:val="ListParagraph"/>
        <w:numPr>
          <w:ilvl w:val="0"/>
          <w:numId w:val="3"/>
        </w:numPr>
        <w:spacing w:after="80"/>
      </w:pPr>
      <w:r>
        <w:rPr>
          <w:rFonts w:ascii="Arial" w:cs="Arial" w:eastAsia="Arial" w:hAnsi="Arial"/>
          <w:sz w:val="20"/>
          <w:szCs w:val="20"/>
        </w:rPr>
        <w:t xml:space="preserve">Add a step: Initialize variable — Name: confData, Type: Object, Value: {}</w:t>
      </w:r>
    </w:p>
    <w:p>
      <w:pPr>
        <w:spacing w:after="80"/>
      </w:pPr>
    </w:p>
    <w:p>
      <w:pPr>
        <w:pStyle w:val="ListParagraph"/>
        <w:numPr>
          <w:ilvl w:val="0"/>
          <w:numId w:val="3"/>
        </w:numPr>
        <w:spacing w:after="80"/>
      </w:pPr>
      <w:r>
        <w:rPr>
          <w:rFonts w:ascii="Arial" w:cs="Arial" w:eastAsia="Arial" w:hAnsi="Arial"/>
          <w:sz w:val="20"/>
          <w:szCs w:val="20"/>
        </w:rPr>
        <w:t xml:space="preserve">Add a step: Apply to each — iterate over ActionTrackerTable rows</w:t>
      </w:r>
    </w:p>
    <w:p>
      <w:pPr>
        <w:pStyle w:val="ListParagraph"/>
        <w:numPr>
          <w:ilvl w:val="1"/>
          <w:numId w:val="3"/>
        </w:numPr>
        <w:spacing w:after="80"/>
      </w:pPr>
      <w:r>
        <w:rPr>
          <w:rFonts w:ascii="Arial" w:cs="Arial" w:eastAsia="Arial" w:hAnsi="Arial"/>
          <w:sz w:val="20"/>
          <w:szCs w:val="20"/>
        </w:rPr>
        <w:t xml:space="preserve">Add condition: items('Apply_to_each')?['Category'] is equal to 'Logistics'</w:t>
      </w:r>
    </w:p>
    <w:p>
      <w:pPr>
        <w:pStyle w:val="ListParagraph"/>
        <w:numPr>
          <w:ilvl w:val="1"/>
          <w:numId w:val="3"/>
        </w:numPr>
        <w:spacing w:after="80"/>
      </w:pPr>
      <w:r>
        <w:rPr>
          <w:rFonts w:ascii="Arial" w:cs="Arial" w:eastAsia="Arial" w:hAnsi="Arial"/>
          <w:sz w:val="20"/>
          <w:szCs w:val="20"/>
        </w:rPr>
        <w:t xml:space="preserve">If yes: Add a step: Set variable — append the actual cost to confData keyed by Conference name and cost category</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A1F5C" w:sz="4"/>
              <w:left w:val="single" w:color="0A1F5C" w:sz="4"/>
              <w:bottom w:val="single" w:color="0A1F5C" w:sz="4"/>
              <w:right w:val="single" w:color="0A1F5C" w:sz="4"/>
            </w:tcBorders>
            <w:shd w:fill="DCFCE7" w:val="clear"/>
            <w:tcMar>
              <w:top w:type="dxa" w:w="80"/>
              <w:left w:type="dxa" w:w="200"/>
              <w:bottom w:type="dxa" w:w="80"/>
              <w:right w:type="dxa" w:w="200"/>
            </w:tcMar>
          </w:tcPr>
          <w:p>
            <w:r>
              <w:rPr>
                <w:rFonts w:ascii="Arial" w:cs="Arial" w:eastAsia="Arial" w:hAnsi="Arial"/>
                <w:b/>
                <w:bCs/>
                <w:color w:val="0A1F5C"/>
                <w:sz w:val="20"/>
                <w:szCs w:val="20"/>
              </w:rPr>
              <w:t xml:space="preserve">Simplified approach — recommended for first version</w:t>
            </w:r>
          </w:p>
        </w:tc>
      </w:tr>
      <w:tr>
        <w:tc>
          <w:tcPr>
            <w:tcW w:type="dxa" w:w="9360"/>
            <w:tcBorders>
              <w:top w:val="single" w:color="D0DCF0" w:sz="1"/>
              <w:left w:val="single" w:color="D0DCF0" w:sz="1"/>
              <w:bottom w:val="single" w:color="D0DCF0" w:sz="1"/>
              <w:right w:val="single" w:color="D0DCF0" w:sz="1"/>
            </w:tcBorders>
            <w:shd w:fill="DCFCE7" w:val="clear"/>
            <w:tcMar>
              <w:top w:type="dxa" w:w="60"/>
              <w:left w:type="dxa" w:w="200"/>
              <w:bottom w:type="dxa" w:w="60"/>
              <w:right w:type="dxa" w:w="200"/>
            </w:tcMar>
          </w:tcPr>
          <w:p>
            <w:r>
              <w:rPr>
                <w:rFonts w:ascii="Arial" w:cs="Arial" w:eastAsia="Arial" w:hAnsi="Arial"/>
                <w:sz w:val="19"/>
                <w:szCs w:val="19"/>
              </w:rPr>
              <w:t xml:space="preserve">Rather than parsing individual cost categories (flights/hotels/freight), have Shanny enter the TOTAL actual cost for each conference into a single designated cell.</w:t>
            </w:r>
          </w:p>
        </w:tc>
      </w:tr>
      <w:tr>
        <w:tc>
          <w:tcPr>
            <w:tcW w:type="dxa" w:w="9360"/>
            <w:tcBorders>
              <w:top w:val="single" w:color="D0DCF0" w:sz="1"/>
              <w:left w:val="single" w:color="D0DCF0" w:sz="1"/>
              <w:bottom w:val="single" w:color="D0DCF0" w:sz="1"/>
              <w:right w:val="single" w:color="D0DCF0" w:sz="1"/>
            </w:tcBorders>
            <w:shd w:fill="DCFCE7" w:val="clear"/>
            <w:tcMar>
              <w:top w:type="dxa" w:w="60"/>
              <w:left w:type="dxa" w:w="200"/>
              <w:bottom w:type="dxa" w:w="60"/>
              <w:right w:type="dxa" w:w="200"/>
            </w:tcMar>
          </w:tcPr>
          <w:p>
            <w:r>
              <w:rPr>
                <w:rFonts w:ascii="Arial" w:cs="Arial" w:eastAsia="Arial" w:hAnsi="Arial"/>
                <w:sz w:val="19"/>
                <w:szCs w:val="19"/>
              </w:rPr>
              <w:t xml:space="preserve"/>
            </w:r>
          </w:p>
        </w:tc>
      </w:tr>
      <w:tr>
        <w:tc>
          <w:tcPr>
            <w:tcW w:type="dxa" w:w="9360"/>
            <w:tcBorders>
              <w:top w:val="single" w:color="D0DCF0" w:sz="1"/>
              <w:left w:val="single" w:color="D0DCF0" w:sz="1"/>
              <w:bottom w:val="single" w:color="D0DCF0" w:sz="1"/>
              <w:right w:val="single" w:color="D0DCF0" w:sz="1"/>
            </w:tcBorders>
            <w:shd w:fill="DCFCE7" w:val="clear"/>
            <w:tcMar>
              <w:top w:type="dxa" w:w="60"/>
              <w:left w:type="dxa" w:w="200"/>
              <w:bottom w:type="dxa" w:w="60"/>
              <w:right w:type="dxa" w:w="200"/>
            </w:tcMar>
          </w:tcPr>
          <w:p>
            <w:r>
              <w:rPr>
                <w:rFonts w:ascii="Arial" w:cs="Arial" w:eastAsia="Arial" w:hAnsi="Arial"/>
                <w:sz w:val="19"/>
                <w:szCs w:val="19"/>
              </w:rPr>
              <w:t xml:space="preserve">Ask Jon to add a 'Total Actual (CAD)' column to the Year Calendar tab (Col S). Shanny fills in the total after each conference wraps up. Power Automate reads only Col S — much simpler to build and maintain.</w:t>
            </w:r>
          </w:p>
        </w:tc>
      </w:tr>
      <w:tr>
        <w:tc>
          <w:tcPr>
            <w:tcW w:type="dxa" w:w="9360"/>
            <w:tcBorders>
              <w:top w:val="single" w:color="D0DCF0" w:sz="1"/>
              <w:left w:val="single" w:color="D0DCF0" w:sz="1"/>
              <w:bottom w:val="single" w:color="D0DCF0" w:sz="1"/>
              <w:right w:val="single" w:color="D0DCF0" w:sz="1"/>
            </w:tcBorders>
            <w:shd w:fill="DCFCE7" w:val="clear"/>
            <w:tcMar>
              <w:top w:type="dxa" w:w="60"/>
              <w:left w:type="dxa" w:w="200"/>
              <w:bottom w:type="dxa" w:w="60"/>
              <w:right w:type="dxa" w:w="200"/>
            </w:tcMar>
          </w:tcPr>
          <w:p>
            <w:r>
              <w:rPr>
                <w:rFonts w:ascii="Arial" w:cs="Arial" w:eastAsia="Arial" w:hAnsi="Arial"/>
                <w:sz w:val="19"/>
                <w:szCs w:val="19"/>
              </w:rPr>
              <w:t xml:space="preserve"/>
            </w:r>
          </w:p>
        </w:tc>
      </w:tr>
      <w:tr>
        <w:tc>
          <w:tcPr>
            <w:tcW w:type="dxa" w:w="9360"/>
            <w:tcBorders>
              <w:top w:val="single" w:color="D0DCF0" w:sz="1"/>
              <w:left w:val="single" w:color="D0DCF0" w:sz="1"/>
              <w:bottom w:val="single" w:color="D0DCF0" w:sz="1"/>
              <w:right w:val="single" w:color="D0DCF0" w:sz="1"/>
            </w:tcBorders>
            <w:shd w:fill="DCFCE7" w:val="clear"/>
            <w:tcMar>
              <w:top w:type="dxa" w:w="60"/>
              <w:left w:type="dxa" w:w="200"/>
              <w:bottom w:type="dxa" w:w="60"/>
              <w:right w:type="dxa" w:w="200"/>
            </w:tcMar>
          </w:tcPr>
          <w:p>
            <w:r>
              <w:rPr>
                <w:rFonts w:ascii="Arial" w:cs="Arial" w:eastAsia="Arial" w:hAnsi="Arial"/>
                <w:sz w:val="19"/>
                <w:szCs w:val="19"/>
              </w:rPr>
              <w:t xml:space="preserve">The individual breakdown (flights/hotels/booth) can be added in v2 if granularity is needed for Jeremy's quarterly review.</w:t>
            </w:r>
          </w:p>
        </w:tc>
      </w:tr>
    </w:tbl>
    <w:p>
      <w:pPr>
        <w:spacing w:after="80"/>
      </w:pPr>
    </w:p>
    <w:p>
      <w:pPr>
        <w:pStyle w:val="ListParagraph"/>
        <w:numPr>
          <w:ilvl w:val="0"/>
          <w:numId w:val="3"/>
        </w:numPr>
        <w:spacing w:after="80"/>
      </w:pPr>
      <w:r>
        <w:rPr>
          <w:rFonts w:ascii="Arial" w:cs="Arial" w:eastAsia="Arial" w:hAnsi="Arial"/>
          <w:sz w:val="20"/>
          <w:szCs w:val="20"/>
        </w:rPr>
        <w:t xml:space="preserve">For the simplified approach — read from Year Calendar Col S (Total Actual)</w:t>
      </w:r>
    </w:p>
    <w:p>
      <w:pPr>
        <w:pStyle w:val="ListParagraph"/>
        <w:numPr>
          <w:ilvl w:val="0"/>
          <w:numId w:val="3"/>
        </w:numPr>
        <w:spacing w:after="80"/>
      </w:pPr>
      <w:r>
        <w:rPr>
          <w:rFonts w:ascii="Arial" w:cs="Arial" w:eastAsia="Arial" w:hAnsi="Arial"/>
          <w:sz w:val="20"/>
          <w:szCs w:val="20"/>
        </w:rPr>
        <w:t xml:space="preserve">Add a step: Apply to each — iterate over CalendarTable rows</w:t>
      </w:r>
    </w:p>
    <w:p>
      <w:pPr>
        <w:pStyle w:val="ListParagraph"/>
        <w:numPr>
          <w:ilvl w:val="1"/>
          <w:numId w:val="3"/>
        </w:numPr>
        <w:spacing w:after="80"/>
      </w:pPr>
      <w:r>
        <w:rPr>
          <w:rFonts w:ascii="Arial" w:cs="Arial" w:eastAsia="Arial" w:hAnsi="Arial"/>
          <w:sz w:val="20"/>
          <w:szCs w:val="20"/>
        </w:rPr>
        <w:t xml:space="preserve">Extract: Conference name (Col C), Total Actual (Col S), Approval (Col M)</w:t>
      </w:r>
    </w:p>
    <w:p>
      <w:pPr>
        <w:pStyle w:val="ListParagraph"/>
        <w:numPr>
          <w:ilvl w:val="1"/>
          <w:numId w:val="3"/>
        </w:numPr>
        <w:spacing w:after="80"/>
      </w:pPr>
      <w:r>
        <w:rPr>
          <w:rFonts w:ascii="Arial" w:cs="Arial" w:eastAsia="Arial" w:hAnsi="Arial"/>
          <w:sz w:val="20"/>
          <w:szCs w:val="20"/>
        </w:rPr>
        <w:t xml:space="preserve">Build conf key: replace spaces with underscores, lowercase, remove punctuation</w:t>
      </w:r>
    </w:p>
    <w:p>
      <w:pPr>
        <w:pStyle w:val="ListParagraph"/>
        <w:numPr>
          <w:ilvl w:val="1"/>
          <w:numId w:val="3"/>
        </w:numPr>
        <w:spacing w:after="80"/>
      </w:pPr>
      <w:r>
        <w:rPr>
          <w:rFonts w:ascii="Arial" w:cs="Arial" w:eastAsia="Arial" w:hAnsi="Arial"/>
          <w:sz w:val="20"/>
          <w:szCs w:val="20"/>
        </w:rPr>
        <w:t xml:space="preserve">Append to confData object: { conf_key: { actual_total: value, approval: value } }</w:t>
      </w:r>
    </w:p>
    <w:p>
      <w:pPr>
        <w:spacing w:after="80"/>
      </w:pPr>
    </w:p>
    <w:p>
      <w:pPr>
        <w:pStyle w:val="ListParagraph"/>
        <w:numPr>
          <w:ilvl w:val="0"/>
          <w:numId w:val="3"/>
        </w:numPr>
        <w:spacing w:after="80"/>
      </w:pPr>
      <w:r>
        <w:rPr>
          <w:rFonts w:ascii="Arial" w:cs="Arial" w:eastAsia="Arial" w:hAnsi="Arial"/>
          <w:sz w:val="20"/>
          <w:szCs w:val="20"/>
        </w:rPr>
        <w:t xml:space="preserve">Add a step: Get file content — read actuals.json from SharePoint</w:t>
      </w:r>
    </w:p>
    <w:p>
      <w:pPr>
        <w:pStyle w:val="ListParagraph"/>
        <w:numPr>
          <w:ilvl w:val="1"/>
          <w:numId w:val="3"/>
        </w:numPr>
        <w:spacing w:after="80"/>
      </w:pPr>
      <w:r>
        <w:rPr>
          <w:rFonts w:ascii="Arial" w:cs="Arial" w:eastAsia="Arial" w:hAnsi="Arial"/>
          <w:sz w:val="20"/>
          <w:szCs w:val="20"/>
        </w:rPr>
        <w:t xml:space="preserve">Parse the JSON content</w:t>
      </w:r>
    </w:p>
    <w:p>
      <w:pPr>
        <w:pStyle w:val="ListParagraph"/>
        <w:numPr>
          <w:ilvl w:val="1"/>
          <w:numId w:val="3"/>
        </w:numPr>
        <w:spacing w:after="80"/>
      </w:pPr>
      <w:r>
        <w:rPr>
          <w:rFonts w:ascii="Arial" w:cs="Arial" w:eastAsia="Arial" w:hAnsi="Arial"/>
          <w:sz w:val="20"/>
          <w:szCs w:val="20"/>
        </w:rPr>
        <w:t xml:space="preserve">Merge confData values into the parsed JSON object — update matching conf_* keys</w:t>
      </w:r>
    </w:p>
    <w:p>
      <w:pPr>
        <w:pStyle w:val="ListParagraph"/>
        <w:numPr>
          <w:ilvl w:val="1"/>
          <w:numId w:val="3"/>
        </w:numPr>
        <w:spacing w:after="80"/>
      </w:pPr>
      <w:r>
        <w:rPr>
          <w:rFonts w:ascii="Arial" w:cs="Arial" w:eastAsia="Arial" w:hAnsi="Arial"/>
          <w:sz w:val="20"/>
          <w:szCs w:val="20"/>
        </w:rPr>
        <w:t xml:space="preserve">Set last_updated to today's date (formatDateTime(utcNow(), 'yyyy-MM-dd'))</w:t>
      </w:r>
    </w:p>
    <w:p>
      <w:pPr>
        <w:spacing w:after="80"/>
      </w:pPr>
    </w:p>
    <w:p>
      <w:pPr>
        <w:pStyle w:val="ListParagraph"/>
        <w:numPr>
          <w:ilvl w:val="0"/>
          <w:numId w:val="3"/>
        </w:numPr>
        <w:spacing w:after="80"/>
      </w:pPr>
      <w:r>
        <w:rPr>
          <w:rFonts w:ascii="Arial" w:cs="Arial" w:eastAsia="Arial" w:hAnsi="Arial"/>
          <w:sz w:val="20"/>
          <w:szCs w:val="20"/>
        </w:rPr>
        <w:t xml:space="preserve">Add a step: Update file — write merged JSON back to actuals.json on SharePoint</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A1F5C" w:sz="4"/>
              <w:left w:val="single" w:color="0A1F5C" w:sz="4"/>
              <w:bottom w:val="single" w:color="0A1F5C" w:sz="4"/>
              <w:right w:val="single" w:color="0A1F5C" w:sz="4"/>
            </w:tcBorders>
            <w:shd w:fill="EDE9FE" w:val="clear"/>
            <w:tcMar>
              <w:top w:type="dxa" w:w="80"/>
              <w:left w:type="dxa" w:w="200"/>
              <w:bottom w:type="dxa" w:w="80"/>
              <w:right w:type="dxa" w:w="200"/>
            </w:tcMar>
          </w:tcPr>
          <w:p>
            <w:r>
              <w:rPr>
                <w:rFonts w:ascii="Arial" w:cs="Arial" w:eastAsia="Arial" w:hAnsi="Arial"/>
                <w:b/>
                <w:bCs/>
                <w:color w:val="0A1F5C"/>
                <w:sz w:val="20"/>
                <w:szCs w:val="20"/>
              </w:rPr>
              <w:t xml:space="preserve">Important: Salesforce conference outcomes (leads, opps)</w:t>
            </w:r>
          </w:p>
        </w:tc>
      </w:tr>
      <w:tr>
        <w:tc>
          <w:tcPr>
            <w:tcW w:type="dxa" w:w="9360"/>
            <w:tcBorders>
              <w:top w:val="single" w:color="D0DCF0" w:sz="1"/>
              <w:left w:val="single" w:color="D0DCF0" w:sz="1"/>
              <w:bottom w:val="single" w:color="D0DCF0" w:sz="1"/>
              <w:right w:val="single" w:color="D0DCF0" w:sz="1"/>
            </w:tcBorders>
            <w:shd w:fill="EDE9FE" w:val="clear"/>
            <w:tcMar>
              <w:top w:type="dxa" w:w="60"/>
              <w:left w:type="dxa" w:w="200"/>
              <w:bottom w:type="dxa" w:w="60"/>
              <w:right w:type="dxa" w:w="200"/>
            </w:tcMar>
          </w:tcPr>
          <w:p>
            <w:r>
              <w:rPr>
                <w:rFonts w:ascii="Arial" w:cs="Arial" w:eastAsia="Arial" w:hAnsi="Arial"/>
                <w:sz w:val="19"/>
                <w:szCs w:val="19"/>
              </w:rPr>
              <w:t xml:space="preserve">The Salesforce data (leads_captured, opps_created, opp_value_cad) requires a separate Salesforce query. This should be done as v2 — add a Salesforce connector action after the Excel reading is working.</w:t>
            </w:r>
          </w:p>
        </w:tc>
      </w:tr>
      <w:tr>
        <w:tc>
          <w:tcPr>
            <w:tcW w:type="dxa" w:w="9360"/>
            <w:tcBorders>
              <w:top w:val="single" w:color="D0DCF0" w:sz="1"/>
              <w:left w:val="single" w:color="D0DCF0" w:sz="1"/>
              <w:bottom w:val="single" w:color="D0DCF0" w:sz="1"/>
              <w:right w:val="single" w:color="D0DCF0" w:sz="1"/>
            </w:tcBorders>
            <w:shd w:fill="EDE9FE" w:val="clear"/>
            <w:tcMar>
              <w:top w:type="dxa" w:w="60"/>
              <w:left w:type="dxa" w:w="200"/>
              <w:bottom w:type="dxa" w:w="60"/>
              <w:right w:type="dxa" w:w="200"/>
            </w:tcMar>
          </w:tcPr>
          <w:p>
            <w:r>
              <w:rPr>
                <w:rFonts w:ascii="Arial" w:cs="Arial" w:eastAsia="Arial" w:hAnsi="Arial"/>
                <w:sz w:val="19"/>
                <w:szCs w:val="19"/>
              </w:rPr>
              <w:t xml:space="preserve"/>
            </w:r>
          </w:p>
        </w:tc>
      </w:tr>
      <w:tr>
        <w:tc>
          <w:tcPr>
            <w:tcW w:type="dxa" w:w="9360"/>
            <w:tcBorders>
              <w:top w:val="single" w:color="D0DCF0" w:sz="1"/>
              <w:left w:val="single" w:color="D0DCF0" w:sz="1"/>
              <w:bottom w:val="single" w:color="D0DCF0" w:sz="1"/>
              <w:right w:val="single" w:color="D0DCF0" w:sz="1"/>
            </w:tcBorders>
            <w:shd w:fill="EDE9FE" w:val="clear"/>
            <w:tcMar>
              <w:top w:type="dxa" w:w="60"/>
              <w:left w:type="dxa" w:w="200"/>
              <w:bottom w:type="dxa" w:w="60"/>
              <w:right w:type="dxa" w:w="200"/>
            </w:tcMar>
          </w:tcPr>
          <w:p>
            <w:r>
              <w:rPr>
                <w:rFonts w:ascii="Arial" w:cs="Arial" w:eastAsia="Arial" w:hAnsi="Arial"/>
                <w:sz w:val="19"/>
                <w:szCs w:val="19"/>
              </w:rPr>
              <w:t xml:space="preserve">For v1: Éric can add a manual input step — an Adaptive Card sent to Jon/Jeremy in Teams that asks them to enter conference outcomes after each show. Teams Adaptive Card responses write directly to Power Automate variables.</w:t>
            </w:r>
          </w:p>
        </w:tc>
      </w:tr>
      <w:tr>
        <w:tc>
          <w:tcPr>
            <w:tcW w:type="dxa" w:w="9360"/>
            <w:tcBorders>
              <w:top w:val="single" w:color="D0DCF0" w:sz="1"/>
              <w:left w:val="single" w:color="D0DCF0" w:sz="1"/>
              <w:bottom w:val="single" w:color="D0DCF0" w:sz="1"/>
              <w:right w:val="single" w:color="D0DCF0" w:sz="1"/>
            </w:tcBorders>
            <w:shd w:fill="EDE9FE" w:val="clear"/>
            <w:tcMar>
              <w:top w:type="dxa" w:w="60"/>
              <w:left w:type="dxa" w:w="200"/>
              <w:bottom w:type="dxa" w:w="60"/>
              <w:right w:type="dxa" w:w="200"/>
            </w:tcMar>
          </w:tcPr>
          <w:p>
            <w:r>
              <w:rPr>
                <w:rFonts w:ascii="Arial" w:cs="Arial" w:eastAsia="Arial" w:hAnsi="Arial"/>
                <w:sz w:val="19"/>
                <w:szCs w:val="19"/>
              </w:rPr>
              <w:t xml:space="preserve"/>
            </w:r>
          </w:p>
        </w:tc>
      </w:tr>
      <w:tr>
        <w:tc>
          <w:tcPr>
            <w:tcW w:type="dxa" w:w="9360"/>
            <w:tcBorders>
              <w:top w:val="single" w:color="D0DCF0" w:sz="1"/>
              <w:left w:val="single" w:color="D0DCF0" w:sz="1"/>
              <w:bottom w:val="single" w:color="D0DCF0" w:sz="1"/>
              <w:right w:val="single" w:color="D0DCF0" w:sz="1"/>
            </w:tcBorders>
            <w:shd w:fill="EDE9FE" w:val="clear"/>
            <w:tcMar>
              <w:top w:type="dxa" w:w="60"/>
              <w:left w:type="dxa" w:w="200"/>
              <w:bottom w:type="dxa" w:w="60"/>
              <w:right w:type="dxa" w:w="200"/>
            </w:tcMar>
          </w:tcPr>
          <w:p>
            <w:r>
              <w:rPr>
                <w:rFonts w:ascii="Arial" w:cs="Arial" w:eastAsia="Arial" w:hAnsi="Arial"/>
                <w:sz w:val="19"/>
                <w:szCs w:val="19"/>
              </w:rPr>
              <w:t xml:space="preserve">This is much faster to build than a Salesforce connector and gives immediate value.</w:t>
            </w:r>
          </w:p>
        </w:tc>
      </w:tr>
    </w:tbl>
    <w:p>
      <w:pPr>
        <w:spacing w:after="80"/>
      </w:pP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40"/>
        <w:gridCol w:w="6560"/>
        <w:gridCol w:w="2160"/>
      </w:tblGrid>
      <w:tr>
        <w:tc>
          <w:tcPr>
            <w:tcW w:type="dxa" w:w="640"/>
            <w:tcBorders>
              <w:top w:val="single" w:color="0A1F5C" w:sz="4"/>
              <w:left w:val="single" w:color="0A1F5C" w:sz="4"/>
              <w:bottom w:val="single" w:color="0A1F5C" w:sz="4"/>
              <w:right w:val="single" w:color="0A1F5C" w:sz="4"/>
            </w:tcBorders>
            <w:shd w:fill="0A1F5C" w:val="clear"/>
            <w:tcMar>
              <w:top w:type="dxa" w:w="100"/>
              <w:left w:type="dxa" w:w="160"/>
              <w:bottom w:type="dxa" w:w="100"/>
              <w:right w:type="dxa" w:w="160"/>
            </w:tcMar>
            <w:vAlign w:val="center"/>
          </w:tcPr>
          <w:p>
            <w:pPr>
              <w:jc w:val="center"/>
            </w:pPr>
            <w:r>
              <w:rPr>
                <w:rFonts w:ascii="Arial" w:cs="Arial" w:eastAsia="Arial" w:hAnsi="Arial"/>
                <w:b/>
                <w:bCs/>
                <w:color w:val="FFFFFF"/>
                <w:sz w:val="32"/>
                <w:szCs w:val="32"/>
              </w:rPr>
              <w:t xml:space="preserve">3</w:t>
            </w:r>
          </w:p>
        </w:tc>
        <w:tc>
          <w:tcPr>
            <w:tcW w:type="dxa" w:w="6560"/>
            <w:tcBorders>
              <w:top w:val="single" w:color="0A1F5C" w:sz="4"/>
              <w:left w:val="single" w:color="0A1F5C" w:sz="4"/>
              <w:bottom w:val="single" w:color="0A1F5C" w:sz="4"/>
              <w:right w:val="single" w:color="0A1F5C" w:sz="4"/>
            </w:tcBorders>
            <w:shd w:fill="0A1F5C" w:val="clear"/>
            <w:tcMar>
              <w:top w:type="dxa" w:w="100"/>
              <w:left w:type="dxa" w:w="160"/>
              <w:bottom w:type="dxa" w:w="100"/>
              <w:right w:type="dxa" w:w="160"/>
            </w:tcMar>
          </w:tcPr>
          <w:p>
            <w:r>
              <w:rPr>
                <w:rFonts w:ascii="Arial" w:cs="Arial" w:eastAsia="Arial" w:hAnsi="Arial"/>
                <w:b/>
                <w:bCs/>
                <w:color w:val="FFFFFF"/>
                <w:sz w:val="24"/>
                <w:szCs w:val="24"/>
              </w:rPr>
              <w:t xml:space="preserve">Testing the Flow</w:t>
            </w:r>
          </w:p>
        </w:tc>
        <w:tc>
          <w:tcPr>
            <w:tcW w:type="dxa" w:w="2160"/>
            <w:tcBorders>
              <w:top w:val="single" w:color="0A1F5C" w:sz="4"/>
              <w:left w:val="single" w:color="0A1F5C" w:sz="4"/>
              <w:bottom w:val="single" w:color="0A1F5C" w:sz="4"/>
              <w:right w:val="single" w:color="0A1F5C" w:sz="4"/>
            </w:tcBorders>
            <w:shd w:fill="00AEEF" w:val="clear"/>
            <w:tcMar>
              <w:top w:type="dxa" w:w="100"/>
              <w:left w:type="dxa" w:w="160"/>
              <w:bottom w:type="dxa" w:w="100"/>
              <w:right w:type="dxa" w:w="160"/>
            </w:tcMar>
          </w:tcPr>
          <w:p>
            <w:pPr>
              <w:jc w:val="center"/>
            </w:pPr>
            <w:r>
              <w:rPr>
                <w:rFonts w:ascii="Arial" w:cs="Arial" w:eastAsia="Arial" w:hAnsi="Arial"/>
                <w:b/>
                <w:bCs/>
                <w:color w:val="0A1F5C"/>
                <w:sz w:val="18"/>
                <w:szCs w:val="18"/>
              </w:rPr>
              <w:t xml:space="preserve">~30 min</w:t>
            </w:r>
          </w:p>
        </w:tc>
      </w:tr>
    </w:tbl>
    <w:p>
      <w:pPr>
        <w:spacing w:after="80"/>
      </w:pPr>
    </w:p>
    <w:p>
      <w:pPr>
        <w:spacing w:after="120"/>
      </w:pPr>
      <w:r>
        <w:rPr>
          <w:rFonts w:ascii="Arial" w:cs="Arial" w:eastAsia="Arial" w:hAnsi="Arial"/>
          <w:sz w:val="20"/>
          <w:szCs w:val="20"/>
        </w:rPr>
        <w:t xml:space="preserve">After building the flow, test it manually before enabling the Monday schedule:</w:t>
      </w:r>
    </w:p>
    <w:p>
      <w:pPr>
        <w:spacing w:after="80"/>
      </w:pPr>
    </w:p>
    <w:p>
      <w:pPr>
        <w:pStyle w:val="ListParagraph"/>
        <w:numPr>
          <w:ilvl w:val="0"/>
          <w:numId w:val="3"/>
        </w:numPr>
        <w:spacing w:after="80"/>
      </w:pPr>
      <w:r>
        <w:rPr>
          <w:rFonts w:ascii="Arial" w:cs="Arial" w:eastAsia="Arial" w:hAnsi="Arial"/>
          <w:sz w:val="20"/>
          <w:szCs w:val="20"/>
        </w:rPr>
        <w:t xml:space="preserve">Open the flow in Power Automate → click 'Test' → select 'Manually'</w:t>
      </w:r>
    </w:p>
    <w:p>
      <w:pPr>
        <w:pStyle w:val="ListParagraph"/>
        <w:numPr>
          <w:ilvl w:val="0"/>
          <w:numId w:val="3"/>
        </w:numPr>
        <w:spacing w:after="80"/>
      </w:pPr>
      <w:r>
        <w:rPr>
          <w:rFonts w:ascii="Arial" w:cs="Arial" w:eastAsia="Arial" w:hAnsi="Arial"/>
          <w:sz w:val="20"/>
          <w:szCs w:val="20"/>
        </w:rPr>
        <w:t xml:space="preserve">Verify the flow runs without errors — check each step's output</w:t>
      </w:r>
    </w:p>
    <w:p>
      <w:pPr>
        <w:pStyle w:val="ListParagraph"/>
        <w:numPr>
          <w:ilvl w:val="0"/>
          <w:numId w:val="3"/>
        </w:numPr>
        <w:spacing w:after="80"/>
      </w:pPr>
      <w:r>
        <w:rPr>
          <w:rFonts w:ascii="Arial" w:cs="Arial" w:eastAsia="Arial" w:hAnsi="Arial"/>
          <w:sz w:val="20"/>
          <w:szCs w:val="20"/>
        </w:rPr>
        <w:t xml:space="preserve">Open actuals.json on SharePoint — verify conf_ipeia.actual_total and similar keys have been updated</w:t>
      </w:r>
    </w:p>
    <w:p>
      <w:pPr>
        <w:pStyle w:val="ListParagraph"/>
        <w:numPr>
          <w:ilvl w:val="0"/>
          <w:numId w:val="3"/>
        </w:numPr>
        <w:spacing w:after="80"/>
      </w:pPr>
      <w:r>
        <w:rPr>
          <w:rFonts w:ascii="Arial" w:cs="Arial" w:eastAsia="Arial" w:hAnsi="Arial"/>
          <w:sz w:val="20"/>
          <w:szCs w:val="20"/>
        </w:rPr>
        <w:t xml:space="preserve">Open BU_Services_Command_Centre.html in Chrome — verify the Conference Programme section shows data</w:t>
      </w:r>
    </w:p>
    <w:p>
      <w:pPr>
        <w:pStyle w:val="ListParagraph"/>
        <w:numPr>
          <w:ilvl w:val="0"/>
          <w:numId w:val="3"/>
        </w:numPr>
        <w:spacing w:after="80"/>
      </w:pPr>
      <w:r>
        <w:rPr>
          <w:rFonts w:ascii="Arial" w:cs="Arial" w:eastAsia="Arial" w:hAnsi="Arial"/>
          <w:sz w:val="20"/>
          <w:szCs w:val="20"/>
        </w:rPr>
        <w:t xml:space="preserve">If the Command Centre shows dashes (—) for actuals but the keys are in the JSON: check that the file path in the Command Centre fetch call matches the exact SharePoint URL</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A1F5C" w:sz="4"/>
              <w:left w:val="single" w:color="0A1F5C" w:sz="4"/>
              <w:bottom w:val="single" w:color="0A1F5C" w:sz="4"/>
              <w:right w:val="single" w:color="0A1F5C" w:sz="4"/>
            </w:tcBorders>
            <w:shd w:fill="FEE2E2" w:val="clear"/>
            <w:tcMar>
              <w:top w:type="dxa" w:w="80"/>
              <w:left w:type="dxa" w:w="200"/>
              <w:bottom w:type="dxa" w:w="80"/>
              <w:right w:type="dxa" w:w="200"/>
            </w:tcMar>
          </w:tcPr>
          <w:p>
            <w:r>
              <w:rPr>
                <w:rFonts w:ascii="Arial" w:cs="Arial" w:eastAsia="Arial" w:hAnsi="Arial"/>
                <w:b/>
                <w:bCs/>
                <w:color w:val="0A1F5C"/>
                <w:sz w:val="20"/>
                <w:szCs w:val="20"/>
              </w:rPr>
              <w:t xml:space="preserve">Common failure points to check</w:t>
            </w:r>
          </w:p>
        </w:tc>
      </w:tr>
      <w:tr>
        <w:tc>
          <w:tcPr>
            <w:tcW w:type="dxa" w:w="9360"/>
            <w:tcBorders>
              <w:top w:val="single" w:color="D0DCF0" w:sz="1"/>
              <w:left w:val="single" w:color="D0DCF0" w:sz="1"/>
              <w:bottom w:val="single" w:color="D0DCF0" w:sz="1"/>
              <w:right w:val="single" w:color="D0DCF0" w:sz="1"/>
            </w:tcBorders>
            <w:shd w:fill="FEE2E2" w:val="clear"/>
            <w:tcMar>
              <w:top w:type="dxa" w:w="60"/>
              <w:left w:type="dxa" w:w="200"/>
              <w:bottom w:type="dxa" w:w="60"/>
              <w:right w:type="dxa" w:w="200"/>
            </w:tcMar>
          </w:tcPr>
          <w:p>
            <w:r>
              <w:rPr>
                <w:rFonts w:ascii="Arial" w:cs="Arial" w:eastAsia="Arial" w:hAnsi="Arial"/>
                <w:sz w:val="19"/>
                <w:szCs w:val="19"/>
              </w:rPr>
              <w:t xml:space="preserve">1. Table not found in Excel — ensure the data range in both tabs is formatted as a Table (Insert &gt; Table) with the correct names: ActionTrackerTable and CalendarTable</w:t>
            </w:r>
          </w:p>
        </w:tc>
      </w:tr>
      <w:tr>
        <w:tc>
          <w:tcPr>
            <w:tcW w:type="dxa" w:w="9360"/>
            <w:tcBorders>
              <w:top w:val="single" w:color="D0DCF0" w:sz="1"/>
              <w:left w:val="single" w:color="D0DCF0" w:sz="1"/>
              <w:bottom w:val="single" w:color="D0DCF0" w:sz="1"/>
              <w:right w:val="single" w:color="D0DCF0" w:sz="1"/>
            </w:tcBorders>
            <w:shd w:fill="FEE2E2" w:val="clear"/>
            <w:tcMar>
              <w:top w:type="dxa" w:w="60"/>
              <w:left w:type="dxa" w:w="200"/>
              <w:bottom w:type="dxa" w:w="60"/>
              <w:right w:type="dxa" w:w="200"/>
            </w:tcMar>
          </w:tcPr>
          <w:p>
            <w:r>
              <w:rPr>
                <w:rFonts w:ascii="Arial" w:cs="Arial" w:eastAsia="Arial" w:hAnsi="Arial"/>
                <w:sz w:val="19"/>
                <w:szCs w:val="19"/>
              </w:rPr>
              <w:t xml:space="preserve">2. JSON parse error — actuals.json must be valid JSON. Use jsonlint.com to validate if the merge step fails</w:t>
            </w:r>
          </w:p>
        </w:tc>
      </w:tr>
      <w:tr>
        <w:tc>
          <w:tcPr>
            <w:tcW w:type="dxa" w:w="9360"/>
            <w:tcBorders>
              <w:top w:val="single" w:color="D0DCF0" w:sz="1"/>
              <w:left w:val="single" w:color="D0DCF0" w:sz="1"/>
              <w:bottom w:val="single" w:color="D0DCF0" w:sz="1"/>
              <w:right w:val="single" w:color="D0DCF0" w:sz="1"/>
            </w:tcBorders>
            <w:shd w:fill="FEE2E2" w:val="clear"/>
            <w:tcMar>
              <w:top w:type="dxa" w:w="60"/>
              <w:left w:type="dxa" w:w="200"/>
              <w:bottom w:type="dxa" w:w="60"/>
              <w:right w:type="dxa" w:w="200"/>
            </w:tcMar>
          </w:tcPr>
          <w:p>
            <w:r>
              <w:rPr>
                <w:rFonts w:ascii="Arial" w:cs="Arial" w:eastAsia="Arial" w:hAnsi="Arial"/>
                <w:sz w:val="19"/>
                <w:szCs w:val="19"/>
              </w:rPr>
              <w:t xml:space="preserve">3. File path mismatch — the Power Automate SharePoint path and the Command Centre fetch() URL must point to the same file. If the Command Centre is opened locally (file://), the fetch will fail — it must be opened from SharePoint</w:t>
            </w:r>
          </w:p>
        </w:tc>
      </w:tr>
      <w:tr>
        <w:tc>
          <w:tcPr>
            <w:tcW w:type="dxa" w:w="9360"/>
            <w:tcBorders>
              <w:top w:val="single" w:color="D0DCF0" w:sz="1"/>
              <w:left w:val="single" w:color="D0DCF0" w:sz="1"/>
              <w:bottom w:val="single" w:color="D0DCF0" w:sz="1"/>
              <w:right w:val="single" w:color="D0DCF0" w:sz="1"/>
            </w:tcBorders>
            <w:shd w:fill="FEE2E2" w:val="clear"/>
            <w:tcMar>
              <w:top w:type="dxa" w:w="60"/>
              <w:left w:type="dxa" w:w="200"/>
              <w:bottom w:type="dxa" w:w="60"/>
              <w:right w:type="dxa" w:w="200"/>
            </w:tcMar>
          </w:tcPr>
          <w:p>
            <w:r>
              <w:rPr>
                <w:rFonts w:ascii="Arial" w:cs="Arial" w:eastAsia="Arial" w:hAnsi="Arial"/>
                <w:sz w:val="19"/>
                <w:szCs w:val="19"/>
              </w:rPr>
              <w:t xml:space="preserve">4. CORS error — if Command Centre is served from SharePoint, actuals.json must be in the same SharePoint site (same origin). Do not put actuals.json in a different site collection</w:t>
            </w:r>
          </w:p>
        </w:tc>
      </w:tr>
    </w:tbl>
    <w:p>
      <w:pPr>
        <w:spacing w:after="80"/>
      </w:pPr>
    </w:p>
    <w:p>
      <w:r>
        <w:br w:type="page"/>
      </w:r>
    </w:p>
    <w:p>
      <w:pPr>
        <w:pStyle w:val="Heading1"/>
      </w:pPr>
      <w:r>
        <w:t xml:space="preserve">4.  Conference Key Reference Table</w:t>
      </w:r>
    </w:p>
    <w:p>
      <w:pPr>
        <w:spacing w:after="120"/>
      </w:pPr>
      <w:r>
        <w:rPr>
          <w:rFonts w:ascii="Arial" w:cs="Arial" w:eastAsia="Arial" w:hAnsi="Arial"/>
          <w:sz w:val="20"/>
          <w:szCs w:val="20"/>
        </w:rPr>
        <w:t xml:space="preserve">Use this table to map conference names in Excel to their conf_ keys in actuals.json when building the Power Automate expression.</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800"/>
        <w:gridCol w:w="1600"/>
        <w:gridCol w:w="1560"/>
        <w:gridCol w:w="1600"/>
      </w:tblGrid>
      <w:tr>
        <w:tc>
          <w:tcPr>
            <w:tcW w:type="dxa" w:w="2800"/>
            <w:tcBorders>
              <w:top w:val="single" w:color="0A1F5C" w:sz="4"/>
              <w:left w:val="single" w:color="0A1F5C" w:sz="4"/>
              <w:bottom w:val="single" w:color="0A1F5C" w:sz="4"/>
              <w:right w:val="single" w:color="0A1F5C" w:sz="4"/>
            </w:tcBorders>
            <w:shd w:fill="0A1F5C" w:val="clear"/>
            <w:tcMar>
              <w:top w:type="dxa" w:w="60"/>
              <w:left w:type="dxa" w:w="100"/>
              <w:bottom w:type="dxa" w:w="60"/>
              <w:right w:type="dxa" w:w="100"/>
            </w:tcMar>
          </w:tcPr>
          <w:p>
            <w:r>
              <w:rPr>
                <w:rFonts w:ascii="Arial" w:cs="Arial" w:eastAsia="Arial" w:hAnsi="Arial"/>
                <w:b/>
                <w:bCs/>
                <w:color w:val="FFFFFF"/>
                <w:sz w:val="17"/>
                <w:szCs w:val="17"/>
              </w:rPr>
              <w:t xml:space="preserve">Conference Name (Excel)</w:t>
            </w:r>
          </w:p>
        </w:tc>
        <w:tc>
          <w:tcPr>
            <w:tcW w:type="dxa" w:w="1800"/>
            <w:tcBorders>
              <w:top w:val="single" w:color="0A1F5C" w:sz="4"/>
              <w:left w:val="single" w:color="0A1F5C" w:sz="4"/>
              <w:bottom w:val="single" w:color="0A1F5C" w:sz="4"/>
              <w:right w:val="single" w:color="0A1F5C" w:sz="4"/>
            </w:tcBorders>
            <w:shd w:fill="0A1F5C" w:val="clear"/>
            <w:tcMar>
              <w:top w:type="dxa" w:w="60"/>
              <w:left w:type="dxa" w:w="100"/>
              <w:bottom w:type="dxa" w:w="60"/>
              <w:right w:type="dxa" w:w="100"/>
            </w:tcMar>
          </w:tcPr>
          <w:p>
            <w:r>
              <w:rPr>
                <w:rFonts w:ascii="Arial" w:cs="Arial" w:eastAsia="Arial" w:hAnsi="Arial"/>
                <w:b/>
                <w:bCs/>
                <w:color w:val="FFFFFF"/>
                <w:sz w:val="17"/>
                <w:szCs w:val="17"/>
              </w:rPr>
              <w:t xml:space="preserve">conf_ Key</w:t>
            </w:r>
          </w:p>
        </w:tc>
        <w:tc>
          <w:tcPr>
            <w:tcW w:type="dxa" w:w="1600"/>
            <w:tcBorders>
              <w:top w:val="single" w:color="0A1F5C" w:sz="4"/>
              <w:left w:val="single" w:color="0A1F5C" w:sz="4"/>
              <w:bottom w:val="single" w:color="0A1F5C" w:sz="4"/>
              <w:right w:val="single" w:color="0A1F5C" w:sz="4"/>
            </w:tcBorders>
            <w:shd w:fill="0A1F5C" w:val="clear"/>
            <w:tcMar>
              <w:top w:type="dxa" w:w="60"/>
              <w:left w:type="dxa" w:w="100"/>
              <w:bottom w:type="dxa" w:w="60"/>
              <w:right w:type="dxa" w:w="100"/>
            </w:tcMar>
          </w:tcPr>
          <w:p>
            <w:r>
              <w:rPr>
                <w:rFonts w:ascii="Arial" w:cs="Arial" w:eastAsia="Arial" w:hAnsi="Arial"/>
                <w:b/>
                <w:bCs/>
                <w:color w:val="FFFFFF"/>
                <w:sz w:val="17"/>
                <w:szCs w:val="17"/>
              </w:rPr>
              <w:t xml:space="preserve">Dates</w:t>
            </w:r>
          </w:p>
        </w:tc>
        <w:tc>
          <w:tcPr>
            <w:tcW w:type="dxa" w:w="1560"/>
            <w:tcBorders>
              <w:top w:val="single" w:color="0A1F5C" w:sz="4"/>
              <w:left w:val="single" w:color="0A1F5C" w:sz="4"/>
              <w:bottom w:val="single" w:color="0A1F5C" w:sz="4"/>
              <w:right w:val="single" w:color="0A1F5C" w:sz="4"/>
            </w:tcBorders>
            <w:shd w:fill="0A1F5C" w:val="clear"/>
            <w:tcMar>
              <w:top w:type="dxa" w:w="60"/>
              <w:left w:type="dxa" w:w="100"/>
              <w:bottom w:type="dxa" w:w="60"/>
              <w:right w:type="dxa" w:w="100"/>
            </w:tcMar>
          </w:tcPr>
          <w:p>
            <w:r>
              <w:rPr>
                <w:rFonts w:ascii="Arial" w:cs="Arial" w:eastAsia="Arial" w:hAnsi="Arial"/>
                <w:b/>
                <w:bCs/>
                <w:color w:val="FFFFFF"/>
                <w:sz w:val="17"/>
                <w:szCs w:val="17"/>
              </w:rPr>
              <w:t xml:space="preserve">BU Owner</w:t>
            </w:r>
          </w:p>
        </w:tc>
        <w:tc>
          <w:tcPr>
            <w:tcW w:type="dxa" w:w="1600"/>
            <w:tcBorders>
              <w:top w:val="single" w:color="0A1F5C" w:sz="4"/>
              <w:left w:val="single" w:color="0A1F5C" w:sz="4"/>
              <w:bottom w:val="single" w:color="0A1F5C" w:sz="4"/>
              <w:right w:val="single" w:color="0A1F5C" w:sz="4"/>
            </w:tcBorders>
            <w:shd w:fill="0A1F5C" w:val="clear"/>
            <w:tcMar>
              <w:top w:type="dxa" w:w="60"/>
              <w:left w:type="dxa" w:w="100"/>
              <w:bottom w:type="dxa" w:w="60"/>
              <w:right w:type="dxa" w:w="100"/>
            </w:tcMar>
          </w:tcPr>
          <w:p>
            <w:r>
              <w:rPr>
                <w:rFonts w:ascii="Arial" w:cs="Arial" w:eastAsia="Arial" w:hAnsi="Arial"/>
                <w:b/>
                <w:bCs/>
                <w:color w:val="FFFFFF"/>
                <w:sz w:val="17"/>
                <w:szCs w:val="17"/>
              </w:rPr>
              <w:t xml:space="preserve">Est. Budget</w:t>
            </w:r>
          </w:p>
        </w:tc>
      </w:tr>
      <w:tr>
        <w:tc>
          <w:tcPr>
            <w:tcW w:type="dxa" w:w="2800"/>
            <w:tcBorders>
              <w:top w:val="single" w:color="D0DCF0" w:sz="1"/>
              <w:left w:val="single" w:color="D0DCF0" w:sz="1"/>
              <w:bottom w:val="single" w:color="D0DCF0" w:sz="1"/>
              <w:right w:val="single" w:color="D0DCF0" w:sz="1"/>
            </w:tcBorders>
            <w:shd w:fill="F4F7FB" w:val="clear"/>
            <w:tcMar>
              <w:top w:type="dxa" w:w="55"/>
              <w:left w:type="dxa" w:w="100"/>
              <w:bottom w:type="dxa" w:w="55"/>
              <w:right w:type="dxa" w:w="100"/>
            </w:tcMar>
          </w:tcPr>
          <w:p>
            <w:r>
              <w:rPr>
                <w:rFonts w:ascii="Arial" w:cs="Arial" w:eastAsia="Arial" w:hAnsi="Arial"/>
                <w:b/>
                <w:bCs/>
                <w:sz w:val="18"/>
                <w:szCs w:val="18"/>
              </w:rPr>
              <w:t xml:space="preserve">PPIM 2026</w:t>
            </w:r>
          </w:p>
        </w:tc>
        <w:tc>
          <w:tcPr>
            <w:tcW w:type="dxa" w:w="1800"/>
            <w:tcBorders>
              <w:top w:val="single" w:color="D0DCF0" w:sz="1"/>
              <w:left w:val="single" w:color="D0DCF0" w:sz="1"/>
              <w:bottom w:val="single" w:color="D0DCF0" w:sz="1"/>
              <w:right w:val="single" w:color="D0DCF0" w:sz="1"/>
            </w:tcBorders>
            <w:shd w:fill="F4F7FB" w:val="clear"/>
            <w:tcMar>
              <w:top w:type="dxa" w:w="55"/>
              <w:left w:type="dxa" w:w="100"/>
              <w:bottom w:type="dxa" w:w="55"/>
              <w:right w:type="dxa" w:w="100"/>
            </w:tcMar>
          </w:tcPr>
          <w:p>
            <w:r>
              <w:rPr>
                <w:rFonts w:ascii="Courier New" w:cs="Courier New" w:eastAsia="Courier New" w:hAnsi="Courier New"/>
                <w:color w:val="1A5CA8"/>
                <w:sz w:val="16"/>
                <w:szCs w:val="16"/>
              </w:rPr>
              <w:t xml:space="preserve">conf_ppim</w:t>
            </w:r>
          </w:p>
        </w:tc>
        <w:tc>
          <w:tcPr>
            <w:tcW w:type="dxa" w:w="1600"/>
            <w:tcBorders>
              <w:top w:val="single" w:color="D0DCF0" w:sz="1"/>
              <w:left w:val="single" w:color="D0DCF0" w:sz="1"/>
              <w:bottom w:val="single" w:color="D0DCF0" w:sz="1"/>
              <w:right w:val="single" w:color="D0DCF0" w:sz="1"/>
            </w:tcBorders>
            <w:shd w:fill="F4F7FB" w:val="clear"/>
            <w:tcMar>
              <w:top w:type="dxa" w:w="55"/>
              <w:left w:type="dxa" w:w="100"/>
              <w:bottom w:type="dxa" w:w="55"/>
              <w:right w:type="dxa" w:w="100"/>
            </w:tcMar>
          </w:tcPr>
          <w:p>
            <w:r>
              <w:rPr>
                <w:rFonts w:ascii="Arial" w:cs="Arial" w:eastAsia="Arial" w:hAnsi="Arial"/>
                <w:color w:val="6678A0"/>
                <w:sz w:val="17"/>
                <w:szCs w:val="17"/>
              </w:rPr>
              <w:t xml:space="preserve">Jan 19-22</w:t>
            </w:r>
          </w:p>
        </w:tc>
        <w:tc>
          <w:tcPr>
            <w:tcW w:type="dxa" w:w="1560"/>
            <w:tcBorders>
              <w:top w:val="single" w:color="D0DCF0" w:sz="1"/>
              <w:left w:val="single" w:color="D0DCF0" w:sz="1"/>
              <w:bottom w:val="single" w:color="D0DCF0" w:sz="1"/>
              <w:right w:val="single" w:color="D0DCF0" w:sz="1"/>
            </w:tcBorders>
            <w:shd w:fill="F4F7FB" w:val="clear"/>
            <w:tcMar>
              <w:top w:type="dxa" w:w="55"/>
              <w:left w:type="dxa" w:w="100"/>
              <w:bottom w:type="dxa" w:w="55"/>
              <w:right w:type="dxa" w:w="100"/>
            </w:tcMar>
          </w:tcPr>
          <w:p>
            <w:r>
              <w:rPr>
                <w:rFonts w:ascii="Arial" w:cs="Arial" w:eastAsia="Arial" w:hAnsi="Arial"/>
                <w:b/>
                <w:bCs/>
                <w:color w:val="1A5CA8"/>
                <w:sz w:val="17"/>
                <w:szCs w:val="17"/>
              </w:rPr>
              <w:t xml:space="preserve">Ekoscan BU</w:t>
            </w:r>
          </w:p>
        </w:tc>
        <w:tc>
          <w:tcPr>
            <w:tcW w:type="dxa" w:w="1600"/>
            <w:tcBorders>
              <w:top w:val="single" w:color="D0DCF0" w:sz="1"/>
              <w:left w:val="single" w:color="D0DCF0" w:sz="1"/>
              <w:bottom w:val="single" w:color="D0DCF0" w:sz="1"/>
              <w:right w:val="single" w:color="D0DCF0" w:sz="1"/>
            </w:tcBorders>
            <w:shd w:fill="F4F7FB" w:val="clear"/>
            <w:tcMar>
              <w:top w:type="dxa" w:w="55"/>
              <w:left w:type="dxa" w:w="100"/>
              <w:bottom w:type="dxa" w:w="55"/>
              <w:right w:type="dxa" w:w="100"/>
            </w:tcMar>
          </w:tcPr>
          <w:p>
            <w:r>
              <w:rPr>
                <w:rFonts w:ascii="Arial" w:cs="Arial" w:eastAsia="Arial" w:hAnsi="Arial"/>
                <w:sz w:val="17"/>
                <w:szCs w:val="17"/>
              </w:rPr>
              <w:t xml:space="preserve">$38,000</w:t>
            </w:r>
          </w:p>
        </w:tc>
      </w:tr>
      <w:tr>
        <w:tc>
          <w:tcPr>
            <w:tcW w:type="dxa" w:w="2800"/>
            <w:tcBorders>
              <w:top w:val="single" w:color="D0DCF0" w:sz="1"/>
              <w:left w:val="single" w:color="D0DCF0" w:sz="1"/>
              <w:bottom w:val="single" w:color="D0DCF0" w:sz="1"/>
              <w:right w:val="single" w:color="D0DCF0" w:sz="1"/>
            </w:tcBorders>
            <w:shd w:fill="FFFFFF" w:val="clear"/>
            <w:tcMar>
              <w:top w:type="dxa" w:w="55"/>
              <w:left w:type="dxa" w:w="100"/>
              <w:bottom w:type="dxa" w:w="55"/>
              <w:right w:type="dxa" w:w="100"/>
            </w:tcMar>
          </w:tcPr>
          <w:p>
            <w:r>
              <w:rPr>
                <w:rFonts w:ascii="Arial" w:cs="Arial" w:eastAsia="Arial" w:hAnsi="Arial"/>
                <w:b/>
                <w:bCs/>
                <w:sz w:val="18"/>
                <w:szCs w:val="18"/>
              </w:rPr>
              <w:t xml:space="preserve">NDTMA 2026</w:t>
            </w:r>
          </w:p>
        </w:tc>
        <w:tc>
          <w:tcPr>
            <w:tcW w:type="dxa" w:w="1800"/>
            <w:tcBorders>
              <w:top w:val="single" w:color="D0DCF0" w:sz="1"/>
              <w:left w:val="single" w:color="D0DCF0" w:sz="1"/>
              <w:bottom w:val="single" w:color="D0DCF0" w:sz="1"/>
              <w:right w:val="single" w:color="D0DCF0" w:sz="1"/>
            </w:tcBorders>
            <w:shd w:fill="FFFFFF" w:val="clear"/>
            <w:tcMar>
              <w:top w:type="dxa" w:w="55"/>
              <w:left w:type="dxa" w:w="100"/>
              <w:bottom w:type="dxa" w:w="55"/>
              <w:right w:type="dxa" w:w="100"/>
            </w:tcMar>
          </w:tcPr>
          <w:p>
            <w:r>
              <w:rPr>
                <w:rFonts w:ascii="Courier New" w:cs="Courier New" w:eastAsia="Courier New" w:hAnsi="Courier New"/>
                <w:color w:val="1A5CA8"/>
                <w:sz w:val="16"/>
                <w:szCs w:val="16"/>
              </w:rPr>
              <w:t xml:space="preserve">conf_ndtma</w:t>
            </w:r>
          </w:p>
        </w:tc>
        <w:tc>
          <w:tcPr>
            <w:tcW w:type="dxa" w:w="1600"/>
            <w:tcBorders>
              <w:top w:val="single" w:color="D0DCF0" w:sz="1"/>
              <w:left w:val="single" w:color="D0DCF0" w:sz="1"/>
              <w:bottom w:val="single" w:color="D0DCF0" w:sz="1"/>
              <w:right w:val="single" w:color="D0DCF0" w:sz="1"/>
            </w:tcBorders>
            <w:shd w:fill="FFFFFF" w:val="clear"/>
            <w:tcMar>
              <w:top w:type="dxa" w:w="55"/>
              <w:left w:type="dxa" w:w="100"/>
              <w:bottom w:type="dxa" w:w="55"/>
              <w:right w:type="dxa" w:w="100"/>
            </w:tcMar>
          </w:tcPr>
          <w:p>
            <w:r>
              <w:rPr>
                <w:rFonts w:ascii="Arial" w:cs="Arial" w:eastAsia="Arial" w:hAnsi="Arial"/>
                <w:color w:val="6678A0"/>
                <w:sz w:val="17"/>
                <w:szCs w:val="17"/>
              </w:rPr>
              <w:t xml:space="preserve">Feb 17-19</w:t>
            </w:r>
          </w:p>
        </w:tc>
        <w:tc>
          <w:tcPr>
            <w:tcW w:type="dxa" w:w="1560"/>
            <w:tcBorders>
              <w:top w:val="single" w:color="D0DCF0" w:sz="1"/>
              <w:left w:val="single" w:color="D0DCF0" w:sz="1"/>
              <w:bottom w:val="single" w:color="D0DCF0" w:sz="1"/>
              <w:right w:val="single" w:color="D0DCF0" w:sz="1"/>
            </w:tcBorders>
            <w:shd w:fill="FFFFFF" w:val="clear"/>
            <w:tcMar>
              <w:top w:type="dxa" w:w="55"/>
              <w:left w:type="dxa" w:w="100"/>
              <w:bottom w:type="dxa" w:w="55"/>
              <w:right w:type="dxa" w:w="100"/>
            </w:tcMar>
          </w:tcPr>
          <w:p>
            <w:r>
              <w:rPr>
                <w:rFonts w:ascii="Arial" w:cs="Arial" w:eastAsia="Arial" w:hAnsi="Arial"/>
                <w:b/>
                <w:bCs/>
                <w:color w:val="1A5CA8"/>
                <w:sz w:val="17"/>
                <w:szCs w:val="17"/>
              </w:rPr>
              <w:t xml:space="preserve">Ekoscan BU</w:t>
            </w:r>
          </w:p>
        </w:tc>
        <w:tc>
          <w:tcPr>
            <w:tcW w:type="dxa" w:w="1600"/>
            <w:tcBorders>
              <w:top w:val="single" w:color="D0DCF0" w:sz="1"/>
              <w:left w:val="single" w:color="D0DCF0" w:sz="1"/>
              <w:bottom w:val="single" w:color="D0DCF0" w:sz="1"/>
              <w:right w:val="single" w:color="D0DCF0" w:sz="1"/>
            </w:tcBorders>
            <w:shd w:fill="FFFFFF" w:val="clear"/>
            <w:tcMar>
              <w:top w:type="dxa" w:w="55"/>
              <w:left w:type="dxa" w:w="100"/>
              <w:bottom w:type="dxa" w:w="55"/>
              <w:right w:type="dxa" w:w="100"/>
            </w:tcMar>
          </w:tcPr>
          <w:p>
            <w:r>
              <w:rPr>
                <w:rFonts w:ascii="Arial" w:cs="Arial" w:eastAsia="Arial" w:hAnsi="Arial"/>
                <w:sz w:val="17"/>
                <w:szCs w:val="17"/>
              </w:rPr>
              <w:t xml:space="preserve">$42,000</w:t>
            </w:r>
          </w:p>
        </w:tc>
      </w:tr>
      <w:tr>
        <w:tc>
          <w:tcPr>
            <w:tcW w:type="dxa" w:w="2800"/>
            <w:tcBorders>
              <w:top w:val="single" w:color="D0DCF0" w:sz="1"/>
              <w:left w:val="single" w:color="D0DCF0" w:sz="1"/>
              <w:bottom w:val="single" w:color="D0DCF0" w:sz="1"/>
              <w:right w:val="single" w:color="D0DCF0" w:sz="1"/>
            </w:tcBorders>
            <w:shd w:fill="F4F7FB" w:val="clear"/>
            <w:tcMar>
              <w:top w:type="dxa" w:w="55"/>
              <w:left w:type="dxa" w:w="100"/>
              <w:bottom w:type="dxa" w:w="55"/>
              <w:right w:type="dxa" w:w="100"/>
            </w:tcMar>
          </w:tcPr>
          <w:p>
            <w:r>
              <w:rPr>
                <w:rFonts w:ascii="Arial" w:cs="Arial" w:eastAsia="Arial" w:hAnsi="Arial"/>
                <w:b/>
                <w:bCs/>
                <w:sz w:val="18"/>
                <w:szCs w:val="18"/>
              </w:rPr>
              <w:t xml:space="preserve">IPEIA 2026</w:t>
            </w:r>
          </w:p>
        </w:tc>
        <w:tc>
          <w:tcPr>
            <w:tcW w:type="dxa" w:w="1800"/>
            <w:tcBorders>
              <w:top w:val="single" w:color="D0DCF0" w:sz="1"/>
              <w:left w:val="single" w:color="D0DCF0" w:sz="1"/>
              <w:bottom w:val="single" w:color="D0DCF0" w:sz="1"/>
              <w:right w:val="single" w:color="D0DCF0" w:sz="1"/>
            </w:tcBorders>
            <w:shd w:fill="F4F7FB" w:val="clear"/>
            <w:tcMar>
              <w:top w:type="dxa" w:w="55"/>
              <w:left w:type="dxa" w:w="100"/>
              <w:bottom w:type="dxa" w:w="55"/>
              <w:right w:type="dxa" w:w="100"/>
            </w:tcMar>
          </w:tcPr>
          <w:p>
            <w:r>
              <w:rPr>
                <w:rFonts w:ascii="Courier New" w:cs="Courier New" w:eastAsia="Courier New" w:hAnsi="Courier New"/>
                <w:color w:val="1A5CA8"/>
                <w:sz w:val="16"/>
                <w:szCs w:val="16"/>
              </w:rPr>
              <w:t xml:space="preserve">conf_ipeia</w:t>
            </w:r>
          </w:p>
        </w:tc>
        <w:tc>
          <w:tcPr>
            <w:tcW w:type="dxa" w:w="1600"/>
            <w:tcBorders>
              <w:top w:val="single" w:color="D0DCF0" w:sz="1"/>
              <w:left w:val="single" w:color="D0DCF0" w:sz="1"/>
              <w:bottom w:val="single" w:color="D0DCF0" w:sz="1"/>
              <w:right w:val="single" w:color="D0DCF0" w:sz="1"/>
            </w:tcBorders>
            <w:shd w:fill="F4F7FB" w:val="clear"/>
            <w:tcMar>
              <w:top w:type="dxa" w:w="55"/>
              <w:left w:type="dxa" w:w="100"/>
              <w:bottom w:type="dxa" w:w="55"/>
              <w:right w:type="dxa" w:w="100"/>
            </w:tcMar>
          </w:tcPr>
          <w:p>
            <w:r>
              <w:rPr>
                <w:rFonts w:ascii="Arial" w:cs="Arial" w:eastAsia="Arial" w:hAnsi="Arial"/>
                <w:color w:val="6678A0"/>
                <w:sz w:val="17"/>
                <w:szCs w:val="17"/>
              </w:rPr>
              <w:t xml:space="preserve">Mar 10-12</w:t>
            </w:r>
          </w:p>
        </w:tc>
        <w:tc>
          <w:tcPr>
            <w:tcW w:type="dxa" w:w="1560"/>
            <w:tcBorders>
              <w:top w:val="single" w:color="D0DCF0" w:sz="1"/>
              <w:left w:val="single" w:color="D0DCF0" w:sz="1"/>
              <w:bottom w:val="single" w:color="D0DCF0" w:sz="1"/>
              <w:right w:val="single" w:color="D0DCF0" w:sz="1"/>
            </w:tcBorders>
            <w:shd w:fill="F4F7FB" w:val="clear"/>
            <w:tcMar>
              <w:top w:type="dxa" w:w="55"/>
              <w:left w:type="dxa" w:w="100"/>
              <w:bottom w:type="dxa" w:w="55"/>
              <w:right w:type="dxa" w:w="100"/>
            </w:tcMar>
          </w:tcPr>
          <w:p>
            <w:r>
              <w:rPr>
                <w:rFonts w:ascii="Arial" w:cs="Arial" w:eastAsia="Arial" w:hAnsi="Arial"/>
                <w:b/>
                <w:bCs/>
                <w:color w:val="16A34A"/>
                <w:sz w:val="17"/>
                <w:szCs w:val="17"/>
              </w:rPr>
              <w:t xml:space="preserve">BU Services</w:t>
            </w:r>
          </w:p>
        </w:tc>
        <w:tc>
          <w:tcPr>
            <w:tcW w:type="dxa" w:w="1600"/>
            <w:tcBorders>
              <w:top w:val="single" w:color="D0DCF0" w:sz="1"/>
              <w:left w:val="single" w:color="D0DCF0" w:sz="1"/>
              <w:bottom w:val="single" w:color="D0DCF0" w:sz="1"/>
              <w:right w:val="single" w:color="D0DCF0" w:sz="1"/>
            </w:tcBorders>
            <w:shd w:fill="F4F7FB" w:val="clear"/>
            <w:tcMar>
              <w:top w:type="dxa" w:w="55"/>
              <w:left w:type="dxa" w:w="100"/>
              <w:bottom w:type="dxa" w:w="55"/>
              <w:right w:type="dxa" w:w="100"/>
            </w:tcMar>
          </w:tcPr>
          <w:p>
            <w:r>
              <w:rPr>
                <w:rFonts w:ascii="Arial" w:cs="Arial" w:eastAsia="Arial" w:hAnsi="Arial"/>
                <w:sz w:val="17"/>
                <w:szCs w:val="17"/>
              </w:rPr>
              <w:t xml:space="preserve">$55,000</w:t>
            </w:r>
          </w:p>
        </w:tc>
      </w:tr>
      <w:tr>
        <w:tc>
          <w:tcPr>
            <w:tcW w:type="dxa" w:w="2800"/>
            <w:tcBorders>
              <w:top w:val="single" w:color="D0DCF0" w:sz="1"/>
              <w:left w:val="single" w:color="D0DCF0" w:sz="1"/>
              <w:bottom w:val="single" w:color="D0DCF0" w:sz="1"/>
              <w:right w:val="single" w:color="D0DCF0" w:sz="1"/>
            </w:tcBorders>
            <w:shd w:fill="FFFFFF" w:val="clear"/>
            <w:tcMar>
              <w:top w:type="dxa" w:w="55"/>
              <w:left w:type="dxa" w:w="100"/>
              <w:bottom w:type="dxa" w:w="55"/>
              <w:right w:type="dxa" w:w="100"/>
            </w:tcMar>
          </w:tcPr>
          <w:p>
            <w:r>
              <w:rPr>
                <w:rFonts w:ascii="Arial" w:cs="Arial" w:eastAsia="Arial" w:hAnsi="Arial"/>
                <w:b/>
                <w:bCs/>
                <w:sz w:val="18"/>
                <w:szCs w:val="18"/>
              </w:rPr>
              <w:t xml:space="preserve">AMPP 2026</w:t>
            </w:r>
          </w:p>
        </w:tc>
        <w:tc>
          <w:tcPr>
            <w:tcW w:type="dxa" w:w="1800"/>
            <w:tcBorders>
              <w:top w:val="single" w:color="D0DCF0" w:sz="1"/>
              <w:left w:val="single" w:color="D0DCF0" w:sz="1"/>
              <w:bottom w:val="single" w:color="D0DCF0" w:sz="1"/>
              <w:right w:val="single" w:color="D0DCF0" w:sz="1"/>
            </w:tcBorders>
            <w:shd w:fill="FFFFFF" w:val="clear"/>
            <w:tcMar>
              <w:top w:type="dxa" w:w="55"/>
              <w:left w:type="dxa" w:w="100"/>
              <w:bottom w:type="dxa" w:w="55"/>
              <w:right w:type="dxa" w:w="100"/>
            </w:tcMar>
          </w:tcPr>
          <w:p>
            <w:r>
              <w:rPr>
                <w:rFonts w:ascii="Courier New" w:cs="Courier New" w:eastAsia="Courier New" w:hAnsi="Courier New"/>
                <w:color w:val="1A5CA8"/>
                <w:sz w:val="16"/>
                <w:szCs w:val="16"/>
              </w:rPr>
              <w:t xml:space="preserve">conf_ampp</w:t>
            </w:r>
          </w:p>
        </w:tc>
        <w:tc>
          <w:tcPr>
            <w:tcW w:type="dxa" w:w="1600"/>
            <w:tcBorders>
              <w:top w:val="single" w:color="D0DCF0" w:sz="1"/>
              <w:left w:val="single" w:color="D0DCF0" w:sz="1"/>
              <w:bottom w:val="single" w:color="D0DCF0" w:sz="1"/>
              <w:right w:val="single" w:color="D0DCF0" w:sz="1"/>
            </w:tcBorders>
            <w:shd w:fill="FFFFFF" w:val="clear"/>
            <w:tcMar>
              <w:top w:type="dxa" w:w="55"/>
              <w:left w:type="dxa" w:w="100"/>
              <w:bottom w:type="dxa" w:w="55"/>
              <w:right w:type="dxa" w:w="100"/>
            </w:tcMar>
          </w:tcPr>
          <w:p>
            <w:r>
              <w:rPr>
                <w:rFonts w:ascii="Arial" w:cs="Arial" w:eastAsia="Arial" w:hAnsi="Arial"/>
                <w:color w:val="6678A0"/>
                <w:sz w:val="17"/>
                <w:szCs w:val="17"/>
              </w:rPr>
              <w:t xml:space="preserve">Mar 15-19</w:t>
            </w:r>
          </w:p>
        </w:tc>
        <w:tc>
          <w:tcPr>
            <w:tcW w:type="dxa" w:w="1560"/>
            <w:tcBorders>
              <w:top w:val="single" w:color="D0DCF0" w:sz="1"/>
              <w:left w:val="single" w:color="D0DCF0" w:sz="1"/>
              <w:bottom w:val="single" w:color="D0DCF0" w:sz="1"/>
              <w:right w:val="single" w:color="D0DCF0" w:sz="1"/>
            </w:tcBorders>
            <w:shd w:fill="FFFFFF" w:val="clear"/>
            <w:tcMar>
              <w:top w:type="dxa" w:w="55"/>
              <w:left w:type="dxa" w:w="100"/>
              <w:bottom w:type="dxa" w:w="55"/>
              <w:right w:type="dxa" w:w="100"/>
            </w:tcMar>
          </w:tcPr>
          <w:p>
            <w:r>
              <w:rPr>
                <w:rFonts w:ascii="Arial" w:cs="Arial" w:eastAsia="Arial" w:hAnsi="Arial"/>
                <w:b/>
                <w:bCs/>
                <w:color w:val="1A5CA8"/>
                <w:sz w:val="17"/>
                <w:szCs w:val="17"/>
              </w:rPr>
              <w:t xml:space="preserve">Ekoscan BU</w:t>
            </w:r>
          </w:p>
        </w:tc>
        <w:tc>
          <w:tcPr>
            <w:tcW w:type="dxa" w:w="1600"/>
            <w:tcBorders>
              <w:top w:val="single" w:color="D0DCF0" w:sz="1"/>
              <w:left w:val="single" w:color="D0DCF0" w:sz="1"/>
              <w:bottom w:val="single" w:color="D0DCF0" w:sz="1"/>
              <w:right w:val="single" w:color="D0DCF0" w:sz="1"/>
            </w:tcBorders>
            <w:shd w:fill="FFFFFF" w:val="clear"/>
            <w:tcMar>
              <w:top w:type="dxa" w:w="55"/>
              <w:left w:type="dxa" w:w="100"/>
              <w:bottom w:type="dxa" w:w="55"/>
              <w:right w:type="dxa" w:w="100"/>
            </w:tcMar>
          </w:tcPr>
          <w:p>
            <w:r>
              <w:rPr>
                <w:rFonts w:ascii="Arial" w:cs="Arial" w:eastAsia="Arial" w:hAnsi="Arial"/>
                <w:sz w:val="17"/>
                <w:szCs w:val="17"/>
              </w:rPr>
              <w:t xml:space="preserve">$28,000</w:t>
            </w:r>
          </w:p>
        </w:tc>
      </w:tr>
      <w:tr>
        <w:tc>
          <w:tcPr>
            <w:tcW w:type="dxa" w:w="2800"/>
            <w:tcBorders>
              <w:top w:val="single" w:color="D0DCF0" w:sz="1"/>
              <w:left w:val="single" w:color="D0DCF0" w:sz="1"/>
              <w:bottom w:val="single" w:color="D0DCF0" w:sz="1"/>
              <w:right w:val="single" w:color="D0DCF0" w:sz="1"/>
            </w:tcBorders>
            <w:shd w:fill="F4F7FB" w:val="clear"/>
            <w:tcMar>
              <w:top w:type="dxa" w:w="55"/>
              <w:left w:type="dxa" w:w="100"/>
              <w:bottom w:type="dxa" w:w="55"/>
              <w:right w:type="dxa" w:w="100"/>
            </w:tcMar>
          </w:tcPr>
          <w:p>
            <w:r>
              <w:rPr>
                <w:rFonts w:ascii="Arial" w:cs="Arial" w:eastAsia="Arial" w:hAnsi="Arial"/>
                <w:b/>
                <w:bCs/>
                <w:sz w:val="18"/>
                <w:szCs w:val="18"/>
              </w:rPr>
              <w:t xml:space="preserve">Smart Energy Halifax</w:t>
            </w:r>
          </w:p>
        </w:tc>
        <w:tc>
          <w:tcPr>
            <w:tcW w:type="dxa" w:w="1800"/>
            <w:tcBorders>
              <w:top w:val="single" w:color="D0DCF0" w:sz="1"/>
              <w:left w:val="single" w:color="D0DCF0" w:sz="1"/>
              <w:bottom w:val="single" w:color="D0DCF0" w:sz="1"/>
              <w:right w:val="single" w:color="D0DCF0" w:sz="1"/>
            </w:tcBorders>
            <w:shd w:fill="F4F7FB" w:val="clear"/>
            <w:tcMar>
              <w:top w:type="dxa" w:w="55"/>
              <w:left w:type="dxa" w:w="100"/>
              <w:bottom w:type="dxa" w:w="55"/>
              <w:right w:type="dxa" w:w="100"/>
            </w:tcMar>
          </w:tcPr>
          <w:p>
            <w:r>
              <w:rPr>
                <w:rFonts w:ascii="Courier New" w:cs="Courier New" w:eastAsia="Courier New" w:hAnsi="Courier New"/>
                <w:color w:val="1A5CA8"/>
                <w:sz w:val="16"/>
                <w:szCs w:val="16"/>
              </w:rPr>
              <w:t xml:space="preserve">conf_halifax</w:t>
            </w:r>
          </w:p>
        </w:tc>
        <w:tc>
          <w:tcPr>
            <w:tcW w:type="dxa" w:w="1600"/>
            <w:tcBorders>
              <w:top w:val="single" w:color="D0DCF0" w:sz="1"/>
              <w:left w:val="single" w:color="D0DCF0" w:sz="1"/>
              <w:bottom w:val="single" w:color="D0DCF0" w:sz="1"/>
              <w:right w:val="single" w:color="D0DCF0" w:sz="1"/>
            </w:tcBorders>
            <w:shd w:fill="F4F7FB" w:val="clear"/>
            <w:tcMar>
              <w:top w:type="dxa" w:w="55"/>
              <w:left w:type="dxa" w:w="100"/>
              <w:bottom w:type="dxa" w:w="55"/>
              <w:right w:type="dxa" w:w="100"/>
            </w:tcMar>
          </w:tcPr>
          <w:p>
            <w:r>
              <w:rPr>
                <w:rFonts w:ascii="Arial" w:cs="Arial" w:eastAsia="Arial" w:hAnsi="Arial"/>
                <w:color w:val="6678A0"/>
                <w:sz w:val="17"/>
                <w:szCs w:val="17"/>
              </w:rPr>
              <w:t xml:space="preserve">Apr 14-15</w:t>
            </w:r>
          </w:p>
        </w:tc>
        <w:tc>
          <w:tcPr>
            <w:tcW w:type="dxa" w:w="1560"/>
            <w:tcBorders>
              <w:top w:val="single" w:color="D0DCF0" w:sz="1"/>
              <w:left w:val="single" w:color="D0DCF0" w:sz="1"/>
              <w:bottom w:val="single" w:color="D0DCF0" w:sz="1"/>
              <w:right w:val="single" w:color="D0DCF0" w:sz="1"/>
            </w:tcBorders>
            <w:shd w:fill="F4F7FB" w:val="clear"/>
            <w:tcMar>
              <w:top w:type="dxa" w:w="55"/>
              <w:left w:type="dxa" w:w="100"/>
              <w:bottom w:type="dxa" w:w="55"/>
              <w:right w:type="dxa" w:w="100"/>
            </w:tcMar>
          </w:tcPr>
          <w:p>
            <w:r>
              <w:rPr>
                <w:rFonts w:ascii="Arial" w:cs="Arial" w:eastAsia="Arial" w:hAnsi="Arial"/>
                <w:b/>
                <w:bCs/>
                <w:color w:val="16A34A"/>
                <w:sz w:val="17"/>
                <w:szCs w:val="17"/>
              </w:rPr>
              <w:t xml:space="preserve">BU Services</w:t>
            </w:r>
          </w:p>
        </w:tc>
        <w:tc>
          <w:tcPr>
            <w:tcW w:type="dxa" w:w="1600"/>
            <w:tcBorders>
              <w:top w:val="single" w:color="D0DCF0" w:sz="1"/>
              <w:left w:val="single" w:color="D0DCF0" w:sz="1"/>
              <w:bottom w:val="single" w:color="D0DCF0" w:sz="1"/>
              <w:right w:val="single" w:color="D0DCF0" w:sz="1"/>
            </w:tcBorders>
            <w:shd w:fill="F4F7FB" w:val="clear"/>
            <w:tcMar>
              <w:top w:type="dxa" w:w="55"/>
              <w:left w:type="dxa" w:w="100"/>
              <w:bottom w:type="dxa" w:w="55"/>
              <w:right w:type="dxa" w:w="100"/>
            </w:tcMar>
          </w:tcPr>
          <w:p>
            <w:r>
              <w:rPr>
                <w:rFonts w:ascii="Arial" w:cs="Arial" w:eastAsia="Arial" w:hAnsi="Arial"/>
                <w:sz w:val="17"/>
                <w:szCs w:val="17"/>
              </w:rPr>
              <w:t xml:space="preserve">$8,000</w:t>
            </w:r>
          </w:p>
        </w:tc>
      </w:tr>
      <w:tr>
        <w:tc>
          <w:tcPr>
            <w:tcW w:type="dxa" w:w="2800"/>
            <w:tcBorders>
              <w:top w:val="single" w:color="D0DCF0" w:sz="1"/>
              <w:left w:val="single" w:color="D0DCF0" w:sz="1"/>
              <w:bottom w:val="single" w:color="D0DCF0" w:sz="1"/>
              <w:right w:val="single" w:color="D0DCF0" w:sz="1"/>
            </w:tcBorders>
            <w:shd w:fill="FFFFFF" w:val="clear"/>
            <w:tcMar>
              <w:top w:type="dxa" w:w="55"/>
              <w:left w:type="dxa" w:w="100"/>
              <w:bottom w:type="dxa" w:w="55"/>
              <w:right w:type="dxa" w:w="100"/>
            </w:tcMar>
          </w:tcPr>
          <w:p>
            <w:r>
              <w:rPr>
                <w:rFonts w:ascii="Arial" w:cs="Arial" w:eastAsia="Arial" w:hAnsi="Arial"/>
                <w:b/>
                <w:bCs/>
                <w:sz w:val="18"/>
                <w:szCs w:val="18"/>
              </w:rPr>
              <w:t xml:space="preserve">CNA 2026</w:t>
            </w:r>
          </w:p>
        </w:tc>
        <w:tc>
          <w:tcPr>
            <w:tcW w:type="dxa" w:w="1800"/>
            <w:tcBorders>
              <w:top w:val="single" w:color="D0DCF0" w:sz="1"/>
              <w:left w:val="single" w:color="D0DCF0" w:sz="1"/>
              <w:bottom w:val="single" w:color="D0DCF0" w:sz="1"/>
              <w:right w:val="single" w:color="D0DCF0" w:sz="1"/>
            </w:tcBorders>
            <w:shd w:fill="FFFFFF" w:val="clear"/>
            <w:tcMar>
              <w:top w:type="dxa" w:w="55"/>
              <w:left w:type="dxa" w:w="100"/>
              <w:bottom w:type="dxa" w:w="55"/>
              <w:right w:type="dxa" w:w="100"/>
            </w:tcMar>
          </w:tcPr>
          <w:p>
            <w:r>
              <w:rPr>
                <w:rFonts w:ascii="Courier New" w:cs="Courier New" w:eastAsia="Courier New" w:hAnsi="Courier New"/>
                <w:color w:val="1A5CA8"/>
                <w:sz w:val="16"/>
                <w:szCs w:val="16"/>
              </w:rPr>
              <w:t xml:space="preserve">conf_cna</w:t>
            </w:r>
          </w:p>
        </w:tc>
        <w:tc>
          <w:tcPr>
            <w:tcW w:type="dxa" w:w="1600"/>
            <w:tcBorders>
              <w:top w:val="single" w:color="D0DCF0" w:sz="1"/>
              <w:left w:val="single" w:color="D0DCF0" w:sz="1"/>
              <w:bottom w:val="single" w:color="D0DCF0" w:sz="1"/>
              <w:right w:val="single" w:color="D0DCF0" w:sz="1"/>
            </w:tcBorders>
            <w:shd w:fill="FFFFFF" w:val="clear"/>
            <w:tcMar>
              <w:top w:type="dxa" w:w="55"/>
              <w:left w:type="dxa" w:w="100"/>
              <w:bottom w:type="dxa" w:w="55"/>
              <w:right w:type="dxa" w:w="100"/>
            </w:tcMar>
          </w:tcPr>
          <w:p>
            <w:r>
              <w:rPr>
                <w:rFonts w:ascii="Arial" w:cs="Arial" w:eastAsia="Arial" w:hAnsi="Arial"/>
                <w:color w:val="6678A0"/>
                <w:sz w:val="17"/>
                <w:szCs w:val="17"/>
              </w:rPr>
              <w:t xml:space="preserve">Apr 28-30</w:t>
            </w:r>
          </w:p>
        </w:tc>
        <w:tc>
          <w:tcPr>
            <w:tcW w:type="dxa" w:w="1560"/>
            <w:tcBorders>
              <w:top w:val="single" w:color="D0DCF0" w:sz="1"/>
              <w:left w:val="single" w:color="D0DCF0" w:sz="1"/>
              <w:bottom w:val="single" w:color="D0DCF0" w:sz="1"/>
              <w:right w:val="single" w:color="D0DCF0" w:sz="1"/>
            </w:tcBorders>
            <w:shd w:fill="FFFFFF" w:val="clear"/>
            <w:tcMar>
              <w:top w:type="dxa" w:w="55"/>
              <w:left w:type="dxa" w:w="100"/>
              <w:bottom w:type="dxa" w:w="55"/>
              <w:right w:type="dxa" w:w="100"/>
            </w:tcMar>
          </w:tcPr>
          <w:p>
            <w:r>
              <w:rPr>
                <w:rFonts w:ascii="Arial" w:cs="Arial" w:eastAsia="Arial" w:hAnsi="Arial"/>
                <w:b/>
                <w:bCs/>
                <w:color w:val="16A34A"/>
                <w:sz w:val="17"/>
                <w:szCs w:val="17"/>
              </w:rPr>
              <w:t xml:space="preserve">BU Services</w:t>
            </w:r>
          </w:p>
        </w:tc>
        <w:tc>
          <w:tcPr>
            <w:tcW w:type="dxa" w:w="1600"/>
            <w:tcBorders>
              <w:top w:val="single" w:color="D0DCF0" w:sz="1"/>
              <w:left w:val="single" w:color="D0DCF0" w:sz="1"/>
              <w:bottom w:val="single" w:color="D0DCF0" w:sz="1"/>
              <w:right w:val="single" w:color="D0DCF0" w:sz="1"/>
            </w:tcBorders>
            <w:shd w:fill="FFFFFF" w:val="clear"/>
            <w:tcMar>
              <w:top w:type="dxa" w:w="55"/>
              <w:left w:type="dxa" w:w="100"/>
              <w:bottom w:type="dxa" w:w="55"/>
              <w:right w:type="dxa" w:w="100"/>
            </w:tcMar>
          </w:tcPr>
          <w:p>
            <w:r>
              <w:rPr>
                <w:rFonts w:ascii="Arial" w:cs="Arial" w:eastAsia="Arial" w:hAnsi="Arial"/>
                <w:sz w:val="17"/>
                <w:szCs w:val="17"/>
              </w:rPr>
              <w:t xml:space="preserve">$22,000</w:t>
            </w:r>
          </w:p>
        </w:tc>
      </w:tr>
      <w:tr>
        <w:tc>
          <w:tcPr>
            <w:tcW w:type="dxa" w:w="2800"/>
            <w:tcBorders>
              <w:top w:val="single" w:color="D0DCF0" w:sz="1"/>
              <w:left w:val="single" w:color="D0DCF0" w:sz="1"/>
              <w:bottom w:val="single" w:color="D0DCF0" w:sz="1"/>
              <w:right w:val="single" w:color="D0DCF0" w:sz="1"/>
            </w:tcBorders>
            <w:shd w:fill="F4F7FB" w:val="clear"/>
            <w:tcMar>
              <w:top w:type="dxa" w:w="55"/>
              <w:left w:type="dxa" w:w="100"/>
              <w:bottom w:type="dxa" w:w="55"/>
              <w:right w:type="dxa" w:w="100"/>
            </w:tcMar>
          </w:tcPr>
          <w:p>
            <w:r>
              <w:rPr>
                <w:rFonts w:ascii="Arial" w:cs="Arial" w:eastAsia="Arial" w:hAnsi="Arial"/>
                <w:b/>
                <w:bCs/>
                <w:sz w:val="18"/>
                <w:szCs w:val="18"/>
              </w:rPr>
              <w:t xml:space="preserve">T&amp;D Conference</w:t>
            </w:r>
          </w:p>
        </w:tc>
        <w:tc>
          <w:tcPr>
            <w:tcW w:type="dxa" w:w="1800"/>
            <w:tcBorders>
              <w:top w:val="single" w:color="D0DCF0" w:sz="1"/>
              <w:left w:val="single" w:color="D0DCF0" w:sz="1"/>
              <w:bottom w:val="single" w:color="D0DCF0" w:sz="1"/>
              <w:right w:val="single" w:color="D0DCF0" w:sz="1"/>
            </w:tcBorders>
            <w:shd w:fill="F4F7FB" w:val="clear"/>
            <w:tcMar>
              <w:top w:type="dxa" w:w="55"/>
              <w:left w:type="dxa" w:w="100"/>
              <w:bottom w:type="dxa" w:w="55"/>
              <w:right w:type="dxa" w:w="100"/>
            </w:tcMar>
          </w:tcPr>
          <w:p>
            <w:r>
              <w:rPr>
                <w:rFonts w:ascii="Courier New" w:cs="Courier New" w:eastAsia="Courier New" w:hAnsi="Courier New"/>
                <w:color w:val="1A5CA8"/>
                <w:sz w:val="16"/>
                <w:szCs w:val="16"/>
              </w:rPr>
              <w:t xml:space="preserve">conf_td</w:t>
            </w:r>
          </w:p>
        </w:tc>
        <w:tc>
          <w:tcPr>
            <w:tcW w:type="dxa" w:w="1600"/>
            <w:tcBorders>
              <w:top w:val="single" w:color="D0DCF0" w:sz="1"/>
              <w:left w:val="single" w:color="D0DCF0" w:sz="1"/>
              <w:bottom w:val="single" w:color="D0DCF0" w:sz="1"/>
              <w:right w:val="single" w:color="D0DCF0" w:sz="1"/>
            </w:tcBorders>
            <w:shd w:fill="F4F7FB" w:val="clear"/>
            <w:tcMar>
              <w:top w:type="dxa" w:w="55"/>
              <w:left w:type="dxa" w:w="100"/>
              <w:bottom w:type="dxa" w:w="55"/>
              <w:right w:type="dxa" w:w="100"/>
            </w:tcMar>
          </w:tcPr>
          <w:p>
            <w:r>
              <w:rPr>
                <w:rFonts w:ascii="Arial" w:cs="Arial" w:eastAsia="Arial" w:hAnsi="Arial"/>
                <w:color w:val="6678A0"/>
                <w:sz w:val="17"/>
                <w:szCs w:val="17"/>
              </w:rPr>
              <w:t xml:space="preserve">May 4-7</w:t>
            </w:r>
          </w:p>
        </w:tc>
        <w:tc>
          <w:tcPr>
            <w:tcW w:type="dxa" w:w="1560"/>
            <w:tcBorders>
              <w:top w:val="single" w:color="D0DCF0" w:sz="1"/>
              <w:left w:val="single" w:color="D0DCF0" w:sz="1"/>
              <w:bottom w:val="single" w:color="D0DCF0" w:sz="1"/>
              <w:right w:val="single" w:color="D0DCF0" w:sz="1"/>
            </w:tcBorders>
            <w:shd w:fill="F4F7FB" w:val="clear"/>
            <w:tcMar>
              <w:top w:type="dxa" w:w="55"/>
              <w:left w:type="dxa" w:w="100"/>
              <w:bottom w:type="dxa" w:w="55"/>
              <w:right w:type="dxa" w:w="100"/>
            </w:tcMar>
          </w:tcPr>
          <w:p>
            <w:r>
              <w:rPr>
                <w:rFonts w:ascii="Arial" w:cs="Arial" w:eastAsia="Arial" w:hAnsi="Arial"/>
                <w:b/>
                <w:bCs/>
                <w:color w:val="16A34A"/>
                <w:sz w:val="17"/>
                <w:szCs w:val="17"/>
              </w:rPr>
              <w:t xml:space="preserve">BU Services</w:t>
            </w:r>
          </w:p>
        </w:tc>
        <w:tc>
          <w:tcPr>
            <w:tcW w:type="dxa" w:w="1600"/>
            <w:tcBorders>
              <w:top w:val="single" w:color="D0DCF0" w:sz="1"/>
              <w:left w:val="single" w:color="D0DCF0" w:sz="1"/>
              <w:bottom w:val="single" w:color="D0DCF0" w:sz="1"/>
              <w:right w:val="single" w:color="D0DCF0" w:sz="1"/>
            </w:tcBorders>
            <w:shd w:fill="F4F7FB" w:val="clear"/>
            <w:tcMar>
              <w:top w:type="dxa" w:w="55"/>
              <w:left w:type="dxa" w:w="100"/>
              <w:bottom w:type="dxa" w:w="55"/>
              <w:right w:type="dxa" w:w="100"/>
            </w:tcMar>
          </w:tcPr>
          <w:p>
            <w:r>
              <w:rPr>
                <w:rFonts w:ascii="Arial" w:cs="Arial" w:eastAsia="Arial" w:hAnsi="Arial"/>
                <w:sz w:val="17"/>
                <w:szCs w:val="17"/>
              </w:rPr>
              <w:t xml:space="preserve">$18,000</w:t>
            </w:r>
          </w:p>
        </w:tc>
      </w:tr>
      <w:tr>
        <w:tc>
          <w:tcPr>
            <w:tcW w:type="dxa" w:w="2800"/>
            <w:tcBorders>
              <w:top w:val="single" w:color="D0DCF0" w:sz="1"/>
              <w:left w:val="single" w:color="D0DCF0" w:sz="1"/>
              <w:bottom w:val="single" w:color="D0DCF0" w:sz="1"/>
              <w:right w:val="single" w:color="D0DCF0" w:sz="1"/>
            </w:tcBorders>
            <w:shd w:fill="FFFFFF" w:val="clear"/>
            <w:tcMar>
              <w:top w:type="dxa" w:w="55"/>
              <w:left w:type="dxa" w:w="100"/>
              <w:bottom w:type="dxa" w:w="55"/>
              <w:right w:type="dxa" w:w="100"/>
            </w:tcMar>
          </w:tcPr>
          <w:p>
            <w:r>
              <w:rPr>
                <w:rFonts w:ascii="Arial" w:cs="Arial" w:eastAsia="Arial" w:hAnsi="Arial"/>
                <w:b/>
                <w:bCs/>
                <w:sz w:val="18"/>
                <w:szCs w:val="18"/>
              </w:rPr>
              <w:t xml:space="preserve">CIM Vancouver</w:t>
            </w:r>
          </w:p>
        </w:tc>
        <w:tc>
          <w:tcPr>
            <w:tcW w:type="dxa" w:w="1800"/>
            <w:tcBorders>
              <w:top w:val="single" w:color="D0DCF0" w:sz="1"/>
              <w:left w:val="single" w:color="D0DCF0" w:sz="1"/>
              <w:bottom w:val="single" w:color="D0DCF0" w:sz="1"/>
              <w:right w:val="single" w:color="D0DCF0" w:sz="1"/>
            </w:tcBorders>
            <w:shd w:fill="FFFFFF" w:val="clear"/>
            <w:tcMar>
              <w:top w:type="dxa" w:w="55"/>
              <w:left w:type="dxa" w:w="100"/>
              <w:bottom w:type="dxa" w:w="55"/>
              <w:right w:type="dxa" w:w="100"/>
            </w:tcMar>
          </w:tcPr>
          <w:p>
            <w:r>
              <w:rPr>
                <w:rFonts w:ascii="Courier New" w:cs="Courier New" w:eastAsia="Courier New" w:hAnsi="Courier New"/>
                <w:color w:val="1A5CA8"/>
                <w:sz w:val="16"/>
                <w:szCs w:val="16"/>
              </w:rPr>
              <w:t xml:space="preserve">conf_cim</w:t>
            </w:r>
          </w:p>
        </w:tc>
        <w:tc>
          <w:tcPr>
            <w:tcW w:type="dxa" w:w="1600"/>
            <w:tcBorders>
              <w:top w:val="single" w:color="D0DCF0" w:sz="1"/>
              <w:left w:val="single" w:color="D0DCF0" w:sz="1"/>
              <w:bottom w:val="single" w:color="D0DCF0" w:sz="1"/>
              <w:right w:val="single" w:color="D0DCF0" w:sz="1"/>
            </w:tcBorders>
            <w:shd w:fill="FFFFFF" w:val="clear"/>
            <w:tcMar>
              <w:top w:type="dxa" w:w="55"/>
              <w:left w:type="dxa" w:w="100"/>
              <w:bottom w:type="dxa" w:w="55"/>
              <w:right w:type="dxa" w:w="100"/>
            </w:tcMar>
          </w:tcPr>
          <w:p>
            <w:r>
              <w:rPr>
                <w:rFonts w:ascii="Arial" w:cs="Arial" w:eastAsia="Arial" w:hAnsi="Arial"/>
                <w:color w:val="6678A0"/>
                <w:sz w:val="17"/>
                <w:szCs w:val="17"/>
              </w:rPr>
              <w:t xml:space="preserve">May 4-6</w:t>
            </w:r>
          </w:p>
        </w:tc>
        <w:tc>
          <w:tcPr>
            <w:tcW w:type="dxa" w:w="1560"/>
            <w:tcBorders>
              <w:top w:val="single" w:color="D0DCF0" w:sz="1"/>
              <w:left w:val="single" w:color="D0DCF0" w:sz="1"/>
              <w:bottom w:val="single" w:color="D0DCF0" w:sz="1"/>
              <w:right w:val="single" w:color="D0DCF0" w:sz="1"/>
            </w:tcBorders>
            <w:shd w:fill="FFFFFF" w:val="clear"/>
            <w:tcMar>
              <w:top w:type="dxa" w:w="55"/>
              <w:left w:type="dxa" w:w="100"/>
              <w:bottom w:type="dxa" w:w="55"/>
              <w:right w:type="dxa" w:w="100"/>
            </w:tcMar>
          </w:tcPr>
          <w:p>
            <w:r>
              <w:rPr>
                <w:rFonts w:ascii="Arial" w:cs="Arial" w:eastAsia="Arial" w:hAnsi="Arial"/>
                <w:b/>
                <w:bCs/>
                <w:color w:val="16A34A"/>
                <w:sz w:val="17"/>
                <w:szCs w:val="17"/>
              </w:rPr>
              <w:t xml:space="preserve">BU Services</w:t>
            </w:r>
          </w:p>
        </w:tc>
        <w:tc>
          <w:tcPr>
            <w:tcW w:type="dxa" w:w="1600"/>
            <w:tcBorders>
              <w:top w:val="single" w:color="D0DCF0" w:sz="1"/>
              <w:left w:val="single" w:color="D0DCF0" w:sz="1"/>
              <w:bottom w:val="single" w:color="D0DCF0" w:sz="1"/>
              <w:right w:val="single" w:color="D0DCF0" w:sz="1"/>
            </w:tcBorders>
            <w:shd w:fill="FFFFFF" w:val="clear"/>
            <w:tcMar>
              <w:top w:type="dxa" w:w="55"/>
              <w:left w:type="dxa" w:w="100"/>
              <w:bottom w:type="dxa" w:w="55"/>
              <w:right w:type="dxa" w:w="100"/>
            </w:tcMar>
          </w:tcPr>
          <w:p>
            <w:r>
              <w:rPr>
                <w:rFonts w:ascii="Arial" w:cs="Arial" w:eastAsia="Arial" w:hAnsi="Arial"/>
                <w:sz w:val="17"/>
                <w:szCs w:val="17"/>
              </w:rPr>
              <w:t xml:space="preserve">$9,000</w:t>
            </w:r>
          </w:p>
        </w:tc>
      </w:tr>
      <w:tr>
        <w:tc>
          <w:tcPr>
            <w:tcW w:type="dxa" w:w="2800"/>
            <w:tcBorders>
              <w:top w:val="single" w:color="D0DCF0" w:sz="1"/>
              <w:left w:val="single" w:color="D0DCF0" w:sz="1"/>
              <w:bottom w:val="single" w:color="D0DCF0" w:sz="1"/>
              <w:right w:val="single" w:color="D0DCF0" w:sz="1"/>
            </w:tcBorders>
            <w:shd w:fill="F4F7FB" w:val="clear"/>
            <w:tcMar>
              <w:top w:type="dxa" w:w="55"/>
              <w:left w:type="dxa" w:w="100"/>
              <w:bottom w:type="dxa" w:w="55"/>
              <w:right w:type="dxa" w:w="100"/>
            </w:tcMar>
          </w:tcPr>
          <w:p>
            <w:r>
              <w:rPr>
                <w:rFonts w:ascii="Arial" w:cs="Arial" w:eastAsia="Arial" w:hAnsi="Arial"/>
                <w:b/>
                <w:bCs/>
                <w:sz w:val="18"/>
                <w:szCs w:val="18"/>
              </w:rPr>
              <w:t xml:space="preserve">COFREND Lyon</w:t>
            </w:r>
          </w:p>
        </w:tc>
        <w:tc>
          <w:tcPr>
            <w:tcW w:type="dxa" w:w="1800"/>
            <w:tcBorders>
              <w:top w:val="single" w:color="D0DCF0" w:sz="1"/>
              <w:left w:val="single" w:color="D0DCF0" w:sz="1"/>
              <w:bottom w:val="single" w:color="D0DCF0" w:sz="1"/>
              <w:right w:val="single" w:color="D0DCF0" w:sz="1"/>
            </w:tcBorders>
            <w:shd w:fill="F4F7FB" w:val="clear"/>
            <w:tcMar>
              <w:top w:type="dxa" w:w="55"/>
              <w:left w:type="dxa" w:w="100"/>
              <w:bottom w:type="dxa" w:w="55"/>
              <w:right w:type="dxa" w:w="100"/>
            </w:tcMar>
          </w:tcPr>
          <w:p>
            <w:r>
              <w:rPr>
                <w:rFonts w:ascii="Courier New" w:cs="Courier New" w:eastAsia="Courier New" w:hAnsi="Courier New"/>
                <w:color w:val="1A5CA8"/>
                <w:sz w:val="16"/>
                <w:szCs w:val="16"/>
              </w:rPr>
              <w:t xml:space="preserve">conf_cofrend</w:t>
            </w:r>
          </w:p>
        </w:tc>
        <w:tc>
          <w:tcPr>
            <w:tcW w:type="dxa" w:w="1600"/>
            <w:tcBorders>
              <w:top w:val="single" w:color="D0DCF0" w:sz="1"/>
              <w:left w:val="single" w:color="D0DCF0" w:sz="1"/>
              <w:bottom w:val="single" w:color="D0DCF0" w:sz="1"/>
              <w:right w:val="single" w:color="D0DCF0" w:sz="1"/>
            </w:tcBorders>
            <w:shd w:fill="F4F7FB" w:val="clear"/>
            <w:tcMar>
              <w:top w:type="dxa" w:w="55"/>
              <w:left w:type="dxa" w:w="100"/>
              <w:bottom w:type="dxa" w:w="55"/>
              <w:right w:type="dxa" w:w="100"/>
            </w:tcMar>
          </w:tcPr>
          <w:p>
            <w:r>
              <w:rPr>
                <w:rFonts w:ascii="Arial" w:cs="Arial" w:eastAsia="Arial" w:hAnsi="Arial"/>
                <w:color w:val="6678A0"/>
                <w:sz w:val="17"/>
                <w:szCs w:val="17"/>
              </w:rPr>
              <w:t xml:space="preserve">May 19-21</w:t>
            </w:r>
          </w:p>
        </w:tc>
        <w:tc>
          <w:tcPr>
            <w:tcW w:type="dxa" w:w="1560"/>
            <w:tcBorders>
              <w:top w:val="single" w:color="D0DCF0" w:sz="1"/>
              <w:left w:val="single" w:color="D0DCF0" w:sz="1"/>
              <w:bottom w:val="single" w:color="D0DCF0" w:sz="1"/>
              <w:right w:val="single" w:color="D0DCF0" w:sz="1"/>
            </w:tcBorders>
            <w:shd w:fill="F4F7FB" w:val="clear"/>
            <w:tcMar>
              <w:top w:type="dxa" w:w="55"/>
              <w:left w:type="dxa" w:w="100"/>
              <w:bottom w:type="dxa" w:w="55"/>
              <w:right w:type="dxa" w:w="100"/>
            </w:tcMar>
          </w:tcPr>
          <w:p>
            <w:r>
              <w:rPr>
                <w:rFonts w:ascii="Arial" w:cs="Arial" w:eastAsia="Arial" w:hAnsi="Arial"/>
                <w:b/>
                <w:bCs/>
                <w:color w:val="1A5CA8"/>
                <w:sz w:val="17"/>
                <w:szCs w:val="17"/>
              </w:rPr>
              <w:t xml:space="preserve">Ekoscan BU</w:t>
            </w:r>
          </w:p>
        </w:tc>
        <w:tc>
          <w:tcPr>
            <w:tcW w:type="dxa" w:w="1600"/>
            <w:tcBorders>
              <w:top w:val="single" w:color="D0DCF0" w:sz="1"/>
              <w:left w:val="single" w:color="D0DCF0" w:sz="1"/>
              <w:bottom w:val="single" w:color="D0DCF0" w:sz="1"/>
              <w:right w:val="single" w:color="D0DCF0" w:sz="1"/>
            </w:tcBorders>
            <w:shd w:fill="F4F7FB" w:val="clear"/>
            <w:tcMar>
              <w:top w:type="dxa" w:w="55"/>
              <w:left w:type="dxa" w:w="100"/>
              <w:bottom w:type="dxa" w:w="55"/>
              <w:right w:type="dxa" w:w="100"/>
            </w:tcMar>
          </w:tcPr>
          <w:p>
            <w:r>
              <w:rPr>
                <w:rFonts w:ascii="Arial" w:cs="Arial" w:eastAsia="Arial" w:hAnsi="Arial"/>
                <w:sz w:val="17"/>
                <w:szCs w:val="17"/>
              </w:rPr>
              <w:t xml:space="preserve">$58,000</w:t>
            </w:r>
          </w:p>
        </w:tc>
      </w:tr>
      <w:tr>
        <w:tc>
          <w:tcPr>
            <w:tcW w:type="dxa" w:w="2800"/>
            <w:tcBorders>
              <w:top w:val="single" w:color="D0DCF0" w:sz="1"/>
              <w:left w:val="single" w:color="D0DCF0" w:sz="1"/>
              <w:bottom w:val="single" w:color="D0DCF0" w:sz="1"/>
              <w:right w:val="single" w:color="D0DCF0" w:sz="1"/>
            </w:tcBorders>
            <w:shd w:fill="FFFFFF" w:val="clear"/>
            <w:tcMar>
              <w:top w:type="dxa" w:w="55"/>
              <w:left w:type="dxa" w:w="100"/>
              <w:bottom w:type="dxa" w:w="55"/>
              <w:right w:type="dxa" w:w="100"/>
            </w:tcMar>
          </w:tcPr>
          <w:p>
            <w:r>
              <w:rPr>
                <w:rFonts w:ascii="Arial" w:cs="Arial" w:eastAsia="Arial" w:hAnsi="Arial"/>
                <w:b/>
                <w:bCs/>
                <w:sz w:val="18"/>
                <w:szCs w:val="18"/>
              </w:rPr>
              <w:t xml:space="preserve">Canadian Mining Expo</w:t>
            </w:r>
          </w:p>
        </w:tc>
        <w:tc>
          <w:tcPr>
            <w:tcW w:type="dxa" w:w="1800"/>
            <w:tcBorders>
              <w:top w:val="single" w:color="D0DCF0" w:sz="1"/>
              <w:left w:val="single" w:color="D0DCF0" w:sz="1"/>
              <w:bottom w:val="single" w:color="D0DCF0" w:sz="1"/>
              <w:right w:val="single" w:color="D0DCF0" w:sz="1"/>
            </w:tcBorders>
            <w:shd w:fill="FFFFFF" w:val="clear"/>
            <w:tcMar>
              <w:top w:type="dxa" w:w="55"/>
              <w:left w:type="dxa" w:w="100"/>
              <w:bottom w:type="dxa" w:w="55"/>
              <w:right w:type="dxa" w:w="100"/>
            </w:tcMar>
          </w:tcPr>
          <w:p>
            <w:r>
              <w:rPr>
                <w:rFonts w:ascii="Courier New" w:cs="Courier New" w:eastAsia="Courier New" w:hAnsi="Courier New"/>
                <w:color w:val="1A5CA8"/>
                <w:sz w:val="16"/>
                <w:szCs w:val="16"/>
              </w:rPr>
              <w:t xml:space="preserve">conf_mining</w:t>
            </w:r>
          </w:p>
        </w:tc>
        <w:tc>
          <w:tcPr>
            <w:tcW w:type="dxa" w:w="1600"/>
            <w:tcBorders>
              <w:top w:val="single" w:color="D0DCF0" w:sz="1"/>
              <w:left w:val="single" w:color="D0DCF0" w:sz="1"/>
              <w:bottom w:val="single" w:color="D0DCF0" w:sz="1"/>
              <w:right w:val="single" w:color="D0DCF0" w:sz="1"/>
            </w:tcBorders>
            <w:shd w:fill="FFFFFF" w:val="clear"/>
            <w:tcMar>
              <w:top w:type="dxa" w:w="55"/>
              <w:left w:type="dxa" w:w="100"/>
              <w:bottom w:type="dxa" w:w="55"/>
              <w:right w:type="dxa" w:w="100"/>
            </w:tcMar>
          </w:tcPr>
          <w:p>
            <w:r>
              <w:rPr>
                <w:rFonts w:ascii="Arial" w:cs="Arial" w:eastAsia="Arial" w:hAnsi="Arial"/>
                <w:color w:val="6678A0"/>
                <w:sz w:val="17"/>
                <w:szCs w:val="17"/>
              </w:rPr>
              <w:t xml:space="preserve">Jun 9-11</w:t>
            </w:r>
          </w:p>
        </w:tc>
        <w:tc>
          <w:tcPr>
            <w:tcW w:type="dxa" w:w="1560"/>
            <w:tcBorders>
              <w:top w:val="single" w:color="D0DCF0" w:sz="1"/>
              <w:left w:val="single" w:color="D0DCF0" w:sz="1"/>
              <w:bottom w:val="single" w:color="D0DCF0" w:sz="1"/>
              <w:right w:val="single" w:color="D0DCF0" w:sz="1"/>
            </w:tcBorders>
            <w:shd w:fill="FFFFFF" w:val="clear"/>
            <w:tcMar>
              <w:top w:type="dxa" w:w="55"/>
              <w:left w:type="dxa" w:w="100"/>
              <w:bottom w:type="dxa" w:w="55"/>
              <w:right w:type="dxa" w:w="100"/>
            </w:tcMar>
          </w:tcPr>
          <w:p>
            <w:r>
              <w:rPr>
                <w:rFonts w:ascii="Arial" w:cs="Arial" w:eastAsia="Arial" w:hAnsi="Arial"/>
                <w:b/>
                <w:bCs/>
                <w:color w:val="16A34A"/>
                <w:sz w:val="17"/>
                <w:szCs w:val="17"/>
              </w:rPr>
              <w:t xml:space="preserve">BU Services</w:t>
            </w:r>
          </w:p>
        </w:tc>
        <w:tc>
          <w:tcPr>
            <w:tcW w:type="dxa" w:w="1600"/>
            <w:tcBorders>
              <w:top w:val="single" w:color="D0DCF0" w:sz="1"/>
              <w:left w:val="single" w:color="D0DCF0" w:sz="1"/>
              <w:bottom w:val="single" w:color="D0DCF0" w:sz="1"/>
              <w:right w:val="single" w:color="D0DCF0" w:sz="1"/>
            </w:tcBorders>
            <w:shd w:fill="FFFFFF" w:val="clear"/>
            <w:tcMar>
              <w:top w:type="dxa" w:w="55"/>
              <w:left w:type="dxa" w:w="100"/>
              <w:bottom w:type="dxa" w:w="55"/>
              <w:right w:type="dxa" w:w="100"/>
            </w:tcMar>
          </w:tcPr>
          <w:p>
            <w:r>
              <w:rPr>
                <w:rFonts w:ascii="Arial" w:cs="Arial" w:eastAsia="Arial" w:hAnsi="Arial"/>
                <w:sz w:val="17"/>
                <w:szCs w:val="17"/>
              </w:rPr>
              <w:t xml:space="preserve">$18,000</w:t>
            </w:r>
          </w:p>
        </w:tc>
      </w:tr>
      <w:tr>
        <w:tc>
          <w:tcPr>
            <w:tcW w:type="dxa" w:w="2800"/>
            <w:tcBorders>
              <w:top w:val="single" w:color="D0DCF0" w:sz="1"/>
              <w:left w:val="single" w:color="D0DCF0" w:sz="1"/>
              <w:bottom w:val="single" w:color="D0DCF0" w:sz="1"/>
              <w:right w:val="single" w:color="D0DCF0" w:sz="1"/>
            </w:tcBorders>
            <w:shd w:fill="F4F7FB" w:val="clear"/>
            <w:tcMar>
              <w:top w:type="dxa" w:w="55"/>
              <w:left w:type="dxa" w:w="100"/>
              <w:bottom w:type="dxa" w:w="55"/>
              <w:right w:type="dxa" w:w="100"/>
            </w:tcMar>
          </w:tcPr>
          <w:p>
            <w:r>
              <w:rPr>
                <w:rFonts w:ascii="Arial" w:cs="Arial" w:eastAsia="Arial" w:hAnsi="Arial"/>
                <w:b/>
                <w:bCs/>
                <w:sz w:val="18"/>
                <w:szCs w:val="18"/>
              </w:rPr>
              <w:t xml:space="preserve">ECNDT Verona</w:t>
            </w:r>
          </w:p>
        </w:tc>
        <w:tc>
          <w:tcPr>
            <w:tcW w:type="dxa" w:w="1800"/>
            <w:tcBorders>
              <w:top w:val="single" w:color="D0DCF0" w:sz="1"/>
              <w:left w:val="single" w:color="D0DCF0" w:sz="1"/>
              <w:bottom w:val="single" w:color="D0DCF0" w:sz="1"/>
              <w:right w:val="single" w:color="D0DCF0" w:sz="1"/>
            </w:tcBorders>
            <w:shd w:fill="F4F7FB" w:val="clear"/>
            <w:tcMar>
              <w:top w:type="dxa" w:w="55"/>
              <w:left w:type="dxa" w:w="100"/>
              <w:bottom w:type="dxa" w:w="55"/>
              <w:right w:type="dxa" w:w="100"/>
            </w:tcMar>
          </w:tcPr>
          <w:p>
            <w:r>
              <w:rPr>
                <w:rFonts w:ascii="Courier New" w:cs="Courier New" w:eastAsia="Courier New" w:hAnsi="Courier New"/>
                <w:color w:val="1A5CA8"/>
                <w:sz w:val="16"/>
                <w:szCs w:val="16"/>
              </w:rPr>
              <w:t xml:space="preserve">conf_ecndt</w:t>
            </w:r>
          </w:p>
        </w:tc>
        <w:tc>
          <w:tcPr>
            <w:tcW w:type="dxa" w:w="1600"/>
            <w:tcBorders>
              <w:top w:val="single" w:color="D0DCF0" w:sz="1"/>
              <w:left w:val="single" w:color="D0DCF0" w:sz="1"/>
              <w:bottom w:val="single" w:color="D0DCF0" w:sz="1"/>
              <w:right w:val="single" w:color="D0DCF0" w:sz="1"/>
            </w:tcBorders>
            <w:shd w:fill="F4F7FB" w:val="clear"/>
            <w:tcMar>
              <w:top w:type="dxa" w:w="55"/>
              <w:left w:type="dxa" w:w="100"/>
              <w:bottom w:type="dxa" w:w="55"/>
              <w:right w:type="dxa" w:w="100"/>
            </w:tcMar>
          </w:tcPr>
          <w:p>
            <w:r>
              <w:rPr>
                <w:rFonts w:ascii="Arial" w:cs="Arial" w:eastAsia="Arial" w:hAnsi="Arial"/>
                <w:color w:val="6678A0"/>
                <w:sz w:val="17"/>
                <w:szCs w:val="17"/>
              </w:rPr>
              <w:t xml:space="preserve">Jun 15-19</w:t>
            </w:r>
          </w:p>
        </w:tc>
        <w:tc>
          <w:tcPr>
            <w:tcW w:type="dxa" w:w="1560"/>
            <w:tcBorders>
              <w:top w:val="single" w:color="D0DCF0" w:sz="1"/>
              <w:left w:val="single" w:color="D0DCF0" w:sz="1"/>
              <w:bottom w:val="single" w:color="D0DCF0" w:sz="1"/>
              <w:right w:val="single" w:color="D0DCF0" w:sz="1"/>
            </w:tcBorders>
            <w:shd w:fill="F4F7FB" w:val="clear"/>
            <w:tcMar>
              <w:top w:type="dxa" w:w="55"/>
              <w:left w:type="dxa" w:w="100"/>
              <w:bottom w:type="dxa" w:w="55"/>
              <w:right w:type="dxa" w:w="100"/>
            </w:tcMar>
          </w:tcPr>
          <w:p>
            <w:r>
              <w:rPr>
                <w:rFonts w:ascii="Arial" w:cs="Arial" w:eastAsia="Arial" w:hAnsi="Arial"/>
                <w:b/>
                <w:bCs/>
                <w:color w:val="C9860A"/>
                <w:sz w:val="17"/>
                <w:szCs w:val="17"/>
              </w:rPr>
              <w:t xml:space="preserve">Joint</w:t>
            </w:r>
          </w:p>
        </w:tc>
        <w:tc>
          <w:tcPr>
            <w:tcW w:type="dxa" w:w="1600"/>
            <w:tcBorders>
              <w:top w:val="single" w:color="D0DCF0" w:sz="1"/>
              <w:left w:val="single" w:color="D0DCF0" w:sz="1"/>
              <w:bottom w:val="single" w:color="D0DCF0" w:sz="1"/>
              <w:right w:val="single" w:color="D0DCF0" w:sz="1"/>
            </w:tcBorders>
            <w:shd w:fill="F4F7FB" w:val="clear"/>
            <w:tcMar>
              <w:top w:type="dxa" w:w="55"/>
              <w:left w:type="dxa" w:w="100"/>
              <w:bottom w:type="dxa" w:w="55"/>
              <w:right w:type="dxa" w:w="100"/>
            </w:tcMar>
          </w:tcPr>
          <w:p>
            <w:r>
              <w:rPr>
                <w:rFonts w:ascii="Arial" w:cs="Arial" w:eastAsia="Arial" w:hAnsi="Arial"/>
                <w:sz w:val="17"/>
                <w:szCs w:val="17"/>
              </w:rPr>
              <w:t xml:space="preserve">$72,000</w:t>
            </w:r>
          </w:p>
        </w:tc>
      </w:tr>
      <w:tr>
        <w:tc>
          <w:tcPr>
            <w:tcW w:type="dxa" w:w="2800"/>
            <w:tcBorders>
              <w:top w:val="single" w:color="D0DCF0" w:sz="1"/>
              <w:left w:val="single" w:color="D0DCF0" w:sz="1"/>
              <w:bottom w:val="single" w:color="D0DCF0" w:sz="1"/>
              <w:right w:val="single" w:color="D0DCF0" w:sz="1"/>
            </w:tcBorders>
            <w:shd w:fill="FFFFFF" w:val="clear"/>
            <w:tcMar>
              <w:top w:type="dxa" w:w="55"/>
              <w:left w:type="dxa" w:w="100"/>
              <w:bottom w:type="dxa" w:w="55"/>
              <w:right w:type="dxa" w:w="100"/>
            </w:tcMar>
          </w:tcPr>
          <w:p>
            <w:r>
              <w:rPr>
                <w:rFonts w:ascii="Arial" w:cs="Arial" w:eastAsia="Arial" w:hAnsi="Arial"/>
                <w:b/>
                <w:bCs/>
                <w:sz w:val="18"/>
                <w:szCs w:val="18"/>
              </w:rPr>
              <w:t xml:space="preserve">API Inspection Summit</w:t>
            </w:r>
          </w:p>
        </w:tc>
        <w:tc>
          <w:tcPr>
            <w:tcW w:type="dxa" w:w="1800"/>
            <w:tcBorders>
              <w:top w:val="single" w:color="D0DCF0" w:sz="1"/>
              <w:left w:val="single" w:color="D0DCF0" w:sz="1"/>
              <w:bottom w:val="single" w:color="D0DCF0" w:sz="1"/>
              <w:right w:val="single" w:color="D0DCF0" w:sz="1"/>
            </w:tcBorders>
            <w:shd w:fill="FFFFFF" w:val="clear"/>
            <w:tcMar>
              <w:top w:type="dxa" w:w="55"/>
              <w:left w:type="dxa" w:w="100"/>
              <w:bottom w:type="dxa" w:w="55"/>
              <w:right w:type="dxa" w:w="100"/>
            </w:tcMar>
          </w:tcPr>
          <w:p>
            <w:r>
              <w:rPr>
                <w:rFonts w:ascii="Courier New" w:cs="Courier New" w:eastAsia="Courier New" w:hAnsi="Courier New"/>
                <w:color w:val="1A5CA8"/>
                <w:sz w:val="16"/>
                <w:szCs w:val="16"/>
              </w:rPr>
              <w:t xml:space="preserve">conf_api_insp</w:t>
            </w:r>
          </w:p>
        </w:tc>
        <w:tc>
          <w:tcPr>
            <w:tcW w:type="dxa" w:w="1600"/>
            <w:tcBorders>
              <w:top w:val="single" w:color="D0DCF0" w:sz="1"/>
              <w:left w:val="single" w:color="D0DCF0" w:sz="1"/>
              <w:bottom w:val="single" w:color="D0DCF0" w:sz="1"/>
              <w:right w:val="single" w:color="D0DCF0" w:sz="1"/>
            </w:tcBorders>
            <w:shd w:fill="FFFFFF" w:val="clear"/>
            <w:tcMar>
              <w:top w:type="dxa" w:w="55"/>
              <w:left w:type="dxa" w:w="100"/>
              <w:bottom w:type="dxa" w:w="55"/>
              <w:right w:type="dxa" w:w="100"/>
            </w:tcMar>
          </w:tcPr>
          <w:p>
            <w:r>
              <w:rPr>
                <w:rFonts w:ascii="Arial" w:cs="Arial" w:eastAsia="Arial" w:hAnsi="Arial"/>
                <w:color w:val="6678A0"/>
                <w:sz w:val="17"/>
                <w:szCs w:val="17"/>
              </w:rPr>
              <w:t xml:space="preserve">Jul 20-23</w:t>
            </w:r>
          </w:p>
        </w:tc>
        <w:tc>
          <w:tcPr>
            <w:tcW w:type="dxa" w:w="1560"/>
            <w:tcBorders>
              <w:top w:val="single" w:color="D0DCF0" w:sz="1"/>
              <w:left w:val="single" w:color="D0DCF0" w:sz="1"/>
              <w:bottom w:val="single" w:color="D0DCF0" w:sz="1"/>
              <w:right w:val="single" w:color="D0DCF0" w:sz="1"/>
            </w:tcBorders>
            <w:shd w:fill="FFFFFF" w:val="clear"/>
            <w:tcMar>
              <w:top w:type="dxa" w:w="55"/>
              <w:left w:type="dxa" w:w="100"/>
              <w:bottom w:type="dxa" w:w="55"/>
              <w:right w:type="dxa" w:w="100"/>
            </w:tcMar>
          </w:tcPr>
          <w:p>
            <w:r>
              <w:rPr>
                <w:rFonts w:ascii="Arial" w:cs="Arial" w:eastAsia="Arial" w:hAnsi="Arial"/>
                <w:b/>
                <w:bCs/>
                <w:color w:val="16A34A"/>
                <w:sz w:val="17"/>
                <w:szCs w:val="17"/>
              </w:rPr>
              <w:t xml:space="preserve">BU Services</w:t>
            </w:r>
          </w:p>
        </w:tc>
        <w:tc>
          <w:tcPr>
            <w:tcW w:type="dxa" w:w="1600"/>
            <w:tcBorders>
              <w:top w:val="single" w:color="D0DCF0" w:sz="1"/>
              <w:left w:val="single" w:color="D0DCF0" w:sz="1"/>
              <w:bottom w:val="single" w:color="D0DCF0" w:sz="1"/>
              <w:right w:val="single" w:color="D0DCF0" w:sz="1"/>
            </w:tcBorders>
            <w:shd w:fill="FFFFFF" w:val="clear"/>
            <w:tcMar>
              <w:top w:type="dxa" w:w="55"/>
              <w:left w:type="dxa" w:w="100"/>
              <w:bottom w:type="dxa" w:w="55"/>
              <w:right w:type="dxa" w:w="100"/>
            </w:tcMar>
          </w:tcPr>
          <w:p>
            <w:r>
              <w:rPr>
                <w:rFonts w:ascii="Arial" w:cs="Arial" w:eastAsia="Arial" w:hAnsi="Arial"/>
                <w:sz w:val="17"/>
                <w:szCs w:val="17"/>
              </w:rPr>
              <w:t xml:space="preserve">$42,000</w:t>
            </w:r>
          </w:p>
        </w:tc>
      </w:tr>
      <w:tr>
        <w:tc>
          <w:tcPr>
            <w:tcW w:type="dxa" w:w="2800"/>
            <w:tcBorders>
              <w:top w:val="single" w:color="D0DCF0" w:sz="1"/>
              <w:left w:val="single" w:color="D0DCF0" w:sz="1"/>
              <w:bottom w:val="single" w:color="D0DCF0" w:sz="1"/>
              <w:right w:val="single" w:color="D0DCF0" w:sz="1"/>
            </w:tcBorders>
            <w:shd w:fill="F4F7FB" w:val="clear"/>
            <w:tcMar>
              <w:top w:type="dxa" w:w="55"/>
              <w:left w:type="dxa" w:w="100"/>
              <w:bottom w:type="dxa" w:w="55"/>
              <w:right w:type="dxa" w:w="100"/>
            </w:tcMar>
          </w:tcPr>
          <w:p>
            <w:r>
              <w:rPr>
                <w:rFonts w:ascii="Arial" w:cs="Arial" w:eastAsia="Arial" w:hAnsi="Arial"/>
                <w:b/>
                <w:bCs/>
                <w:sz w:val="18"/>
                <w:szCs w:val="18"/>
              </w:rPr>
              <w:t xml:space="preserve">Cigre Paris</w:t>
            </w:r>
          </w:p>
        </w:tc>
        <w:tc>
          <w:tcPr>
            <w:tcW w:type="dxa" w:w="1800"/>
            <w:tcBorders>
              <w:top w:val="single" w:color="D0DCF0" w:sz="1"/>
              <w:left w:val="single" w:color="D0DCF0" w:sz="1"/>
              <w:bottom w:val="single" w:color="D0DCF0" w:sz="1"/>
              <w:right w:val="single" w:color="D0DCF0" w:sz="1"/>
            </w:tcBorders>
            <w:shd w:fill="F4F7FB" w:val="clear"/>
            <w:tcMar>
              <w:top w:type="dxa" w:w="55"/>
              <w:left w:type="dxa" w:w="100"/>
              <w:bottom w:type="dxa" w:w="55"/>
              <w:right w:type="dxa" w:w="100"/>
            </w:tcMar>
          </w:tcPr>
          <w:p>
            <w:r>
              <w:rPr>
                <w:rFonts w:ascii="Courier New" w:cs="Courier New" w:eastAsia="Courier New" w:hAnsi="Courier New"/>
                <w:color w:val="1A5CA8"/>
                <w:sz w:val="16"/>
                <w:szCs w:val="16"/>
              </w:rPr>
              <w:t xml:space="preserve">conf_cigre</w:t>
            </w:r>
          </w:p>
        </w:tc>
        <w:tc>
          <w:tcPr>
            <w:tcW w:type="dxa" w:w="1600"/>
            <w:tcBorders>
              <w:top w:val="single" w:color="D0DCF0" w:sz="1"/>
              <w:left w:val="single" w:color="D0DCF0" w:sz="1"/>
              <w:bottom w:val="single" w:color="D0DCF0" w:sz="1"/>
              <w:right w:val="single" w:color="D0DCF0" w:sz="1"/>
            </w:tcBorders>
            <w:shd w:fill="F4F7FB" w:val="clear"/>
            <w:tcMar>
              <w:top w:type="dxa" w:w="55"/>
              <w:left w:type="dxa" w:w="100"/>
              <w:bottom w:type="dxa" w:w="55"/>
              <w:right w:type="dxa" w:w="100"/>
            </w:tcMar>
          </w:tcPr>
          <w:p>
            <w:r>
              <w:rPr>
                <w:rFonts w:ascii="Arial" w:cs="Arial" w:eastAsia="Arial" w:hAnsi="Arial"/>
                <w:color w:val="6678A0"/>
                <w:sz w:val="17"/>
                <w:szCs w:val="17"/>
              </w:rPr>
              <w:t xml:space="preserve">Aug 23-28</w:t>
            </w:r>
          </w:p>
        </w:tc>
        <w:tc>
          <w:tcPr>
            <w:tcW w:type="dxa" w:w="1560"/>
            <w:tcBorders>
              <w:top w:val="single" w:color="D0DCF0" w:sz="1"/>
              <w:left w:val="single" w:color="D0DCF0" w:sz="1"/>
              <w:bottom w:val="single" w:color="D0DCF0" w:sz="1"/>
              <w:right w:val="single" w:color="D0DCF0" w:sz="1"/>
            </w:tcBorders>
            <w:shd w:fill="F4F7FB" w:val="clear"/>
            <w:tcMar>
              <w:top w:type="dxa" w:w="55"/>
              <w:left w:type="dxa" w:w="100"/>
              <w:bottom w:type="dxa" w:w="55"/>
              <w:right w:type="dxa" w:w="100"/>
            </w:tcMar>
          </w:tcPr>
          <w:p>
            <w:r>
              <w:rPr>
                <w:rFonts w:ascii="Arial" w:cs="Arial" w:eastAsia="Arial" w:hAnsi="Arial"/>
                <w:b/>
                <w:bCs/>
                <w:color w:val="16A34A"/>
                <w:sz w:val="17"/>
                <w:szCs w:val="17"/>
              </w:rPr>
              <w:t xml:space="preserve">BU Services</w:t>
            </w:r>
          </w:p>
        </w:tc>
        <w:tc>
          <w:tcPr>
            <w:tcW w:type="dxa" w:w="1600"/>
            <w:tcBorders>
              <w:top w:val="single" w:color="D0DCF0" w:sz="1"/>
              <w:left w:val="single" w:color="D0DCF0" w:sz="1"/>
              <w:bottom w:val="single" w:color="D0DCF0" w:sz="1"/>
              <w:right w:val="single" w:color="D0DCF0" w:sz="1"/>
            </w:tcBorders>
            <w:shd w:fill="F4F7FB" w:val="clear"/>
            <w:tcMar>
              <w:top w:type="dxa" w:w="55"/>
              <w:left w:type="dxa" w:w="100"/>
              <w:bottom w:type="dxa" w:w="55"/>
              <w:right w:type="dxa" w:w="100"/>
            </w:tcMar>
          </w:tcPr>
          <w:p>
            <w:r>
              <w:rPr>
                <w:rFonts w:ascii="Arial" w:cs="Arial" w:eastAsia="Arial" w:hAnsi="Arial"/>
                <w:sz w:val="17"/>
                <w:szCs w:val="17"/>
              </w:rPr>
              <w:t xml:space="preserve">$28,000</w:t>
            </w:r>
          </w:p>
        </w:tc>
      </w:tr>
      <w:tr>
        <w:tc>
          <w:tcPr>
            <w:tcW w:type="dxa" w:w="2800"/>
            <w:tcBorders>
              <w:top w:val="single" w:color="D0DCF0" w:sz="1"/>
              <w:left w:val="single" w:color="D0DCF0" w:sz="1"/>
              <w:bottom w:val="single" w:color="D0DCF0" w:sz="1"/>
              <w:right w:val="single" w:color="D0DCF0" w:sz="1"/>
            </w:tcBorders>
            <w:shd w:fill="FFFFFF" w:val="clear"/>
            <w:tcMar>
              <w:top w:type="dxa" w:w="55"/>
              <w:left w:type="dxa" w:w="100"/>
              <w:bottom w:type="dxa" w:w="55"/>
              <w:right w:type="dxa" w:w="100"/>
            </w:tcMar>
          </w:tcPr>
          <w:p>
            <w:r>
              <w:rPr>
                <w:rFonts w:ascii="Arial" w:cs="Arial" w:eastAsia="Arial" w:hAnsi="Arial"/>
                <w:b/>
                <w:bCs/>
                <w:sz w:val="18"/>
                <w:szCs w:val="18"/>
              </w:rPr>
              <w:t xml:space="preserve">CEN CAN Expo</w:t>
            </w:r>
          </w:p>
        </w:tc>
        <w:tc>
          <w:tcPr>
            <w:tcW w:type="dxa" w:w="1800"/>
            <w:tcBorders>
              <w:top w:val="single" w:color="D0DCF0" w:sz="1"/>
              <w:left w:val="single" w:color="D0DCF0" w:sz="1"/>
              <w:bottom w:val="single" w:color="D0DCF0" w:sz="1"/>
              <w:right w:val="single" w:color="D0DCF0" w:sz="1"/>
            </w:tcBorders>
            <w:shd w:fill="FFFFFF" w:val="clear"/>
            <w:tcMar>
              <w:top w:type="dxa" w:w="55"/>
              <w:left w:type="dxa" w:w="100"/>
              <w:bottom w:type="dxa" w:w="55"/>
              <w:right w:type="dxa" w:w="100"/>
            </w:tcMar>
          </w:tcPr>
          <w:p>
            <w:r>
              <w:rPr>
                <w:rFonts w:ascii="Courier New" w:cs="Courier New" w:eastAsia="Courier New" w:hAnsi="Courier New"/>
                <w:color w:val="1A5CA8"/>
                <w:sz w:val="16"/>
                <w:szCs w:val="16"/>
              </w:rPr>
              <w:t xml:space="preserve">conf_cencan</w:t>
            </w:r>
          </w:p>
        </w:tc>
        <w:tc>
          <w:tcPr>
            <w:tcW w:type="dxa" w:w="1600"/>
            <w:tcBorders>
              <w:top w:val="single" w:color="D0DCF0" w:sz="1"/>
              <w:left w:val="single" w:color="D0DCF0" w:sz="1"/>
              <w:bottom w:val="single" w:color="D0DCF0" w:sz="1"/>
              <w:right w:val="single" w:color="D0DCF0" w:sz="1"/>
            </w:tcBorders>
            <w:shd w:fill="FFFFFF" w:val="clear"/>
            <w:tcMar>
              <w:top w:type="dxa" w:w="55"/>
              <w:left w:type="dxa" w:w="100"/>
              <w:bottom w:type="dxa" w:w="55"/>
              <w:right w:type="dxa" w:w="100"/>
            </w:tcMar>
          </w:tcPr>
          <w:p>
            <w:r>
              <w:rPr>
                <w:rFonts w:ascii="Arial" w:cs="Arial" w:eastAsia="Arial" w:hAnsi="Arial"/>
                <w:color w:val="6678A0"/>
                <w:sz w:val="17"/>
                <w:szCs w:val="17"/>
              </w:rPr>
              <w:t xml:space="preserve">Sep 9-10</w:t>
            </w:r>
          </w:p>
        </w:tc>
        <w:tc>
          <w:tcPr>
            <w:tcW w:type="dxa" w:w="1560"/>
            <w:tcBorders>
              <w:top w:val="single" w:color="D0DCF0" w:sz="1"/>
              <w:left w:val="single" w:color="D0DCF0" w:sz="1"/>
              <w:bottom w:val="single" w:color="D0DCF0" w:sz="1"/>
              <w:right w:val="single" w:color="D0DCF0" w:sz="1"/>
            </w:tcBorders>
            <w:shd w:fill="FFFFFF" w:val="clear"/>
            <w:tcMar>
              <w:top w:type="dxa" w:w="55"/>
              <w:left w:type="dxa" w:w="100"/>
              <w:bottom w:type="dxa" w:w="55"/>
              <w:right w:type="dxa" w:w="100"/>
            </w:tcMar>
          </w:tcPr>
          <w:p>
            <w:r>
              <w:rPr>
                <w:rFonts w:ascii="Arial" w:cs="Arial" w:eastAsia="Arial" w:hAnsi="Arial"/>
                <w:b/>
                <w:bCs/>
                <w:color w:val="16A34A"/>
                <w:sz w:val="17"/>
                <w:szCs w:val="17"/>
              </w:rPr>
              <w:t xml:space="preserve">BU Services</w:t>
            </w:r>
          </w:p>
        </w:tc>
        <w:tc>
          <w:tcPr>
            <w:tcW w:type="dxa" w:w="1600"/>
            <w:tcBorders>
              <w:top w:val="single" w:color="D0DCF0" w:sz="1"/>
              <w:left w:val="single" w:color="D0DCF0" w:sz="1"/>
              <w:bottom w:val="single" w:color="D0DCF0" w:sz="1"/>
              <w:right w:val="single" w:color="D0DCF0" w:sz="1"/>
            </w:tcBorders>
            <w:shd w:fill="FFFFFF" w:val="clear"/>
            <w:tcMar>
              <w:top w:type="dxa" w:w="55"/>
              <w:left w:type="dxa" w:w="100"/>
              <w:bottom w:type="dxa" w:w="55"/>
              <w:right w:type="dxa" w:w="100"/>
            </w:tcMar>
          </w:tcPr>
          <w:p>
            <w:r>
              <w:rPr>
                <w:rFonts w:ascii="Arial" w:cs="Arial" w:eastAsia="Arial" w:hAnsi="Arial"/>
                <w:sz w:val="17"/>
                <w:szCs w:val="17"/>
              </w:rPr>
              <w:t xml:space="preserve">$12,000</w:t>
            </w:r>
          </w:p>
        </w:tc>
      </w:tr>
      <w:tr>
        <w:tc>
          <w:tcPr>
            <w:tcW w:type="dxa" w:w="2800"/>
            <w:tcBorders>
              <w:top w:val="single" w:color="D0DCF0" w:sz="1"/>
              <w:left w:val="single" w:color="D0DCF0" w:sz="1"/>
              <w:bottom w:val="single" w:color="D0DCF0" w:sz="1"/>
              <w:right w:val="single" w:color="D0DCF0" w:sz="1"/>
            </w:tcBorders>
            <w:shd w:fill="F4F7FB" w:val="clear"/>
            <w:tcMar>
              <w:top w:type="dxa" w:w="55"/>
              <w:left w:type="dxa" w:w="100"/>
              <w:bottom w:type="dxa" w:w="55"/>
              <w:right w:type="dxa" w:w="100"/>
            </w:tcMar>
          </w:tcPr>
          <w:p>
            <w:r>
              <w:rPr>
                <w:rFonts w:ascii="Arial" w:cs="Arial" w:eastAsia="Arial" w:hAnsi="Arial"/>
                <w:b/>
                <w:bCs/>
                <w:sz w:val="18"/>
                <w:szCs w:val="18"/>
              </w:rPr>
              <w:t xml:space="preserve">IPC Pipeline Conf.</w:t>
            </w:r>
          </w:p>
        </w:tc>
        <w:tc>
          <w:tcPr>
            <w:tcW w:type="dxa" w:w="1800"/>
            <w:tcBorders>
              <w:top w:val="single" w:color="D0DCF0" w:sz="1"/>
              <w:left w:val="single" w:color="D0DCF0" w:sz="1"/>
              <w:bottom w:val="single" w:color="D0DCF0" w:sz="1"/>
              <w:right w:val="single" w:color="D0DCF0" w:sz="1"/>
            </w:tcBorders>
            <w:shd w:fill="F4F7FB" w:val="clear"/>
            <w:tcMar>
              <w:top w:type="dxa" w:w="55"/>
              <w:left w:type="dxa" w:w="100"/>
              <w:bottom w:type="dxa" w:w="55"/>
              <w:right w:type="dxa" w:w="100"/>
            </w:tcMar>
          </w:tcPr>
          <w:p>
            <w:r>
              <w:rPr>
                <w:rFonts w:ascii="Courier New" w:cs="Courier New" w:eastAsia="Courier New" w:hAnsi="Courier New"/>
                <w:color w:val="1A5CA8"/>
                <w:sz w:val="16"/>
                <w:szCs w:val="16"/>
              </w:rPr>
              <w:t xml:space="preserve">conf_ipc</w:t>
            </w:r>
          </w:p>
        </w:tc>
        <w:tc>
          <w:tcPr>
            <w:tcW w:type="dxa" w:w="1600"/>
            <w:tcBorders>
              <w:top w:val="single" w:color="D0DCF0" w:sz="1"/>
              <w:left w:val="single" w:color="D0DCF0" w:sz="1"/>
              <w:bottom w:val="single" w:color="D0DCF0" w:sz="1"/>
              <w:right w:val="single" w:color="D0DCF0" w:sz="1"/>
            </w:tcBorders>
            <w:shd w:fill="F4F7FB" w:val="clear"/>
            <w:tcMar>
              <w:top w:type="dxa" w:w="55"/>
              <w:left w:type="dxa" w:w="100"/>
              <w:bottom w:type="dxa" w:w="55"/>
              <w:right w:type="dxa" w:w="100"/>
            </w:tcMar>
          </w:tcPr>
          <w:p>
            <w:r>
              <w:rPr>
                <w:rFonts w:ascii="Arial" w:cs="Arial" w:eastAsia="Arial" w:hAnsi="Arial"/>
                <w:color w:val="6678A0"/>
                <w:sz w:val="17"/>
                <w:szCs w:val="17"/>
              </w:rPr>
              <w:t xml:space="preserve">Sep 21-25</w:t>
            </w:r>
          </w:p>
        </w:tc>
        <w:tc>
          <w:tcPr>
            <w:tcW w:type="dxa" w:w="1560"/>
            <w:tcBorders>
              <w:top w:val="single" w:color="D0DCF0" w:sz="1"/>
              <w:left w:val="single" w:color="D0DCF0" w:sz="1"/>
              <w:bottom w:val="single" w:color="D0DCF0" w:sz="1"/>
              <w:right w:val="single" w:color="D0DCF0" w:sz="1"/>
            </w:tcBorders>
            <w:shd w:fill="F4F7FB" w:val="clear"/>
            <w:tcMar>
              <w:top w:type="dxa" w:w="55"/>
              <w:left w:type="dxa" w:w="100"/>
              <w:bottom w:type="dxa" w:w="55"/>
              <w:right w:type="dxa" w:w="100"/>
            </w:tcMar>
          </w:tcPr>
          <w:p>
            <w:r>
              <w:rPr>
                <w:rFonts w:ascii="Arial" w:cs="Arial" w:eastAsia="Arial" w:hAnsi="Arial"/>
                <w:b/>
                <w:bCs/>
                <w:color w:val="16A34A"/>
                <w:sz w:val="17"/>
                <w:szCs w:val="17"/>
              </w:rPr>
              <w:t xml:space="preserve">BU Services</w:t>
            </w:r>
          </w:p>
        </w:tc>
        <w:tc>
          <w:tcPr>
            <w:tcW w:type="dxa" w:w="1600"/>
            <w:tcBorders>
              <w:top w:val="single" w:color="D0DCF0" w:sz="1"/>
              <w:left w:val="single" w:color="D0DCF0" w:sz="1"/>
              <w:bottom w:val="single" w:color="D0DCF0" w:sz="1"/>
              <w:right w:val="single" w:color="D0DCF0" w:sz="1"/>
            </w:tcBorders>
            <w:shd w:fill="F4F7FB" w:val="clear"/>
            <w:tcMar>
              <w:top w:type="dxa" w:w="55"/>
              <w:left w:type="dxa" w:w="100"/>
              <w:bottom w:type="dxa" w:w="55"/>
              <w:right w:type="dxa" w:w="100"/>
            </w:tcMar>
          </w:tcPr>
          <w:p>
            <w:r>
              <w:rPr>
                <w:rFonts w:ascii="Arial" w:cs="Arial" w:eastAsia="Arial" w:hAnsi="Arial"/>
                <w:sz w:val="17"/>
                <w:szCs w:val="17"/>
              </w:rPr>
              <w:t xml:space="preserve">$32,000</w:t>
            </w:r>
          </w:p>
        </w:tc>
      </w:tr>
      <w:tr>
        <w:tc>
          <w:tcPr>
            <w:tcW w:type="dxa" w:w="2800"/>
            <w:tcBorders>
              <w:top w:val="single" w:color="D0DCF0" w:sz="1"/>
              <w:left w:val="single" w:color="D0DCF0" w:sz="1"/>
              <w:bottom w:val="single" w:color="D0DCF0" w:sz="1"/>
              <w:right w:val="single" w:color="D0DCF0" w:sz="1"/>
            </w:tcBorders>
            <w:shd w:fill="FFFFFF" w:val="clear"/>
            <w:tcMar>
              <w:top w:type="dxa" w:w="55"/>
              <w:left w:type="dxa" w:w="100"/>
              <w:bottom w:type="dxa" w:w="55"/>
              <w:right w:type="dxa" w:w="100"/>
            </w:tcMar>
          </w:tcPr>
          <w:p>
            <w:r>
              <w:rPr>
                <w:rFonts w:ascii="Arial" w:cs="Arial" w:eastAsia="Arial" w:hAnsi="Arial"/>
                <w:b/>
                <w:bCs/>
                <w:sz w:val="18"/>
                <w:szCs w:val="18"/>
              </w:rPr>
              <w:t xml:space="preserve">IPCE Pipeline Expo</w:t>
            </w:r>
          </w:p>
        </w:tc>
        <w:tc>
          <w:tcPr>
            <w:tcW w:type="dxa" w:w="1800"/>
            <w:tcBorders>
              <w:top w:val="single" w:color="D0DCF0" w:sz="1"/>
              <w:left w:val="single" w:color="D0DCF0" w:sz="1"/>
              <w:bottom w:val="single" w:color="D0DCF0" w:sz="1"/>
              <w:right w:val="single" w:color="D0DCF0" w:sz="1"/>
            </w:tcBorders>
            <w:shd w:fill="FFFFFF" w:val="clear"/>
            <w:tcMar>
              <w:top w:type="dxa" w:w="55"/>
              <w:left w:type="dxa" w:w="100"/>
              <w:bottom w:type="dxa" w:w="55"/>
              <w:right w:type="dxa" w:w="100"/>
            </w:tcMar>
          </w:tcPr>
          <w:p>
            <w:r>
              <w:rPr>
                <w:rFonts w:ascii="Courier New" w:cs="Courier New" w:eastAsia="Courier New" w:hAnsi="Courier New"/>
                <w:color w:val="1A5CA8"/>
                <w:sz w:val="16"/>
                <w:szCs w:val="16"/>
              </w:rPr>
              <w:t xml:space="preserve">conf_ipce</w:t>
            </w:r>
          </w:p>
        </w:tc>
        <w:tc>
          <w:tcPr>
            <w:tcW w:type="dxa" w:w="1600"/>
            <w:tcBorders>
              <w:top w:val="single" w:color="D0DCF0" w:sz="1"/>
              <w:left w:val="single" w:color="D0DCF0" w:sz="1"/>
              <w:bottom w:val="single" w:color="D0DCF0" w:sz="1"/>
              <w:right w:val="single" w:color="D0DCF0" w:sz="1"/>
            </w:tcBorders>
            <w:shd w:fill="FFFFFF" w:val="clear"/>
            <w:tcMar>
              <w:top w:type="dxa" w:w="55"/>
              <w:left w:type="dxa" w:w="100"/>
              <w:bottom w:type="dxa" w:w="55"/>
              <w:right w:type="dxa" w:w="100"/>
            </w:tcMar>
          </w:tcPr>
          <w:p>
            <w:r>
              <w:rPr>
                <w:rFonts w:ascii="Arial" w:cs="Arial" w:eastAsia="Arial" w:hAnsi="Arial"/>
                <w:color w:val="6678A0"/>
                <w:sz w:val="17"/>
                <w:szCs w:val="17"/>
              </w:rPr>
              <w:t xml:space="preserve">Sep 22-24</w:t>
            </w:r>
          </w:p>
        </w:tc>
        <w:tc>
          <w:tcPr>
            <w:tcW w:type="dxa" w:w="1560"/>
            <w:tcBorders>
              <w:top w:val="single" w:color="D0DCF0" w:sz="1"/>
              <w:left w:val="single" w:color="D0DCF0" w:sz="1"/>
              <w:bottom w:val="single" w:color="D0DCF0" w:sz="1"/>
              <w:right w:val="single" w:color="D0DCF0" w:sz="1"/>
            </w:tcBorders>
            <w:shd w:fill="FFFFFF" w:val="clear"/>
            <w:tcMar>
              <w:top w:type="dxa" w:w="55"/>
              <w:left w:type="dxa" w:w="100"/>
              <w:bottom w:type="dxa" w:w="55"/>
              <w:right w:type="dxa" w:w="100"/>
            </w:tcMar>
          </w:tcPr>
          <w:p>
            <w:r>
              <w:rPr>
                <w:rFonts w:ascii="Arial" w:cs="Arial" w:eastAsia="Arial" w:hAnsi="Arial"/>
                <w:b/>
                <w:bCs/>
                <w:color w:val="16A34A"/>
                <w:sz w:val="17"/>
                <w:szCs w:val="17"/>
              </w:rPr>
              <w:t xml:space="preserve">BU Services</w:t>
            </w:r>
          </w:p>
        </w:tc>
        <w:tc>
          <w:tcPr>
            <w:tcW w:type="dxa" w:w="1600"/>
            <w:tcBorders>
              <w:top w:val="single" w:color="D0DCF0" w:sz="1"/>
              <w:left w:val="single" w:color="D0DCF0" w:sz="1"/>
              <w:bottom w:val="single" w:color="D0DCF0" w:sz="1"/>
              <w:right w:val="single" w:color="D0DCF0" w:sz="1"/>
            </w:tcBorders>
            <w:shd w:fill="FFFFFF" w:val="clear"/>
            <w:tcMar>
              <w:top w:type="dxa" w:w="55"/>
              <w:left w:type="dxa" w:w="100"/>
              <w:bottom w:type="dxa" w:w="55"/>
              <w:right w:type="dxa" w:w="100"/>
            </w:tcMar>
          </w:tcPr>
          <w:p>
            <w:r>
              <w:rPr>
                <w:rFonts w:ascii="Arial" w:cs="Arial" w:eastAsia="Arial" w:hAnsi="Arial"/>
                <w:sz w:val="17"/>
                <w:szCs w:val="17"/>
              </w:rPr>
              <w:t xml:space="preserve">$26,000</w:t>
            </w:r>
          </w:p>
        </w:tc>
      </w:tr>
      <w:tr>
        <w:tc>
          <w:tcPr>
            <w:tcW w:type="dxa" w:w="2800"/>
            <w:tcBorders>
              <w:top w:val="single" w:color="D0DCF0" w:sz="1"/>
              <w:left w:val="single" w:color="D0DCF0" w:sz="1"/>
              <w:bottom w:val="single" w:color="D0DCF0" w:sz="1"/>
              <w:right w:val="single" w:color="D0DCF0" w:sz="1"/>
            </w:tcBorders>
            <w:shd w:fill="F4F7FB" w:val="clear"/>
            <w:tcMar>
              <w:top w:type="dxa" w:w="55"/>
              <w:left w:type="dxa" w:w="100"/>
              <w:bottom w:type="dxa" w:w="55"/>
              <w:right w:type="dxa" w:w="100"/>
            </w:tcMar>
          </w:tcPr>
          <w:p>
            <w:r>
              <w:rPr>
                <w:rFonts w:ascii="Arial" w:cs="Arial" w:eastAsia="Arial" w:hAnsi="Arial"/>
                <w:b/>
                <w:bCs/>
                <w:sz w:val="18"/>
                <w:szCs w:val="18"/>
              </w:rPr>
              <w:t xml:space="preserve">ASNT 2026</w:t>
            </w:r>
          </w:p>
        </w:tc>
        <w:tc>
          <w:tcPr>
            <w:tcW w:type="dxa" w:w="1800"/>
            <w:tcBorders>
              <w:top w:val="single" w:color="D0DCF0" w:sz="1"/>
              <w:left w:val="single" w:color="D0DCF0" w:sz="1"/>
              <w:bottom w:val="single" w:color="D0DCF0" w:sz="1"/>
              <w:right w:val="single" w:color="D0DCF0" w:sz="1"/>
            </w:tcBorders>
            <w:shd w:fill="F4F7FB" w:val="clear"/>
            <w:tcMar>
              <w:top w:type="dxa" w:w="55"/>
              <w:left w:type="dxa" w:w="100"/>
              <w:bottom w:type="dxa" w:w="55"/>
              <w:right w:type="dxa" w:w="100"/>
            </w:tcMar>
          </w:tcPr>
          <w:p>
            <w:r>
              <w:rPr>
                <w:rFonts w:ascii="Courier New" w:cs="Courier New" w:eastAsia="Courier New" w:hAnsi="Courier New"/>
                <w:color w:val="1A5CA8"/>
                <w:sz w:val="16"/>
                <w:szCs w:val="16"/>
              </w:rPr>
              <w:t xml:space="preserve">conf_asnt</w:t>
            </w:r>
          </w:p>
        </w:tc>
        <w:tc>
          <w:tcPr>
            <w:tcW w:type="dxa" w:w="1600"/>
            <w:tcBorders>
              <w:top w:val="single" w:color="D0DCF0" w:sz="1"/>
              <w:left w:val="single" w:color="D0DCF0" w:sz="1"/>
              <w:bottom w:val="single" w:color="D0DCF0" w:sz="1"/>
              <w:right w:val="single" w:color="D0DCF0" w:sz="1"/>
            </w:tcBorders>
            <w:shd w:fill="F4F7FB" w:val="clear"/>
            <w:tcMar>
              <w:top w:type="dxa" w:w="55"/>
              <w:left w:type="dxa" w:w="100"/>
              <w:bottom w:type="dxa" w:w="55"/>
              <w:right w:type="dxa" w:w="100"/>
            </w:tcMar>
          </w:tcPr>
          <w:p>
            <w:r>
              <w:rPr>
                <w:rFonts w:ascii="Arial" w:cs="Arial" w:eastAsia="Arial" w:hAnsi="Arial"/>
                <w:color w:val="6678A0"/>
                <w:sz w:val="17"/>
                <w:szCs w:val="17"/>
              </w:rPr>
              <w:t xml:space="preserve">Oct 12-15</w:t>
            </w:r>
          </w:p>
        </w:tc>
        <w:tc>
          <w:tcPr>
            <w:tcW w:type="dxa" w:w="1560"/>
            <w:tcBorders>
              <w:top w:val="single" w:color="D0DCF0" w:sz="1"/>
              <w:left w:val="single" w:color="D0DCF0" w:sz="1"/>
              <w:bottom w:val="single" w:color="D0DCF0" w:sz="1"/>
              <w:right w:val="single" w:color="D0DCF0" w:sz="1"/>
            </w:tcBorders>
            <w:shd w:fill="F4F7FB" w:val="clear"/>
            <w:tcMar>
              <w:top w:type="dxa" w:w="55"/>
              <w:left w:type="dxa" w:w="100"/>
              <w:bottom w:type="dxa" w:w="55"/>
              <w:right w:type="dxa" w:w="100"/>
            </w:tcMar>
          </w:tcPr>
          <w:p>
            <w:r>
              <w:rPr>
                <w:rFonts w:ascii="Arial" w:cs="Arial" w:eastAsia="Arial" w:hAnsi="Arial"/>
                <w:b/>
                <w:bCs/>
                <w:color w:val="C9860A"/>
                <w:sz w:val="17"/>
                <w:szCs w:val="17"/>
              </w:rPr>
              <w:t xml:space="preserve">Joint</w:t>
            </w:r>
          </w:p>
        </w:tc>
        <w:tc>
          <w:tcPr>
            <w:tcW w:type="dxa" w:w="1600"/>
            <w:tcBorders>
              <w:top w:val="single" w:color="D0DCF0" w:sz="1"/>
              <w:left w:val="single" w:color="D0DCF0" w:sz="1"/>
              <w:bottom w:val="single" w:color="D0DCF0" w:sz="1"/>
              <w:right w:val="single" w:color="D0DCF0" w:sz="1"/>
            </w:tcBorders>
            <w:shd w:fill="F4F7FB" w:val="clear"/>
            <w:tcMar>
              <w:top w:type="dxa" w:w="55"/>
              <w:left w:type="dxa" w:w="100"/>
              <w:bottom w:type="dxa" w:w="55"/>
              <w:right w:type="dxa" w:w="100"/>
            </w:tcMar>
          </w:tcPr>
          <w:p>
            <w:r>
              <w:rPr>
                <w:rFonts w:ascii="Arial" w:cs="Arial" w:eastAsia="Arial" w:hAnsi="Arial"/>
                <w:sz w:val="17"/>
                <w:szCs w:val="17"/>
              </w:rPr>
              <w:t xml:space="preserve">$68,000</w:t>
            </w:r>
          </w:p>
        </w:tc>
      </w:tr>
      <w:tr>
        <w:tc>
          <w:tcPr>
            <w:tcW w:type="dxa" w:w="2800"/>
            <w:tcBorders>
              <w:top w:val="single" w:color="D0DCF0" w:sz="1"/>
              <w:left w:val="single" w:color="D0DCF0" w:sz="1"/>
              <w:bottom w:val="single" w:color="D0DCF0" w:sz="1"/>
              <w:right w:val="single" w:color="D0DCF0" w:sz="1"/>
            </w:tcBorders>
            <w:shd w:fill="FFFFFF" w:val="clear"/>
            <w:tcMar>
              <w:top w:type="dxa" w:w="55"/>
              <w:left w:type="dxa" w:w="100"/>
              <w:bottom w:type="dxa" w:w="55"/>
              <w:right w:type="dxa" w:w="100"/>
            </w:tcMar>
          </w:tcPr>
          <w:p>
            <w:r>
              <w:rPr>
                <w:rFonts w:ascii="Arial" w:cs="Arial" w:eastAsia="Arial" w:hAnsi="Arial"/>
                <w:b/>
                <w:bCs/>
                <w:sz w:val="18"/>
                <w:szCs w:val="18"/>
              </w:rPr>
              <w:t xml:space="preserve">API Storage Tank Expo</w:t>
            </w:r>
          </w:p>
        </w:tc>
        <w:tc>
          <w:tcPr>
            <w:tcW w:type="dxa" w:w="1800"/>
            <w:tcBorders>
              <w:top w:val="single" w:color="D0DCF0" w:sz="1"/>
              <w:left w:val="single" w:color="D0DCF0" w:sz="1"/>
              <w:bottom w:val="single" w:color="D0DCF0" w:sz="1"/>
              <w:right w:val="single" w:color="D0DCF0" w:sz="1"/>
            </w:tcBorders>
            <w:shd w:fill="FFFFFF" w:val="clear"/>
            <w:tcMar>
              <w:top w:type="dxa" w:w="55"/>
              <w:left w:type="dxa" w:w="100"/>
              <w:bottom w:type="dxa" w:w="55"/>
              <w:right w:type="dxa" w:w="100"/>
            </w:tcMar>
          </w:tcPr>
          <w:p>
            <w:r>
              <w:rPr>
                <w:rFonts w:ascii="Courier New" w:cs="Courier New" w:eastAsia="Courier New" w:hAnsi="Courier New"/>
                <w:color w:val="1A5CA8"/>
                <w:sz w:val="16"/>
                <w:szCs w:val="16"/>
              </w:rPr>
              <w:t xml:space="preserve">conf_api_tank</w:t>
            </w:r>
          </w:p>
        </w:tc>
        <w:tc>
          <w:tcPr>
            <w:tcW w:type="dxa" w:w="1600"/>
            <w:tcBorders>
              <w:top w:val="single" w:color="D0DCF0" w:sz="1"/>
              <w:left w:val="single" w:color="D0DCF0" w:sz="1"/>
              <w:bottom w:val="single" w:color="D0DCF0" w:sz="1"/>
              <w:right w:val="single" w:color="D0DCF0" w:sz="1"/>
            </w:tcBorders>
            <w:shd w:fill="FFFFFF" w:val="clear"/>
            <w:tcMar>
              <w:top w:type="dxa" w:w="55"/>
              <w:left w:type="dxa" w:w="100"/>
              <w:bottom w:type="dxa" w:w="55"/>
              <w:right w:type="dxa" w:w="100"/>
            </w:tcMar>
          </w:tcPr>
          <w:p>
            <w:r>
              <w:rPr>
                <w:rFonts w:ascii="Arial" w:cs="Arial" w:eastAsia="Arial" w:hAnsi="Arial"/>
                <w:color w:val="6678A0"/>
                <w:sz w:val="17"/>
                <w:szCs w:val="17"/>
              </w:rPr>
              <w:t xml:space="preserve">Oct 19-22</w:t>
            </w:r>
          </w:p>
        </w:tc>
        <w:tc>
          <w:tcPr>
            <w:tcW w:type="dxa" w:w="1560"/>
            <w:tcBorders>
              <w:top w:val="single" w:color="D0DCF0" w:sz="1"/>
              <w:left w:val="single" w:color="D0DCF0" w:sz="1"/>
              <w:bottom w:val="single" w:color="D0DCF0" w:sz="1"/>
              <w:right w:val="single" w:color="D0DCF0" w:sz="1"/>
            </w:tcBorders>
            <w:shd w:fill="FFFFFF" w:val="clear"/>
            <w:tcMar>
              <w:top w:type="dxa" w:w="55"/>
              <w:left w:type="dxa" w:w="100"/>
              <w:bottom w:type="dxa" w:w="55"/>
              <w:right w:type="dxa" w:w="100"/>
            </w:tcMar>
          </w:tcPr>
          <w:p>
            <w:r>
              <w:rPr>
                <w:rFonts w:ascii="Arial" w:cs="Arial" w:eastAsia="Arial" w:hAnsi="Arial"/>
                <w:b/>
                <w:bCs/>
                <w:color w:val="16A34A"/>
                <w:sz w:val="17"/>
                <w:szCs w:val="17"/>
              </w:rPr>
              <w:t xml:space="preserve">BU Services</w:t>
            </w:r>
          </w:p>
        </w:tc>
        <w:tc>
          <w:tcPr>
            <w:tcW w:type="dxa" w:w="1600"/>
            <w:tcBorders>
              <w:top w:val="single" w:color="D0DCF0" w:sz="1"/>
              <w:left w:val="single" w:color="D0DCF0" w:sz="1"/>
              <w:bottom w:val="single" w:color="D0DCF0" w:sz="1"/>
              <w:right w:val="single" w:color="D0DCF0" w:sz="1"/>
            </w:tcBorders>
            <w:shd w:fill="FFFFFF" w:val="clear"/>
            <w:tcMar>
              <w:top w:type="dxa" w:w="55"/>
              <w:left w:type="dxa" w:w="100"/>
              <w:bottom w:type="dxa" w:w="55"/>
              <w:right w:type="dxa" w:w="100"/>
            </w:tcMar>
          </w:tcPr>
          <w:p>
            <w:r>
              <w:rPr>
                <w:rFonts w:ascii="Arial" w:cs="Arial" w:eastAsia="Arial" w:hAnsi="Arial"/>
                <w:sz w:val="17"/>
                <w:szCs w:val="17"/>
              </w:rPr>
              <w:t xml:space="preserve">$36,000</w:t>
            </w:r>
          </w:p>
        </w:tc>
      </w:tr>
      <w:tr>
        <w:tc>
          <w:tcPr>
            <w:tcW w:type="dxa" w:w="2800"/>
            <w:tcBorders>
              <w:top w:val="single" w:color="D0DCF0" w:sz="1"/>
              <w:left w:val="single" w:color="D0DCF0" w:sz="1"/>
              <w:bottom w:val="single" w:color="D0DCF0" w:sz="1"/>
              <w:right w:val="single" w:color="D0DCF0" w:sz="1"/>
            </w:tcBorders>
            <w:shd w:fill="F4F7FB" w:val="clear"/>
            <w:tcMar>
              <w:top w:type="dxa" w:w="55"/>
              <w:left w:type="dxa" w:w="100"/>
              <w:bottom w:type="dxa" w:w="55"/>
              <w:right w:type="dxa" w:w="100"/>
            </w:tcMar>
          </w:tcPr>
          <w:p>
            <w:r>
              <w:rPr>
                <w:rFonts w:ascii="Arial" w:cs="Arial" w:eastAsia="Arial" w:hAnsi="Arial"/>
                <w:b/>
                <w:bCs/>
                <w:sz w:val="18"/>
                <w:szCs w:val="18"/>
              </w:rPr>
              <w:t xml:space="preserve">API Insp. Summit (EIG)</w:t>
            </w:r>
          </w:p>
        </w:tc>
        <w:tc>
          <w:tcPr>
            <w:tcW w:type="dxa" w:w="1800"/>
            <w:tcBorders>
              <w:top w:val="single" w:color="D0DCF0" w:sz="1"/>
              <w:left w:val="single" w:color="D0DCF0" w:sz="1"/>
              <w:bottom w:val="single" w:color="D0DCF0" w:sz="1"/>
              <w:right w:val="single" w:color="D0DCF0" w:sz="1"/>
            </w:tcBorders>
            <w:shd w:fill="F4F7FB" w:val="clear"/>
            <w:tcMar>
              <w:top w:type="dxa" w:w="55"/>
              <w:left w:type="dxa" w:w="100"/>
              <w:bottom w:type="dxa" w:w="55"/>
              <w:right w:type="dxa" w:w="100"/>
            </w:tcMar>
          </w:tcPr>
          <w:p>
            <w:r>
              <w:rPr>
                <w:rFonts w:ascii="Courier New" w:cs="Courier New" w:eastAsia="Courier New" w:hAnsi="Courier New"/>
                <w:color w:val="1A5CA8"/>
                <w:sz w:val="16"/>
                <w:szCs w:val="16"/>
              </w:rPr>
              <w:t xml:space="preserve">conf_api_eig</w:t>
            </w:r>
          </w:p>
        </w:tc>
        <w:tc>
          <w:tcPr>
            <w:tcW w:type="dxa" w:w="1600"/>
            <w:tcBorders>
              <w:top w:val="single" w:color="D0DCF0" w:sz="1"/>
              <w:left w:val="single" w:color="D0DCF0" w:sz="1"/>
              <w:bottom w:val="single" w:color="D0DCF0" w:sz="1"/>
              <w:right w:val="single" w:color="D0DCF0" w:sz="1"/>
            </w:tcBorders>
            <w:shd w:fill="F4F7FB" w:val="clear"/>
            <w:tcMar>
              <w:top w:type="dxa" w:w="55"/>
              <w:left w:type="dxa" w:w="100"/>
              <w:bottom w:type="dxa" w:w="55"/>
              <w:right w:type="dxa" w:w="100"/>
            </w:tcMar>
          </w:tcPr>
          <w:p>
            <w:r>
              <w:rPr>
                <w:rFonts w:ascii="Arial" w:cs="Arial" w:eastAsia="Arial" w:hAnsi="Arial"/>
                <w:color w:val="6678A0"/>
                <w:sz w:val="17"/>
                <w:szCs w:val="17"/>
              </w:rPr>
              <w:t xml:space="preserve">Nov TBC</w:t>
            </w:r>
          </w:p>
        </w:tc>
        <w:tc>
          <w:tcPr>
            <w:tcW w:type="dxa" w:w="1560"/>
            <w:tcBorders>
              <w:top w:val="single" w:color="D0DCF0" w:sz="1"/>
              <w:left w:val="single" w:color="D0DCF0" w:sz="1"/>
              <w:bottom w:val="single" w:color="D0DCF0" w:sz="1"/>
              <w:right w:val="single" w:color="D0DCF0" w:sz="1"/>
            </w:tcBorders>
            <w:shd w:fill="F4F7FB" w:val="clear"/>
            <w:tcMar>
              <w:top w:type="dxa" w:w="55"/>
              <w:left w:type="dxa" w:w="100"/>
              <w:bottom w:type="dxa" w:w="55"/>
              <w:right w:type="dxa" w:w="100"/>
            </w:tcMar>
          </w:tcPr>
          <w:p>
            <w:r>
              <w:rPr>
                <w:rFonts w:ascii="Arial" w:cs="Arial" w:eastAsia="Arial" w:hAnsi="Arial"/>
                <w:b/>
                <w:bCs/>
                <w:color w:val="1A5CA8"/>
                <w:sz w:val="17"/>
                <w:szCs w:val="17"/>
              </w:rPr>
              <w:t xml:space="preserve">Ekoscan BU</w:t>
            </w:r>
          </w:p>
        </w:tc>
        <w:tc>
          <w:tcPr>
            <w:tcW w:type="dxa" w:w="1600"/>
            <w:tcBorders>
              <w:top w:val="single" w:color="D0DCF0" w:sz="1"/>
              <w:left w:val="single" w:color="D0DCF0" w:sz="1"/>
              <w:bottom w:val="single" w:color="D0DCF0" w:sz="1"/>
              <w:right w:val="single" w:color="D0DCF0" w:sz="1"/>
            </w:tcBorders>
            <w:shd w:fill="F4F7FB" w:val="clear"/>
            <w:tcMar>
              <w:top w:type="dxa" w:w="55"/>
              <w:left w:type="dxa" w:w="100"/>
              <w:bottom w:type="dxa" w:w="55"/>
              <w:right w:type="dxa" w:w="100"/>
            </w:tcMar>
          </w:tcPr>
          <w:p>
            <w:r>
              <w:rPr>
                <w:rFonts w:ascii="Arial" w:cs="Arial" w:eastAsia="Arial" w:hAnsi="Arial"/>
                <w:sz w:val="17"/>
                <w:szCs w:val="17"/>
              </w:rPr>
              <w:t xml:space="preserve">$32,000</w:t>
            </w:r>
          </w:p>
        </w:tc>
      </w:tr>
    </w:tbl>
    <w:p>
      <w:pPr>
        <w:spacing w:after="80"/>
      </w:pPr>
    </w:p>
    <w:p>
      <w:r>
        <w:br w:type="page"/>
      </w:r>
    </w:p>
    <w:p>
      <w:pPr>
        <w:pStyle w:val="Heading1"/>
      </w:pPr>
      <w:r>
        <w:t xml:space="preserve">5.  What Shanny and Jeremy Do (No Éric Involvement)</w:t>
      </w:r>
    </w:p>
    <w:p>
      <w:pPr>
        <w:spacing w:after="120"/>
      </w:pPr>
      <w:r>
        <w:rPr>
          <w:rFonts w:ascii="Arial" w:cs="Arial" w:eastAsia="Arial" w:hAnsi="Arial"/>
          <w:sz w:val="20"/>
          <w:szCs w:val="20"/>
        </w:rPr>
        <w:t xml:space="preserve">Once Éric's flow is live, the ongoing data entry is entirely handled by Shanny and Jeremy — Éric does not need to be involved in the week-to-week process.</w:t>
      </w:r>
    </w:p>
    <w:p>
      <w:pPr>
        <w:spacing w:after="80"/>
      </w:pPr>
    </w:p>
    <w:p>
      <w:pPr>
        <w:pStyle w:val="Heading2"/>
      </w:pPr>
      <w:r>
        <w:t xml:space="preserve">Shanny Tremblay — Conference Logistics (BU Services shows only)</w:t>
      </w:r>
    </w:p>
    <w:p>
      <w:pPr>
        <w:pStyle w:val="ListParagraph"/>
        <w:numPr>
          <w:ilvl w:val="0"/>
          <w:numId w:val="2"/>
        </w:numPr>
        <w:spacing w:after="80"/>
      </w:pPr>
      <w:r>
        <w:rPr>
          <w:rFonts w:ascii="Arial" w:cs="Arial" w:eastAsia="Arial" w:hAnsi="Arial"/>
          <w:sz w:val="20"/>
          <w:szCs w:val="20"/>
        </w:rPr>
        <w:t xml:space="preserve">After each BU Services conference: open BU_Services_Conference_Action_Tracker.xlsx from SharePoint</w:t>
      </w:r>
    </w:p>
    <w:p>
      <w:pPr>
        <w:pStyle w:val="ListParagraph"/>
        <w:numPr>
          <w:ilvl w:val="0"/>
          <w:numId w:val="2"/>
        </w:numPr>
        <w:spacing w:after="80"/>
      </w:pPr>
      <w:r>
        <w:rPr>
          <w:rFonts w:ascii="Arial" w:cs="Arial" w:eastAsia="Arial" w:hAnsi="Arial"/>
          <w:sz w:val="20"/>
          <w:szCs w:val="20"/>
        </w:rPr>
        <w:t xml:space="preserve">Go to Year Calendar tab → find the conference row → enter total actual cost in Col S (Total Actual CAD)</w:t>
      </w:r>
    </w:p>
    <w:p>
      <w:pPr>
        <w:pStyle w:val="ListParagraph"/>
        <w:numPr>
          <w:ilvl w:val="0"/>
          <w:numId w:val="2"/>
        </w:numPr>
        <w:spacing w:after="80"/>
      </w:pPr>
      <w:r>
        <w:rPr>
          <w:rFonts w:ascii="Arial" w:cs="Arial" w:eastAsia="Arial" w:hAnsi="Arial"/>
          <w:sz w:val="20"/>
          <w:szCs w:val="20"/>
        </w:rPr>
        <w:t xml:space="preserve">The cost breakdown (flights, hotels, booth, registration, freight) goes into Action Tracker tab Col J against the relevant action rows — this is for quarterly review granularity</w:t>
      </w:r>
    </w:p>
    <w:p>
      <w:pPr>
        <w:pStyle w:val="ListParagraph"/>
        <w:numPr>
          <w:ilvl w:val="0"/>
          <w:numId w:val="2"/>
        </w:numPr>
        <w:spacing w:after="80"/>
      </w:pPr>
      <w:r>
        <w:rPr>
          <w:rFonts w:ascii="Arial" w:cs="Arial" w:eastAsia="Arial" w:hAnsi="Arial"/>
          <w:sz w:val="20"/>
          <w:szCs w:val="20"/>
        </w:rPr>
        <w:t xml:space="preserve">Shanny is NOT responsible for entering data for Ekoscan BU shows (PPIM, NDTMA, AMPP, COFREND, API Insp. Summit EIG)</w:t>
      </w:r>
    </w:p>
    <w:p>
      <w:pPr>
        <w:pStyle w:val="ListParagraph"/>
        <w:numPr>
          <w:ilvl w:val="0"/>
          <w:numId w:val="2"/>
        </w:numPr>
        <w:spacing w:after="80"/>
      </w:pPr>
      <w:r>
        <w:rPr>
          <w:rFonts w:ascii="Arial" w:cs="Arial" w:eastAsia="Arial" w:hAnsi="Arial"/>
          <w:sz w:val="20"/>
          <w:szCs w:val="20"/>
        </w:rPr>
        <w:t xml:space="preserve">Target: update within 5 business days of returning from each conference</w:t>
      </w:r>
    </w:p>
    <w:p>
      <w:pPr>
        <w:spacing w:after="80"/>
      </w:pPr>
    </w:p>
    <w:p>
      <w:pPr>
        <w:pStyle w:val="Heading2"/>
      </w:pPr>
      <w:r>
        <w:t xml:space="preserve">Jeremy Irwin — Director of Finance, EIG North America</w:t>
      </w:r>
    </w:p>
    <w:p>
      <w:pPr>
        <w:pStyle w:val="ListParagraph"/>
        <w:numPr>
          <w:ilvl w:val="0"/>
          <w:numId w:val="2"/>
        </w:numPr>
        <w:spacing w:after="80"/>
      </w:pPr>
      <w:r>
        <w:rPr>
          <w:rFonts w:ascii="Arial" w:cs="Arial" w:eastAsia="Arial" w:hAnsi="Arial"/>
          <w:sz w:val="20"/>
          <w:szCs w:val="20"/>
        </w:rPr>
        <w:t xml:space="preserve">Quarterly budget vs actual review: Apr 15, Jul 15, Oct 15, Jan 15, 2027</w:t>
      </w:r>
    </w:p>
    <w:p>
      <w:pPr>
        <w:pStyle w:val="ListParagraph"/>
        <w:numPr>
          <w:ilvl w:val="0"/>
          <w:numId w:val="2"/>
        </w:numPr>
        <w:spacing w:after="80"/>
      </w:pPr>
      <w:r>
        <w:rPr>
          <w:rFonts w:ascii="Arial" w:cs="Arial" w:eastAsia="Arial" w:hAnsi="Arial"/>
          <w:sz w:val="20"/>
          <w:szCs w:val="20"/>
        </w:rPr>
        <w:t xml:space="preserve">Opens the Excel tracker and compares Col S (actual totals) against Col K (estimated budget)</w:t>
      </w:r>
    </w:p>
    <w:p>
      <w:pPr>
        <w:pStyle w:val="ListParagraph"/>
        <w:numPr>
          <w:ilvl w:val="0"/>
          <w:numId w:val="2"/>
        </w:numPr>
        <w:spacing w:after="80"/>
      </w:pPr>
      <w:r>
        <w:rPr>
          <w:rFonts w:ascii="Arial" w:cs="Arial" w:eastAsia="Arial" w:hAnsi="Arial"/>
          <w:sz w:val="20"/>
          <w:szCs w:val="20"/>
        </w:rPr>
        <w:t xml:space="preserve">Updates Jon and Mathieu on variance — any show exceeding budget by &gt;15% requires a brief explanation</w:t>
      </w:r>
    </w:p>
    <w:p>
      <w:pPr>
        <w:pStyle w:val="ListParagraph"/>
        <w:numPr>
          <w:ilvl w:val="0"/>
          <w:numId w:val="2"/>
        </w:numPr>
        <w:spacing w:after="80"/>
      </w:pPr>
      <w:r>
        <w:rPr>
          <w:rFonts w:ascii="Arial" w:cs="Arial" w:eastAsia="Arial" w:hAnsi="Arial"/>
          <w:sz w:val="20"/>
          <w:szCs w:val="20"/>
        </w:rPr>
        <w:t xml:space="preserve">Jeremy also reviews the Salesforce-sourced commercial outcomes (leads, opps) — these come from the Salesforce report Jon runs after each show</w:t>
      </w:r>
    </w:p>
    <w:p>
      <w:pPr>
        <w:pStyle w:val="ListParagraph"/>
        <w:numPr>
          <w:ilvl w:val="0"/>
          <w:numId w:val="2"/>
        </w:numPr>
        <w:spacing w:after="80"/>
      </w:pPr>
      <w:r>
        <w:rPr>
          <w:rFonts w:ascii="Arial" w:cs="Arial" w:eastAsia="Arial" w:hAnsi="Arial"/>
          <w:sz w:val="20"/>
          <w:szCs w:val="20"/>
        </w:rPr>
        <w:t xml:space="preserve">Jeremy is the approver for any conference spend reallocations (e.g., shifting budget from a rejected conference to an approved one)</w:t>
      </w:r>
    </w:p>
    <w:p>
      <w:pPr>
        <w:spacing w:after="80"/>
      </w:pPr>
    </w:p>
    <w:p>
      <w:pPr>
        <w:pStyle w:val="Heading2"/>
      </w:pPr>
      <w:r>
        <w:t xml:space="preserve">Jon Eustace — Salesforce Outcomes Entry</w:t>
      </w:r>
    </w:p>
    <w:p>
      <w:pPr>
        <w:pStyle w:val="ListParagraph"/>
        <w:numPr>
          <w:ilvl w:val="0"/>
          <w:numId w:val="2"/>
        </w:numPr>
        <w:spacing w:after="80"/>
      </w:pPr>
      <w:r>
        <w:rPr>
          <w:rFonts w:ascii="Arial" w:cs="Arial" w:eastAsia="Arial" w:hAnsi="Arial"/>
          <w:sz w:val="20"/>
          <w:szCs w:val="20"/>
        </w:rPr>
        <w:t xml:space="preserve">After each conference: run the Salesforce report 'Conference Leads — 2026' (filter by Lead Source = conference name)</w:t>
      </w:r>
    </w:p>
    <w:p>
      <w:pPr>
        <w:pStyle w:val="ListParagraph"/>
        <w:numPr>
          <w:ilvl w:val="0"/>
          <w:numId w:val="2"/>
        </w:numPr>
        <w:spacing w:after="80"/>
      </w:pPr>
      <w:r>
        <w:rPr>
          <w:rFonts w:ascii="Arial" w:cs="Arial" w:eastAsia="Arial" w:hAnsi="Arial"/>
          <w:sz w:val="20"/>
          <w:szCs w:val="20"/>
        </w:rPr>
        <w:t xml:space="preserve">Note: leads captured, opportunities created, total opportunity value</w:t>
      </w:r>
    </w:p>
    <w:p>
      <w:pPr>
        <w:pStyle w:val="ListParagraph"/>
        <w:numPr>
          <w:ilvl w:val="0"/>
          <w:numId w:val="2"/>
        </w:numPr>
        <w:spacing w:after="80"/>
      </w:pPr>
      <w:r>
        <w:rPr>
          <w:rFonts w:ascii="Arial" w:cs="Arial" w:eastAsia="Arial" w:hAnsi="Arial"/>
          <w:sz w:val="20"/>
          <w:szCs w:val="20"/>
        </w:rPr>
        <w:t xml:space="preserve">Enter into the Teams Adaptive Card (sent by Power Automate on Monday after each show) OR directly into actuals.json via Éric's simple update interface</w:t>
      </w:r>
    </w:p>
    <w:p>
      <w:pPr>
        <w:pStyle w:val="ListParagraph"/>
        <w:numPr>
          <w:ilvl w:val="0"/>
          <w:numId w:val="2"/>
        </w:numPr>
        <w:spacing w:after="80"/>
      </w:pPr>
      <w:r>
        <w:rPr>
          <w:rFonts w:ascii="Arial" w:cs="Arial" w:eastAsia="Arial" w:hAnsi="Arial"/>
          <w:sz w:val="20"/>
          <w:szCs w:val="20"/>
        </w:rPr>
        <w:t xml:space="preserve">This feeds the 'Cost per Lead' and 'Cost per Opp' KPIs in the Command Centre — critical for Eurazeo reporting</w:t>
      </w:r>
    </w:p>
    <w:p>
      <w:pPr>
        <w:spacing w:after="80"/>
      </w:pPr>
    </w:p>
    <w:p>
      <w:r>
        <w:br w:type="page"/>
      </w:r>
    </w:p>
    <w:p>
      <w:pPr>
        <w:pStyle w:val="Heading1"/>
      </w:pPr>
      <w:r>
        <w:t xml:space="preserve">6.  Command Centre — What the Conference ROI Section Shows</w:t>
      </w:r>
    </w:p>
    <w:p>
      <w:pPr>
        <w:spacing w:after="120"/>
      </w:pPr>
      <w:r>
        <w:rPr>
          <w:rFonts w:ascii="Arial" w:cs="Arial" w:eastAsia="Arial" w:hAnsi="Arial"/>
          <w:sz w:val="20"/>
          <w:szCs w:val="20"/>
        </w:rPr>
        <w:t xml:space="preserve">The BU_Services_Command_Centre.html already has the Conference Programme section built. Once actuals.json is populated by Éric's flow, it will display the following automatically:</w:t>
      </w:r>
    </w:p>
    <w:p>
      <w:pPr>
        <w:spacing w:after="80"/>
      </w:pPr>
    </w:p>
    <w:p>
      <w:pPr>
        <w:pStyle w:val="Heading2"/>
      </w:pPr>
      <w:r>
        <w:t xml:space="preserve">8 KPI Cards</w:t>
      </w:r>
    </w:p>
    <w:p>
      <w:pPr>
        <w:pStyle w:val="ListParagraph"/>
        <w:numPr>
          <w:ilvl w:val="0"/>
          <w:numId w:val="2"/>
        </w:numPr>
        <w:spacing w:after="80"/>
      </w:pPr>
      <w:r>
        <w:rPr>
          <w:rFonts w:ascii="Arial" w:cs="Arial" w:eastAsia="Arial" w:hAnsi="Arial"/>
          <w:sz w:val="20"/>
          <w:szCs w:val="20"/>
        </w:rPr>
        <w:t xml:space="preserve">Total Budget 2026 (all 19 conferences combined)</w:t>
      </w:r>
    </w:p>
    <w:p>
      <w:pPr>
        <w:pStyle w:val="ListParagraph"/>
        <w:numPr>
          <w:ilvl w:val="0"/>
          <w:numId w:val="2"/>
        </w:numPr>
        <w:spacing w:after="80"/>
      </w:pPr>
      <w:r>
        <w:rPr>
          <w:rFonts w:ascii="Arial" w:cs="Arial" w:eastAsia="Arial" w:hAnsi="Arial"/>
          <w:sz w:val="20"/>
          <w:szCs w:val="20"/>
        </w:rPr>
        <w:t xml:space="preserve">Actual Spend YTD — with variance indicator (UNDER/OVER budget)</w:t>
      </w:r>
    </w:p>
    <w:p>
      <w:pPr>
        <w:pStyle w:val="ListParagraph"/>
        <w:numPr>
          <w:ilvl w:val="0"/>
          <w:numId w:val="2"/>
        </w:numPr>
        <w:spacing w:after="80"/>
      </w:pPr>
      <w:r>
        <w:rPr>
          <w:rFonts w:ascii="Arial" w:cs="Arial" w:eastAsia="Arial" w:hAnsi="Arial"/>
          <w:sz w:val="20"/>
          <w:szCs w:val="20"/>
        </w:rPr>
        <w:t xml:space="preserve">BU Services Budget — Nucleom/Nortech shows only, excludes Ekoscan BU</w:t>
      </w:r>
    </w:p>
    <w:p>
      <w:pPr>
        <w:pStyle w:val="ListParagraph"/>
        <w:numPr>
          <w:ilvl w:val="0"/>
          <w:numId w:val="2"/>
        </w:numPr>
        <w:spacing w:after="80"/>
      </w:pPr>
      <w:r>
        <w:rPr>
          <w:rFonts w:ascii="Arial" w:cs="Arial" w:eastAsia="Arial" w:hAnsi="Arial"/>
          <w:sz w:val="20"/>
          <w:szCs w:val="20"/>
        </w:rPr>
        <w:t xml:space="preserve">Leads Captured YTD — from Salesforce</w:t>
      </w:r>
    </w:p>
    <w:p>
      <w:pPr>
        <w:pStyle w:val="ListParagraph"/>
        <w:numPr>
          <w:ilvl w:val="0"/>
          <w:numId w:val="2"/>
        </w:numPr>
        <w:spacing w:after="80"/>
      </w:pPr>
      <w:r>
        <w:rPr>
          <w:rFonts w:ascii="Arial" w:cs="Arial" w:eastAsia="Arial" w:hAnsi="Arial"/>
          <w:sz w:val="20"/>
          <w:szCs w:val="20"/>
        </w:rPr>
        <w:t xml:space="preserve">Pipeline Value — total opportunity value from conference leads</w:t>
      </w:r>
    </w:p>
    <w:p>
      <w:pPr>
        <w:pStyle w:val="ListParagraph"/>
        <w:numPr>
          <w:ilvl w:val="0"/>
          <w:numId w:val="2"/>
        </w:numPr>
        <w:spacing w:after="80"/>
      </w:pPr>
      <w:r>
        <w:rPr>
          <w:rFonts w:ascii="Arial" w:cs="Arial" w:eastAsia="Arial" w:hAnsi="Arial"/>
          <w:sz w:val="20"/>
          <w:szCs w:val="20"/>
        </w:rPr>
        <w:t xml:space="preserve">Salesforce Status — shows how many completed conferences have SF entries done</w:t>
      </w:r>
    </w:p>
    <w:p>
      <w:pPr>
        <w:pStyle w:val="ListParagraph"/>
        <w:numPr>
          <w:ilvl w:val="0"/>
          <w:numId w:val="2"/>
        </w:numPr>
        <w:spacing w:after="80"/>
      </w:pPr>
      <w:r>
        <w:rPr>
          <w:rFonts w:ascii="Arial" w:cs="Arial" w:eastAsia="Arial" w:hAnsi="Arial"/>
          <w:sz w:val="20"/>
          <w:szCs w:val="20"/>
        </w:rPr>
        <w:t xml:space="preserve">Cost per Lead (average) — total YTD spend ÷ leads captured</w:t>
      </w:r>
    </w:p>
    <w:p>
      <w:pPr>
        <w:pStyle w:val="ListParagraph"/>
        <w:numPr>
          <w:ilvl w:val="0"/>
          <w:numId w:val="2"/>
        </w:numPr>
        <w:spacing w:after="80"/>
      </w:pPr>
      <w:r>
        <w:rPr>
          <w:rFonts w:ascii="Arial" w:cs="Arial" w:eastAsia="Arial" w:hAnsi="Arial"/>
          <w:sz w:val="20"/>
          <w:szCs w:val="20"/>
        </w:rPr>
        <w:t xml:space="preserve">Cost per Opp (average) — total YTD spend ÷ opportunities created</w:t>
      </w:r>
    </w:p>
    <w:p>
      <w:pPr>
        <w:spacing w:after="80"/>
      </w:pPr>
    </w:p>
    <w:p>
      <w:pPr>
        <w:pStyle w:val="Heading2"/>
      </w:pPr>
      <w:r>
        <w:t xml:space="preserve">Conference Table</w:t>
      </w:r>
    </w:p>
    <w:p>
      <w:pPr>
        <w:spacing w:after="120"/>
      </w:pPr>
      <w:r>
        <w:rPr>
          <w:rFonts w:ascii="Arial" w:cs="Arial" w:eastAsia="Arial" w:hAnsi="Arial"/>
          <w:sz w:val="20"/>
          <w:szCs w:val="20"/>
        </w:rPr>
        <w:t xml:space="preserve">A filterable table showing all 19 conferences with: name, dates, initiative, logistics owner (BU Services / Ekoscan / Joint), status (Completed/Upcoming), approval decision, budget estimate, actual total, variance (with green/red arrows), budget used bar chart, leads, opps, opportunity value, cost per lead, and Salesforce entry status.</w:t>
      </w:r>
    </w:p>
    <w:p>
      <w:pPr>
        <w:spacing w:after="120"/>
      </w:pPr>
      <w:r>
        <w:rPr>
          <w:rFonts w:ascii="Arial" w:cs="Arial" w:eastAsia="Arial" w:hAnsi="Arial"/>
          <w:sz w:val="20"/>
          <w:szCs w:val="20"/>
        </w:rPr>
        <w:t xml:space="preserve">Filter buttons: All · BU Services · Ekoscan BU · Completed · Upcoming</w:t>
      </w:r>
    </w:p>
    <w:p>
      <w:pPr>
        <w:spacing w:after="80"/>
      </w:pPr>
    </w:p>
    <w:p>
      <w:pPr>
        <w:pStyle w:val="Heading2"/>
      </w:pPr>
      <w:r>
        <w:t xml:space="preserve">Two Charts</w:t>
      </w:r>
    </w:p>
    <w:p>
      <w:pPr>
        <w:pStyle w:val="ListParagraph"/>
        <w:numPr>
          <w:ilvl w:val="0"/>
          <w:numId w:val="2"/>
        </w:numPr>
        <w:spacing w:after="80"/>
      </w:pPr>
      <w:r>
        <w:rPr>
          <w:rFonts w:ascii="Arial" w:cs="Arial" w:eastAsia="Arial" w:hAnsi="Arial"/>
          <w:sz w:val="20"/>
          <w:szCs w:val="20"/>
        </w:rPr>
        <w:t xml:space="preserve">Budget Allocation by Initiative — horizontal bars showing how conference budget breaks down across Pipeline DA, Mining NDT, Nuclear/OPG, Powerline, etc.</w:t>
      </w:r>
    </w:p>
    <w:p>
      <w:pPr>
        <w:pStyle w:val="ListParagraph"/>
        <w:numPr>
          <w:ilvl w:val="0"/>
          <w:numId w:val="2"/>
        </w:numPr>
        <w:spacing w:after="80"/>
      </w:pPr>
      <w:r>
        <w:rPr>
          <w:rFonts w:ascii="Arial" w:cs="Arial" w:eastAsia="Arial" w:hAnsi="Arial"/>
          <w:sz w:val="20"/>
          <w:szCs w:val="20"/>
        </w:rPr>
        <w:t xml:space="preserve">Actual Spend YTD vs Budget — progress bars showing BU Services total budget, completed shows budget, actual spent, and remaining</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A1F5C" w:sz="4"/>
              <w:left w:val="single" w:color="0A1F5C" w:sz="4"/>
              <w:bottom w:val="single" w:color="0A1F5C" w:sz="4"/>
              <w:right w:val="single" w:color="0A1F5C" w:sz="4"/>
            </w:tcBorders>
            <w:shd w:fill="FEF3C7" w:val="clear"/>
            <w:tcMar>
              <w:top w:type="dxa" w:w="80"/>
              <w:left w:type="dxa" w:w="200"/>
              <w:bottom w:type="dxa" w:w="80"/>
              <w:right w:type="dxa" w:w="200"/>
            </w:tcMar>
          </w:tcPr>
          <w:p>
            <w:r>
              <w:rPr>
                <w:rFonts w:ascii="Arial" w:cs="Arial" w:eastAsia="Arial" w:hAnsi="Arial"/>
                <w:b/>
                <w:bCs/>
                <w:color w:val="0A1F5C"/>
                <w:sz w:val="20"/>
                <w:szCs w:val="20"/>
              </w:rPr>
              <w:t xml:space="preserve">Important: Command Centre file location</w:t>
            </w:r>
          </w:p>
        </w:tc>
      </w:tr>
      <w:tr>
        <w:tc>
          <w:tcPr>
            <w:tcW w:type="dxa" w:w="9360"/>
            <w:tcBorders>
              <w:top w:val="single" w:color="D0DCF0" w:sz="1"/>
              <w:left w:val="single" w:color="D0DCF0" w:sz="1"/>
              <w:bottom w:val="single" w:color="D0DCF0" w:sz="1"/>
              <w:right w:val="single" w:color="D0DCF0" w:sz="1"/>
            </w:tcBorders>
            <w:shd w:fill="FEF3C7" w:val="clear"/>
            <w:tcMar>
              <w:top w:type="dxa" w:w="60"/>
              <w:left w:type="dxa" w:w="200"/>
              <w:bottom w:type="dxa" w:w="60"/>
              <w:right w:type="dxa" w:w="200"/>
            </w:tcMar>
          </w:tcPr>
          <w:p>
            <w:r>
              <w:rPr>
                <w:rFonts w:ascii="Arial" w:cs="Arial" w:eastAsia="Arial" w:hAnsi="Arial"/>
                <w:sz w:val="19"/>
                <w:szCs w:val="19"/>
              </w:rPr>
              <w:t xml:space="preserve">The Command Centre fetches actuals.json using a relative URL: fetch('actuals.json'). This means both files MUST be in the same folder on SharePoint.</w:t>
            </w:r>
          </w:p>
        </w:tc>
      </w:tr>
      <w:tr>
        <w:tc>
          <w:tcPr>
            <w:tcW w:type="dxa" w:w="9360"/>
            <w:tcBorders>
              <w:top w:val="single" w:color="D0DCF0" w:sz="1"/>
              <w:left w:val="single" w:color="D0DCF0" w:sz="1"/>
              <w:bottom w:val="single" w:color="D0DCF0" w:sz="1"/>
              <w:right w:val="single" w:color="D0DCF0" w:sz="1"/>
            </w:tcBorders>
            <w:shd w:fill="FEF3C7" w:val="clear"/>
            <w:tcMar>
              <w:top w:type="dxa" w:w="60"/>
              <w:left w:type="dxa" w:w="200"/>
              <w:bottom w:type="dxa" w:w="60"/>
              <w:right w:type="dxa" w:w="200"/>
            </w:tcMar>
          </w:tcPr>
          <w:p>
            <w:r>
              <w:rPr>
                <w:rFonts w:ascii="Arial" w:cs="Arial" w:eastAsia="Arial" w:hAnsi="Arial"/>
                <w:sz w:val="19"/>
                <w:szCs w:val="19"/>
              </w:rPr>
              <w:t xml:space="preserve"/>
            </w:r>
          </w:p>
        </w:tc>
      </w:tr>
      <w:tr>
        <w:tc>
          <w:tcPr>
            <w:tcW w:type="dxa" w:w="9360"/>
            <w:tcBorders>
              <w:top w:val="single" w:color="D0DCF0" w:sz="1"/>
              <w:left w:val="single" w:color="D0DCF0" w:sz="1"/>
              <w:bottom w:val="single" w:color="D0DCF0" w:sz="1"/>
              <w:right w:val="single" w:color="D0DCF0" w:sz="1"/>
            </w:tcBorders>
            <w:shd w:fill="FEF3C7" w:val="clear"/>
            <w:tcMar>
              <w:top w:type="dxa" w:w="60"/>
              <w:left w:type="dxa" w:w="200"/>
              <w:bottom w:type="dxa" w:w="60"/>
              <w:right w:type="dxa" w:w="200"/>
            </w:tcMar>
          </w:tcPr>
          <w:p>
            <w:r>
              <w:rPr>
                <w:rFonts w:ascii="Arial" w:cs="Arial" w:eastAsia="Arial" w:hAnsi="Arial"/>
                <w:sz w:val="19"/>
                <w:szCs w:val="19"/>
              </w:rPr>
              <w:t xml:space="preserve">Correct: /sites/BUServices/Shared Documents/Commercial/BU_Services_Command_Centre.html AND /sites/BUServices/Shared Documents/Commercial/actuals.json</w:t>
            </w:r>
          </w:p>
        </w:tc>
      </w:tr>
      <w:tr>
        <w:tc>
          <w:tcPr>
            <w:tcW w:type="dxa" w:w="9360"/>
            <w:tcBorders>
              <w:top w:val="single" w:color="D0DCF0" w:sz="1"/>
              <w:left w:val="single" w:color="D0DCF0" w:sz="1"/>
              <w:bottom w:val="single" w:color="D0DCF0" w:sz="1"/>
              <w:right w:val="single" w:color="D0DCF0" w:sz="1"/>
            </w:tcBorders>
            <w:shd w:fill="FEF3C7" w:val="clear"/>
            <w:tcMar>
              <w:top w:type="dxa" w:w="60"/>
              <w:left w:type="dxa" w:w="200"/>
              <w:bottom w:type="dxa" w:w="60"/>
              <w:right w:type="dxa" w:w="200"/>
            </w:tcMar>
          </w:tcPr>
          <w:p>
            <w:r>
              <w:rPr>
                <w:rFonts w:ascii="Arial" w:cs="Arial" w:eastAsia="Arial" w:hAnsi="Arial"/>
                <w:sz w:val="19"/>
                <w:szCs w:val="19"/>
              </w:rPr>
              <w:t xml:space="preserve"/>
            </w:r>
          </w:p>
        </w:tc>
      </w:tr>
      <w:tr>
        <w:tc>
          <w:tcPr>
            <w:tcW w:type="dxa" w:w="9360"/>
            <w:tcBorders>
              <w:top w:val="single" w:color="D0DCF0" w:sz="1"/>
              <w:left w:val="single" w:color="D0DCF0" w:sz="1"/>
              <w:bottom w:val="single" w:color="D0DCF0" w:sz="1"/>
              <w:right w:val="single" w:color="D0DCF0" w:sz="1"/>
            </w:tcBorders>
            <w:shd w:fill="FEF3C7" w:val="clear"/>
            <w:tcMar>
              <w:top w:type="dxa" w:w="60"/>
              <w:left w:type="dxa" w:w="200"/>
              <w:bottom w:type="dxa" w:w="60"/>
              <w:right w:type="dxa" w:w="200"/>
            </w:tcMar>
          </w:tcPr>
          <w:p>
            <w:r>
              <w:rPr>
                <w:rFonts w:ascii="Arial" w:cs="Arial" w:eastAsia="Arial" w:hAnsi="Arial"/>
                <w:sz w:val="19"/>
                <w:szCs w:val="19"/>
              </w:rPr>
              <w:t xml:space="preserve">If either file is moved to a different folder, the data connection will break. Éric should verify this path when uploading in Step 1.</w:t>
            </w:r>
          </w:p>
        </w:tc>
      </w:tr>
    </w:tbl>
    <w:p>
      <w:pPr>
        <w:spacing w:after="80"/>
      </w:pPr>
    </w:p>
    <w:p>
      <w:r>
        <w:br w:type="page"/>
      </w:r>
    </w:p>
    <w:p>
      <w:pPr>
        <w:pStyle w:val="Heading1"/>
      </w:pPr>
      <w:r>
        <w:t xml:space="preserve">7.  Quick Reference — Files Delivered</w:t>
      </w:r>
    </w:p>
    <w:p>
      <w:pPr>
        <w:spacing w:after="120"/>
      </w:pPr>
      <w:r>
        <w:rPr>
          <w:rFonts w:ascii="Arial" w:cs="Arial" w:eastAsia="Arial" w:hAnsi="Arial"/>
          <w:sz w:val="20"/>
          <w:szCs w:val="20"/>
        </w:rPr>
        <w:t xml:space="preserve">These files have been built and are ready for Éric to upload to SharePoint:</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1600"/>
        <w:gridCol w:w="4560"/>
      </w:tblGrid>
      <w:tr>
        <w:tc>
          <w:tcPr>
            <w:tcW w:type="dxa" w:w="3200"/>
            <w:tcBorders>
              <w:top w:val="single" w:color="0A1F5C" w:sz="4"/>
              <w:left w:val="single" w:color="0A1F5C" w:sz="4"/>
              <w:bottom w:val="single" w:color="0A1F5C" w:sz="4"/>
              <w:right w:val="single" w:color="0A1F5C" w:sz="4"/>
            </w:tcBorders>
            <w:shd w:fill="0A1F5C" w:val="clear"/>
            <w:tcMar>
              <w:top w:type="dxa" w:w="70"/>
              <w:left w:type="dxa" w:w="120"/>
              <w:bottom w:type="dxa" w:w="70"/>
              <w:right w:type="dxa" w:w="120"/>
            </w:tcMar>
          </w:tcPr>
          <w:p>
            <w:r>
              <w:rPr>
                <w:rFonts w:ascii="Arial" w:cs="Arial" w:eastAsia="Arial" w:hAnsi="Arial"/>
                <w:b/>
                <w:bCs/>
                <w:color w:val="FFFFFF"/>
                <w:sz w:val="18"/>
                <w:szCs w:val="18"/>
              </w:rPr>
              <w:t xml:space="preserve">File</w:t>
            </w:r>
          </w:p>
        </w:tc>
        <w:tc>
          <w:tcPr>
            <w:tcW w:type="dxa" w:w="1600"/>
            <w:tcBorders>
              <w:top w:val="single" w:color="0A1F5C" w:sz="4"/>
              <w:left w:val="single" w:color="0A1F5C" w:sz="4"/>
              <w:bottom w:val="single" w:color="0A1F5C" w:sz="4"/>
              <w:right w:val="single" w:color="0A1F5C" w:sz="4"/>
            </w:tcBorders>
            <w:shd w:fill="0A1F5C" w:val="clear"/>
            <w:tcMar>
              <w:top w:type="dxa" w:w="70"/>
              <w:left w:type="dxa" w:w="120"/>
              <w:bottom w:type="dxa" w:w="70"/>
              <w:right w:type="dxa" w:w="120"/>
            </w:tcMar>
          </w:tcPr>
          <w:p>
            <w:r>
              <w:rPr>
                <w:rFonts w:ascii="Arial" w:cs="Arial" w:eastAsia="Arial" w:hAnsi="Arial"/>
                <w:b/>
                <w:bCs/>
                <w:color w:val="FFFFFF"/>
                <w:sz w:val="18"/>
                <w:szCs w:val="18"/>
              </w:rPr>
              <w:t xml:space="preserve">Size</w:t>
            </w:r>
          </w:p>
        </w:tc>
        <w:tc>
          <w:tcPr>
            <w:tcW w:type="dxa" w:w="4560"/>
            <w:tcBorders>
              <w:top w:val="single" w:color="0A1F5C" w:sz="4"/>
              <w:left w:val="single" w:color="0A1F5C" w:sz="4"/>
              <w:bottom w:val="single" w:color="0A1F5C" w:sz="4"/>
              <w:right w:val="single" w:color="0A1F5C" w:sz="4"/>
            </w:tcBorders>
            <w:shd w:fill="0A1F5C" w:val="clear"/>
            <w:tcMar>
              <w:top w:type="dxa" w:w="70"/>
              <w:left w:type="dxa" w:w="120"/>
              <w:bottom w:type="dxa" w:w="70"/>
              <w:right w:type="dxa" w:w="120"/>
            </w:tcMar>
          </w:tcPr>
          <w:p>
            <w:r>
              <w:rPr>
                <w:rFonts w:ascii="Arial" w:cs="Arial" w:eastAsia="Arial" w:hAnsi="Arial"/>
                <w:b/>
                <w:bCs/>
                <w:color w:val="FFFFFF"/>
                <w:sz w:val="18"/>
                <w:szCs w:val="18"/>
              </w:rPr>
              <w:t xml:space="preserve">What Éric does with it</w:t>
            </w:r>
          </w:p>
        </w:tc>
      </w:tr>
      <w:tr>
        <w:tc>
          <w:tcPr>
            <w:tcW w:type="dxa" w:w="3200"/>
            <w:tcBorders>
              <w:top w:val="single" w:color="D0DCF0" w:sz="1"/>
              <w:left w:val="single" w:color="D0DCF0" w:sz="1"/>
              <w:bottom w:val="single" w:color="D0DCF0" w:sz="1"/>
              <w:right w:val="single" w:color="D0DCF0" w:sz="1"/>
            </w:tcBorders>
            <w:shd w:fill="F4F7FB" w:val="clear"/>
            <w:tcMar>
              <w:top w:type="dxa" w:w="70"/>
              <w:left w:type="dxa" w:w="120"/>
              <w:bottom w:type="dxa" w:w="70"/>
              <w:right w:type="dxa" w:w="120"/>
            </w:tcMar>
          </w:tcPr>
          <w:p>
            <w:r>
              <w:rPr>
                <w:rFonts w:ascii="Courier New" w:cs="Courier New" w:eastAsia="Courier New" w:hAnsi="Courier New"/>
                <w:color w:val="1A5CA8"/>
                <w:sz w:val="16"/>
                <w:szCs w:val="16"/>
              </w:rPr>
              <w:t xml:space="preserve">BU_Services_Conference_Action_Plan.html</w:t>
            </w:r>
          </w:p>
        </w:tc>
        <w:tc>
          <w:tcPr>
            <w:tcW w:type="dxa" w:w="1600"/>
            <w:tcBorders>
              <w:top w:val="single" w:color="D0DCF0" w:sz="1"/>
              <w:left w:val="single" w:color="D0DCF0" w:sz="1"/>
              <w:bottom w:val="single" w:color="D0DCF0" w:sz="1"/>
              <w:right w:val="single" w:color="D0DCF0" w:sz="1"/>
            </w:tcBorders>
            <w:shd w:fill="F4F7FB" w:val="clear"/>
            <w:tcMar>
              <w:top w:type="dxa" w:w="70"/>
              <w:left w:type="dxa" w:w="120"/>
              <w:bottom w:type="dxa" w:w="70"/>
              <w:right w:type="dxa" w:w="120"/>
            </w:tcMar>
          </w:tcPr>
          <w:p>
            <w:r>
              <w:rPr>
                <w:rFonts w:ascii="Arial" w:cs="Arial" w:eastAsia="Arial" w:hAnsi="Arial"/>
                <w:color w:val="6678A0"/>
                <w:sz w:val="18"/>
                <w:szCs w:val="18"/>
              </w:rPr>
              <w:t xml:space="preserve">~215 KB</w:t>
            </w:r>
          </w:p>
        </w:tc>
        <w:tc>
          <w:tcPr>
            <w:tcW w:type="dxa" w:w="4560"/>
            <w:tcBorders>
              <w:top w:val="single" w:color="D0DCF0" w:sz="1"/>
              <w:left w:val="single" w:color="D0DCF0" w:sz="1"/>
              <w:bottom w:val="single" w:color="D0DCF0" w:sz="1"/>
              <w:right w:val="single" w:color="D0DCF0" w:sz="1"/>
            </w:tcBorders>
            <w:shd w:fill="F4F7FB" w:val="clear"/>
            <w:tcMar>
              <w:top w:type="dxa" w:w="70"/>
              <w:left w:type="dxa" w:w="120"/>
              <w:bottom w:type="dxa" w:w="70"/>
              <w:right w:type="dxa" w:w="120"/>
            </w:tcMar>
          </w:tcPr>
          <w:p>
            <w:r>
              <w:rPr>
                <w:rFonts w:ascii="Arial" w:cs="Arial" w:eastAsia="Arial" w:hAnsi="Arial"/>
                <w:sz w:val="18"/>
                <w:szCs w:val="18"/>
              </w:rPr>
              <w:t xml:space="preserve">Open in Chrome for Jon to use. Save to SharePoint &gt; Commercial. Does NOT need to be in same folder as actuals.json.</w:t>
            </w:r>
          </w:p>
        </w:tc>
      </w:tr>
      <w:tr>
        <w:tc>
          <w:tcPr>
            <w:tcW w:type="dxa" w:w="3200"/>
            <w:tcBorders>
              <w:top w:val="single" w:color="D0DCF0" w:sz="1"/>
              <w:left w:val="single" w:color="D0DCF0" w:sz="1"/>
              <w:bottom w:val="single" w:color="D0DCF0" w:sz="1"/>
              <w:right w:val="single" w:color="D0DCF0" w:sz="1"/>
            </w:tcBorders>
            <w:shd w:fill="FFFFFF" w:val="clear"/>
            <w:tcMar>
              <w:top w:type="dxa" w:w="70"/>
              <w:left w:type="dxa" w:w="120"/>
              <w:bottom w:type="dxa" w:w="70"/>
              <w:right w:type="dxa" w:w="120"/>
            </w:tcMar>
          </w:tcPr>
          <w:p>
            <w:r>
              <w:rPr>
                <w:rFonts w:ascii="Courier New" w:cs="Courier New" w:eastAsia="Courier New" w:hAnsi="Courier New"/>
                <w:color w:val="1A5CA8"/>
                <w:sz w:val="16"/>
                <w:szCs w:val="16"/>
              </w:rPr>
              <w:t xml:space="preserve">BU_Services_Conference_Action_Tracker.xlsx</w:t>
            </w:r>
          </w:p>
        </w:tc>
        <w:tc>
          <w:tcPr>
            <w:tcW w:type="dxa" w:w="1600"/>
            <w:tcBorders>
              <w:top w:val="single" w:color="D0DCF0" w:sz="1"/>
              <w:left w:val="single" w:color="D0DCF0" w:sz="1"/>
              <w:bottom w:val="single" w:color="D0DCF0" w:sz="1"/>
              <w:right w:val="single" w:color="D0DCF0" w:sz="1"/>
            </w:tcBorders>
            <w:shd w:fill="FFFFFF" w:val="clear"/>
            <w:tcMar>
              <w:top w:type="dxa" w:w="70"/>
              <w:left w:type="dxa" w:w="120"/>
              <w:bottom w:type="dxa" w:w="70"/>
              <w:right w:type="dxa" w:w="120"/>
            </w:tcMar>
          </w:tcPr>
          <w:p>
            <w:r>
              <w:rPr>
                <w:rFonts w:ascii="Arial" w:cs="Arial" w:eastAsia="Arial" w:hAnsi="Arial"/>
                <w:color w:val="6678A0"/>
                <w:sz w:val="18"/>
                <w:szCs w:val="18"/>
              </w:rPr>
              <w:t xml:space="preserve">~46 KB</w:t>
            </w:r>
          </w:p>
        </w:tc>
        <w:tc>
          <w:tcPr>
            <w:tcW w:type="dxa" w:w="4560"/>
            <w:tcBorders>
              <w:top w:val="single" w:color="D0DCF0" w:sz="1"/>
              <w:left w:val="single" w:color="D0DCF0" w:sz="1"/>
              <w:bottom w:val="single" w:color="D0DCF0" w:sz="1"/>
              <w:right w:val="single" w:color="D0DCF0" w:sz="1"/>
            </w:tcBorders>
            <w:shd w:fill="FFFFFF" w:val="clear"/>
            <w:tcMar>
              <w:top w:type="dxa" w:w="70"/>
              <w:left w:type="dxa" w:w="120"/>
              <w:bottom w:type="dxa" w:w="70"/>
              <w:right w:type="dxa" w:w="120"/>
            </w:tcMar>
          </w:tcPr>
          <w:p>
            <w:r>
              <w:rPr>
                <w:rFonts w:ascii="Arial" w:cs="Arial" w:eastAsia="Arial" w:hAnsi="Arial"/>
                <w:sz w:val="18"/>
                <w:szCs w:val="18"/>
              </w:rPr>
              <w:t xml:space="preserve">Upload to SharePoint &gt; Commercial &gt; 2026 Conference. This is the file Power Automate reads. Name the tables ActionTrackerTable and CalendarTable.</w:t>
            </w:r>
          </w:p>
        </w:tc>
      </w:tr>
      <w:tr>
        <w:tc>
          <w:tcPr>
            <w:tcW w:type="dxa" w:w="3200"/>
            <w:tcBorders>
              <w:top w:val="single" w:color="D0DCF0" w:sz="1"/>
              <w:left w:val="single" w:color="D0DCF0" w:sz="1"/>
              <w:bottom w:val="single" w:color="D0DCF0" w:sz="1"/>
              <w:right w:val="single" w:color="D0DCF0" w:sz="1"/>
            </w:tcBorders>
            <w:shd w:fill="F4F7FB" w:val="clear"/>
            <w:tcMar>
              <w:top w:type="dxa" w:w="70"/>
              <w:left w:type="dxa" w:w="120"/>
              <w:bottom w:type="dxa" w:w="70"/>
              <w:right w:type="dxa" w:w="120"/>
            </w:tcMar>
          </w:tcPr>
          <w:p>
            <w:r>
              <w:rPr>
                <w:rFonts w:ascii="Courier New" w:cs="Courier New" w:eastAsia="Courier New" w:hAnsi="Courier New"/>
                <w:color w:val="1A5CA8"/>
                <w:sz w:val="16"/>
                <w:szCs w:val="16"/>
              </w:rPr>
              <w:t xml:space="preserve">BU_Services_Command_Centre.html</w:t>
            </w:r>
          </w:p>
        </w:tc>
        <w:tc>
          <w:tcPr>
            <w:tcW w:type="dxa" w:w="1600"/>
            <w:tcBorders>
              <w:top w:val="single" w:color="D0DCF0" w:sz="1"/>
              <w:left w:val="single" w:color="D0DCF0" w:sz="1"/>
              <w:bottom w:val="single" w:color="D0DCF0" w:sz="1"/>
              <w:right w:val="single" w:color="D0DCF0" w:sz="1"/>
            </w:tcBorders>
            <w:shd w:fill="F4F7FB" w:val="clear"/>
            <w:tcMar>
              <w:top w:type="dxa" w:w="70"/>
              <w:left w:type="dxa" w:w="120"/>
              <w:bottom w:type="dxa" w:w="70"/>
              <w:right w:type="dxa" w:w="120"/>
            </w:tcMar>
          </w:tcPr>
          <w:p>
            <w:r>
              <w:rPr>
                <w:rFonts w:ascii="Arial" w:cs="Arial" w:eastAsia="Arial" w:hAnsi="Arial"/>
                <w:color w:val="6678A0"/>
                <w:sz w:val="18"/>
                <w:szCs w:val="18"/>
              </w:rPr>
              <w:t xml:space="preserve">~107 KB</w:t>
            </w:r>
          </w:p>
        </w:tc>
        <w:tc>
          <w:tcPr>
            <w:tcW w:type="dxa" w:w="4560"/>
            <w:tcBorders>
              <w:top w:val="single" w:color="D0DCF0" w:sz="1"/>
              <w:left w:val="single" w:color="D0DCF0" w:sz="1"/>
              <w:bottom w:val="single" w:color="D0DCF0" w:sz="1"/>
              <w:right w:val="single" w:color="D0DCF0" w:sz="1"/>
            </w:tcBorders>
            <w:shd w:fill="F4F7FB" w:val="clear"/>
            <w:tcMar>
              <w:top w:type="dxa" w:w="70"/>
              <w:left w:type="dxa" w:w="120"/>
              <w:bottom w:type="dxa" w:w="70"/>
              <w:right w:type="dxa" w:w="120"/>
            </w:tcMar>
          </w:tcPr>
          <w:p>
            <w:r>
              <w:rPr>
                <w:rFonts w:ascii="Arial" w:cs="Arial" w:eastAsia="Arial" w:hAnsi="Arial"/>
                <w:sz w:val="18"/>
                <w:szCs w:val="18"/>
              </w:rPr>
              <w:t xml:space="preserve">Replace existing Command Centre on SharePoint &gt; Commercial. MUST be in same folder as actuals.json.</w:t>
            </w:r>
          </w:p>
        </w:tc>
      </w:tr>
      <w:tr>
        <w:tc>
          <w:tcPr>
            <w:tcW w:type="dxa" w:w="3200"/>
            <w:tcBorders>
              <w:top w:val="single" w:color="D0DCF0" w:sz="1"/>
              <w:left w:val="single" w:color="D0DCF0" w:sz="1"/>
              <w:bottom w:val="single" w:color="D0DCF0" w:sz="1"/>
              <w:right w:val="single" w:color="D0DCF0" w:sz="1"/>
            </w:tcBorders>
            <w:shd w:fill="FFFFFF" w:val="clear"/>
            <w:tcMar>
              <w:top w:type="dxa" w:w="70"/>
              <w:left w:type="dxa" w:w="120"/>
              <w:bottom w:type="dxa" w:w="70"/>
              <w:right w:type="dxa" w:w="120"/>
            </w:tcMar>
          </w:tcPr>
          <w:p>
            <w:r>
              <w:rPr>
                <w:rFonts w:ascii="Courier New" w:cs="Courier New" w:eastAsia="Courier New" w:hAnsi="Courier New"/>
                <w:color w:val="1A5CA8"/>
                <w:sz w:val="16"/>
                <w:szCs w:val="16"/>
              </w:rPr>
              <w:t xml:space="preserve">actuals.json</w:t>
            </w:r>
          </w:p>
        </w:tc>
        <w:tc>
          <w:tcPr>
            <w:tcW w:type="dxa" w:w="1600"/>
            <w:tcBorders>
              <w:top w:val="single" w:color="D0DCF0" w:sz="1"/>
              <w:left w:val="single" w:color="D0DCF0" w:sz="1"/>
              <w:bottom w:val="single" w:color="D0DCF0" w:sz="1"/>
              <w:right w:val="single" w:color="D0DCF0" w:sz="1"/>
            </w:tcBorders>
            <w:shd w:fill="FFFFFF" w:val="clear"/>
            <w:tcMar>
              <w:top w:type="dxa" w:w="70"/>
              <w:left w:type="dxa" w:w="120"/>
              <w:bottom w:type="dxa" w:w="70"/>
              <w:right w:type="dxa" w:w="120"/>
            </w:tcMar>
          </w:tcPr>
          <w:p>
            <w:r>
              <w:rPr>
                <w:rFonts w:ascii="Arial" w:cs="Arial" w:eastAsia="Arial" w:hAnsi="Arial"/>
                <w:color w:val="6678A0"/>
                <w:sz w:val="18"/>
                <w:szCs w:val="18"/>
              </w:rPr>
              <w:t xml:space="preserve">~29 KB</w:t>
            </w:r>
          </w:p>
        </w:tc>
        <w:tc>
          <w:tcPr>
            <w:tcW w:type="dxa" w:w="4560"/>
            <w:tcBorders>
              <w:top w:val="single" w:color="D0DCF0" w:sz="1"/>
              <w:left w:val="single" w:color="D0DCF0" w:sz="1"/>
              <w:bottom w:val="single" w:color="D0DCF0" w:sz="1"/>
              <w:right w:val="single" w:color="D0DCF0" w:sz="1"/>
            </w:tcBorders>
            <w:shd w:fill="FFFFFF" w:val="clear"/>
            <w:tcMar>
              <w:top w:type="dxa" w:w="70"/>
              <w:left w:type="dxa" w:w="120"/>
              <w:bottom w:type="dxa" w:w="70"/>
              <w:right w:type="dxa" w:w="120"/>
            </w:tcMar>
          </w:tcPr>
          <w:p>
            <w:r>
              <w:rPr>
                <w:rFonts w:ascii="Arial" w:cs="Arial" w:eastAsia="Arial" w:hAnsi="Arial"/>
                <w:sz w:val="18"/>
                <w:szCs w:val="18"/>
              </w:rPr>
              <w:t xml:space="preserve">Replace existing actuals.json on SharePoint &gt; Commercial. MUST be in same folder as Command Centre HTML. Conference section schema is pre-built — Power Automate will populate values.</w:t>
            </w:r>
          </w:p>
        </w:tc>
      </w:tr>
    </w:tbl>
    <w:p>
      <w:pPr>
        <w:spacing w:after="80"/>
      </w:pPr>
    </w:p>
    <w:p>
      <w:pPr>
        <w:pBdr>
          <w:bottom w:val="single" w:color="00AEEF" w:sz="4" w:space="1"/>
        </w:pBdr>
        <w:spacing w:after="160" w:before="160"/>
      </w:pPr>
    </w:p>
    <w:p>
      <w:pPr>
        <w:spacing w:after="80" w:before="160"/>
        <w:jc w:val="center"/>
      </w:pPr>
      <w:r>
        <w:rPr>
          <w:rFonts w:ascii="Arial" w:cs="Arial" w:eastAsia="Arial" w:hAnsi="Arial"/>
          <w:i/>
          <w:iCs/>
          <w:color w:val="6678A0"/>
          <w:sz w:val="18"/>
          <w:szCs w:val="18"/>
        </w:rPr>
        <w:t xml:space="preserve">Questions? Contact Jon Eustace (Jon.Eustace@nucleom.com) or refer to the BU Services Go-Live Roadmap document.</w:t>
      </w:r>
    </w:p>
    <w:p>
      <w:pPr>
        <w:jc w:val="center"/>
      </w:pPr>
      <w:r>
        <w:rPr>
          <w:rFonts w:ascii="Arial" w:cs="Arial" w:eastAsia="Arial" w:hAnsi="Arial"/>
          <w:color w:val="6678A0"/>
          <w:sz w:val="16"/>
          <w:szCs w:val="16"/>
        </w:rPr>
        <w:t xml:space="preserve">BU Services Commercial Management System  ·  Ekoscan Integrity Group  ·  North America  ·  Confidential</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F4F7FB" w:sz="2" w:space="2"/>
      </w:pBdr>
      <w:spacing w:before="80"/>
      <w:jc w:val="center"/>
    </w:pPr>
    <w:r>
      <w:rPr>
        <w:rFonts w:ascii="Arial" w:cs="Arial" w:eastAsia="Arial" w:hAnsi="Arial"/>
        <w:color w:val="6678A0"/>
        <w:sz w:val="16"/>
        <w:szCs w:val="16"/>
      </w:rPr>
      <w:t xml:space="preserve">Page </w:t>
    </w:r>
    <w:r>
      <w:rPr>
        <w:rFonts w:ascii="Arial" w:cs="Arial" w:eastAsia="Arial" w:hAnsi="Arial"/>
        <w:color w:val="6678A0"/>
        <w:sz w:val="16"/>
        <w:szCs w:val="16"/>
      </w:rPr>
      <w:fldChar w:fldCharType="begin"/>
      <w:instrText xml:space="preserve">PAGE</w:instrText>
      <w:fldChar w:fldCharType="separate"/>
      <w:fldChar w:fldCharType="end"/>
    </w:r>
    <w:r>
      <w:rPr>
        <w:rFonts w:ascii="Arial" w:cs="Arial" w:eastAsia="Arial" w:hAnsi="Arial"/>
        <w:color w:val="6678A0"/>
        <w:sz w:val="16"/>
        <w:szCs w:val="16"/>
      </w:rPr>
      <w:t xml:space="preserve"> of </w:t>
    </w:r>
    <w:r>
      <w:rPr>
        <w:rFonts w:ascii="Arial" w:cs="Arial" w:eastAsia="Arial" w:hAnsi="Arial"/>
        <w:color w:val="6678A0"/>
        <w:sz w:val="16"/>
        <w:szCs w:val="16"/>
      </w:rPr>
      <w:fldChar w:fldCharType="begin"/>
      <w:instrText xml:space="preserve">NUMPAGES</w:instrText>
      <w:fldChar w:fldCharType="separate"/>
      <w:fldChar w:fldCharType="end"/>
    </w:r>
    <w:r>
      <w:rPr>
        <w:rFonts w:ascii="Arial" w:cs="Arial" w:eastAsia="Arial" w:hAnsi="Arial"/>
        <w:color w:val="6678A0"/>
        <w:sz w:val="16"/>
        <w:szCs w:val="16"/>
      </w:rPr>
      <w:t xml:space="preserve">  ·  Ekoscan Integrity Group — BU Services  ·  2026</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00AEEF" w:sz="2" w:space="2"/>
      </w:pBdr>
      <w:spacing w:after="0"/>
      <w:jc w:val="right"/>
    </w:pPr>
    <w:r>
      <w:rPr>
        <w:rFonts w:ascii="Arial" w:cs="Arial" w:eastAsia="Arial" w:hAnsi="Arial"/>
        <w:color w:val="6678A0"/>
        <w:sz w:val="16"/>
        <w:szCs w:val="16"/>
      </w:rPr>
      <w:t xml:space="preserve">BU Services Conference Cost Integration — Éric Carmichael </w:t>
    </w:r>
    <w:r>
      <w:rPr>
        <w:rFonts w:ascii="Arial" w:cs="Arial" w:eastAsia="Arial" w:hAnsi="Arial"/>
        <w:b/>
        <w:bCs/>
        <w:color w:val="B91C1C"/>
        <w:sz w:val="16"/>
        <w:szCs w:val="16"/>
      </w:rPr>
      <w:t xml:space="preserve">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60" w:hanging="320"/>
      </w:pPr>
    </w:lvl>
    <w:lvl w:ilvl="1" w15:tentative="1">
      <w:start w:val="1"/>
      <w:numFmt w:val="bullet"/>
      <w:lvlText w:val="◦"/>
      <w:lvlJc w:val="left"/>
      <w:pPr>
        <w:ind w:left="920" w:hanging="320"/>
      </w:pPr>
    </w:lvl>
  </w:abstractNum>
  <w:abstractNum w:abstractNumId="3" w15:restartNumberingAfterBreak="0">
    <w:multiLevelType w:val="hybridMultilevel"/>
    <w:lvl w:ilvl="0" w15:tentative="1">
      <w:start w:val="1"/>
      <w:numFmt w:val="decimal"/>
      <w:lvlText w:val="%1."/>
      <w:lvlJc w:val="left"/>
      <w:pPr>
        <w:ind w:left="560" w:hanging="320"/>
      </w:pPr>
    </w:lvl>
    <w:lvl w:ilvl="1" w15:tentative="1">
      <w:start w:val="1"/>
      <w:numFmt w:val="lowerLetter"/>
      <w:lvlText w:val="%2)"/>
      <w:lvlJc w:val="left"/>
      <w:pPr>
        <w:ind w:left="920" w:hanging="32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A2A4A"/>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00AEEF" w:sz="3" w:space="2"/>
      </w:pBdr>
      <w:spacing w:after="180" w:before="360"/>
      <w:outlineLvl w:val="0"/>
    </w:pPr>
    <w:rPr>
      <w:rFonts w:ascii="Arial" w:cs="Arial" w:eastAsia="Arial" w:hAnsi="Arial"/>
      <w:b/>
      <w:bCs/>
      <w:color w:val="0A1F5C"/>
      <w:sz w:val="34"/>
      <w:szCs w:val="34"/>
    </w:rPr>
  </w:style>
  <w:style w:type="paragraph" w:styleId="Heading2">
    <w:name w:val="Heading 2"/>
    <w:basedOn w:val="Normal"/>
    <w:next w:val="Normal"/>
    <w:qFormat/>
    <w:pPr>
      <w:spacing w:after="140" w:before="280"/>
      <w:outlineLvl w:val="1"/>
    </w:pPr>
    <w:rPr>
      <w:rFonts w:ascii="Arial" w:cs="Arial" w:eastAsia="Arial" w:hAnsi="Arial"/>
      <w:b/>
      <w:bCs/>
      <w:color w:val="1A5CA8"/>
      <w:sz w:val="26"/>
      <w:szCs w:val="26"/>
    </w:rPr>
  </w:style>
  <w:style w:type="paragraph" w:styleId="Heading3">
    <w:name w:val="Heading 3"/>
    <w:basedOn w:val="Normal"/>
    <w:next w:val="Normal"/>
    <w:qFormat/>
    <w:pPr>
      <w:spacing w:after="100" w:before="200"/>
      <w:outlineLvl w:val="2"/>
    </w:pPr>
    <w:rPr>
      <w:rFonts w:ascii="Arial" w:cs="Arial" w:eastAsia="Arial" w:hAnsi="Arial"/>
      <w:b/>
      <w:bCs/>
      <w:color w:val="6678A0"/>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2026-04-19T02:43:24.017Z</dcterms:created>
  <dcterms:modified xsi:type="dcterms:W3CDTF">2026-04-19T02:43:24.018Z</dcterms:modified>
</cp:coreProperties>
</file>

<file path=docProps/custom.xml><?xml version="1.0" encoding="utf-8"?>
<Properties xmlns="http://schemas.openxmlformats.org/officeDocument/2006/custom-properties" xmlns:vt="http://schemas.openxmlformats.org/officeDocument/2006/docPropsVTypes"/>
</file>