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F5C" w:val="clear"/>
          </w:tcPr>
          <w:p>
            <w:pPr>
              <w:spacing w:after="80" w:before="80"/>
              <w:ind w:left="200" w:right="200"/>
            </w:pPr>
            <w:r>
              <w:rPr>
                <w:rFonts w:ascii="Arial" w:cs="Arial" w:eastAsia="Arial" w:hAnsi="Arial"/>
                <w:b/>
                <w:bCs/>
                <w:color w:val="FFFFFF"/>
                <w:sz w:val="24"/>
                <w:szCs w:val="24"/>
              </w:rPr>
              <w:t xml:space="preserve">EKOSCAN INTEGRITY GROUP — BU SERVICES</w:t>
            </w:r>
          </w:p>
        </w:tc>
      </w:tr>
    </w:tbl>
    <w:p>
      <w:pPr>
        <w:spacing w:after="60" w:before="60"/>
      </w:pPr>
      <w:r>
        <w:rPr>
          <w:sz w:val="8"/>
          <w:szCs w:val="8"/>
        </w:rPr>
        <w:t xml:space="preserve"/>
      </w:r>
    </w:p>
    <w:p>
      <w:pPr>
        <w:spacing w:after="60" w:before="60"/>
      </w:pPr>
      <w:r>
        <w:rPr>
          <w:rFonts w:ascii="Arial" w:cs="Arial" w:eastAsia="Arial" w:hAnsi="Arial"/>
          <w:b/>
          <w:bCs/>
          <w:color w:val="0A1F5C"/>
          <w:sz w:val="36"/>
          <w:szCs w:val="36"/>
        </w:rPr>
        <w:t xml:space="preserve">Power Automate Build Guide</w:t>
      </w:r>
    </w:p>
    <w:p>
      <w:pPr>
        <w:spacing w:after="60" w:before="60"/>
      </w:pPr>
      <w:r>
        <w:rPr>
          <w:rFonts w:ascii="Arial" w:cs="Arial" w:eastAsia="Arial" w:hAnsi="Arial"/>
          <w:b/>
          <w:bCs/>
          <w:color w:val="1C2B4A"/>
          <w:sz w:val="26"/>
          <w:szCs w:val="26"/>
        </w:rPr>
        <w:t xml:space="preserve">BU Services Commercial System — Sunday Automation Flow</w:t>
      </w:r>
    </w:p>
    <w:p>
      <w:pPr>
        <w:spacing w:after="60" w:before="60"/>
      </w:pPr>
      <w:r>
        <w:rPr>
          <w:rFonts w:ascii="Arial" w:cs="Arial" w:eastAsia="Arial" w:hAnsi="Arial"/>
          <w:i/>
          <w:iCs/>
          <w:color w:val="6678A0"/>
          <w:sz w:val="20"/>
          <w:szCs w:val="20"/>
        </w:rPr>
        <w:t xml:space="preserve">For: Éric Carmichael (Salesforce Admin) · Jeremy Irwin (Finance)  ·  Built by: Jon Eustace</w:t>
      </w:r>
    </w:p>
    <w:p>
      <w:pPr>
        <w:spacing w:after="60" w:before="60"/>
      </w:pPr>
      <w:r>
        <w:rPr>
          <w:sz w:val="8"/>
          <w:szCs w:val="8"/>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F5C" w:val="clear"/>
          </w:tcPr>
          <w:p>
            <w:pPr>
              <w:spacing w:after="80" w:before="80"/>
              <w:ind w:left="200" w:right="200"/>
            </w:pPr>
            <w:r>
              <w:rPr>
                <w:rFonts w:ascii="Arial" w:cs="Arial" w:eastAsia="Arial" w:hAnsi="Arial"/>
                <w:b/>
                <w:bCs/>
                <w:color w:val="FFFFFF"/>
                <w:sz w:val="20"/>
                <w:szCs w:val="20"/>
              </w:rPr>
              <w:t xml:space="preserve">PURPOSE</w:t>
            </w:r>
          </w:p>
          <w:p>
            <w:pPr>
              <w:spacing w:after="80" w:before="80"/>
              <w:ind w:left="200" w:right="200"/>
            </w:pPr>
            <w:r>
              <w:rPr>
                <w:rFonts w:ascii="Arial" w:cs="Arial" w:eastAsia="Arial" w:hAnsi="Arial"/>
                <w:color w:val="D0DCF0"/>
                <w:sz w:val="20"/>
                <w:szCs w:val="20"/>
              </w:rPr>
              <w:t xml:space="preserve">This guide provides everything needed to build or rebuild the Sunday 7 PM ET Power Automate flow that feeds the BU Services Command Centre. The flow queries Salesforce for Closed Won revenue data, reads the SharePoint utilisation tracker, and writes all results to actuals.json. The Command Centre reads actuals.json on every page load — without this flow running correctly, the Command Centre shows zero or stale data.</w:t>
            </w:r>
          </w:p>
        </w:tc>
      </w:tr>
    </w:tbl>
    <w:p>
      <w:pPr>
        <w:pStyle w:val="Heading1"/>
        <w:pBdr>
          <w:bottom w:val="single" w:color="00AEEF" w:sz="4"/>
        </w:pBdr>
        <w:spacing w:after="120" w:before="300"/>
      </w:pPr>
      <w:r>
        <w:rPr>
          <w:rFonts w:ascii="Arial" w:cs="Arial" w:eastAsia="Arial" w:hAnsi="Arial"/>
          <w:b/>
          <w:bCs/>
          <w:color w:val="0A1F5C"/>
          <w:sz w:val="28"/>
          <w:szCs w:val="28"/>
        </w:rPr>
        <w:t xml:space="preserve">1.  System Overview</w:t>
      </w:r>
    </w:p>
    <w:p>
      <w:pPr>
        <w:spacing w:after="60" w:before="60"/>
      </w:pPr>
      <w:r>
        <w:rPr>
          <w:rFonts w:ascii="Arial" w:cs="Arial" w:eastAsia="Arial" w:hAnsi="Arial"/>
          <w:b/>
          <w:bCs/>
          <w:color w:val="000000"/>
          <w:sz w:val="22"/>
          <w:szCs w:val="22"/>
        </w:rPr>
        <w:t xml:space="preserve">What the flow does:</w:t>
      </w:r>
    </w:p>
    <w:p>
      <w:pPr>
        <w:spacing w:after="60" w:before="60"/>
      </w:pPr>
      <w:r>
        <w:rPr>
          <w:rFonts w:ascii="Arial" w:cs="Arial" w:eastAsia="Arial" w:hAnsi="Arial"/>
          <w:color w:val="000000"/>
          <w:sz w:val="22"/>
          <w:szCs w:val="22"/>
        </w:rPr>
        <w:t xml:space="preserve">Every Sunday at 7:00 PM ET, Power Automate runs the following sequence:</w:t>
      </w:r>
    </w:p>
    <w:p>
      <w:pPr>
        <w:pStyle w:val="ListParagraph"/>
        <w:numPr>
          <w:ilvl w:val="0"/>
          <w:numId w:val="2"/>
        </w:numPr>
        <w:spacing w:after="60" w:before="60"/>
      </w:pPr>
      <w:r>
        <w:rPr>
          <w:rFonts w:ascii="Arial" w:cs="Arial" w:eastAsia="Arial" w:hAnsi="Arial"/>
          <w:color w:val="000000"/>
          <w:sz w:val="22"/>
          <w:szCs w:val="22"/>
        </w:rPr>
        <w:t xml:space="preserve">Queries Salesforce for all Closed Won Opportunities in 2026 — by entity (Nucleom, Nortech), by region (5 Nucleom regions), and by initiative (BU_Initiative__c picklist)</w:t>
      </w:r>
    </w:p>
    <w:p>
      <w:pPr>
        <w:pStyle w:val="ListParagraph"/>
        <w:numPr>
          <w:ilvl w:val="0"/>
          <w:numId w:val="2"/>
        </w:numPr>
        <w:spacing w:after="60" w:before="60"/>
      </w:pPr>
      <w:r>
        <w:rPr>
          <w:rFonts w:ascii="Arial" w:cs="Arial" w:eastAsia="Arial" w:hAnsi="Arial"/>
          <w:color w:val="000000"/>
          <w:sz w:val="22"/>
          <w:szCs w:val="22"/>
        </w:rPr>
        <w:t xml:space="preserve">Reads the SharePoint utilisation tracker (crew billable % by region for the week)</w:t>
      </w:r>
    </w:p>
    <w:p>
      <w:pPr>
        <w:pStyle w:val="ListParagraph"/>
        <w:numPr>
          <w:ilvl w:val="0"/>
          <w:numId w:val="2"/>
        </w:numPr>
        <w:spacing w:after="60" w:before="60"/>
      </w:pPr>
      <w:r>
        <w:rPr>
          <w:rFonts w:ascii="Arial" w:cs="Arial" w:eastAsia="Arial" w:hAnsi="Arial"/>
          <w:color w:val="000000"/>
          <w:sz w:val="22"/>
          <w:szCs w:val="22"/>
        </w:rPr>
        <w:t xml:space="preserve">Reads the SharePoint Meeting Actions list (open action counts per meeting series)</w:t>
      </w:r>
    </w:p>
    <w:p>
      <w:pPr>
        <w:pStyle w:val="ListParagraph"/>
        <w:numPr>
          <w:ilvl w:val="0"/>
          <w:numId w:val="2"/>
        </w:numPr>
        <w:spacing w:after="60" w:before="60"/>
      </w:pPr>
      <w:r>
        <w:rPr>
          <w:rFonts w:ascii="Arial" w:cs="Arial" w:eastAsia="Arial" w:hAnsi="Arial"/>
          <w:color w:val="000000"/>
          <w:sz w:val="22"/>
          <w:szCs w:val="22"/>
        </w:rPr>
        <w:t xml:space="preserve">Reads the SharePoint Conference Action Tracker (conference actuals)</w:t>
      </w:r>
    </w:p>
    <w:p>
      <w:pPr>
        <w:pStyle w:val="ListParagraph"/>
        <w:numPr>
          <w:ilvl w:val="0"/>
          <w:numId w:val="2"/>
        </w:numPr>
        <w:spacing w:after="60" w:before="60"/>
      </w:pPr>
      <w:r>
        <w:rPr>
          <w:rFonts w:ascii="Arial" w:cs="Arial" w:eastAsia="Arial" w:hAnsi="Arial"/>
          <w:color w:val="000000"/>
          <w:sz w:val="22"/>
          <w:szCs w:val="22"/>
        </w:rPr>
        <w:t xml:space="preserve">Writes all results to actuals.json on SharePoint (BU Services folder)</w:t>
      </w:r>
    </w:p>
    <w:p>
      <w:pPr>
        <w:pStyle w:val="ListParagraph"/>
        <w:numPr>
          <w:ilvl w:val="0"/>
          <w:numId w:val="2"/>
        </w:numPr>
        <w:spacing w:after="60" w:before="60"/>
      </w:pPr>
      <w:r>
        <w:rPr>
          <w:rFonts w:ascii="Arial" w:cs="Arial" w:eastAsia="Arial" w:hAnsi="Arial"/>
          <w:color w:val="000000"/>
          <w:sz w:val="22"/>
          <w:szCs w:val="22"/>
        </w:rPr>
        <w:t xml:space="preserve">Triggers the Monday morning email digest if configured</w:t>
      </w:r>
    </w:p>
    <w:p>
      <w:pPr>
        <w:spacing w:after="60" w:before="60"/>
      </w:pPr>
      <w:r>
        <w:rPr>
          <w:rFonts w:ascii="Arial" w:cs="Arial" w:eastAsia="Arial" w:hAnsi="Arial"/>
          <w:b/>
          <w:bCs/>
          <w:color w:val="C9860A"/>
          <w:sz w:val="22"/>
          <w:szCs w:val="22"/>
        </w:rPr>
        <w:t xml:space="preserve">What the flow does NOT do:</w:t>
      </w:r>
    </w:p>
    <w:p>
      <w:pPr>
        <w:spacing w:after="60" w:before="60"/>
      </w:pPr>
      <w:r>
        <w:rPr>
          <w:rFonts w:ascii="Arial" w:cs="Arial" w:eastAsia="Arial" w:hAnsi="Arial"/>
          <w:color w:val="000000"/>
          <w:sz w:val="22"/>
          <w:szCs w:val="22"/>
        </w:rPr>
        <w:t xml:space="preserve">Nortech revenue, annual budgets, EUR/CAD rate, gate/risk status, and nuclear outage records are entered manually. The flow only handles Salesforce-connected data.</w:t>
      </w:r>
    </w:p>
    <w:p>
      <w:pPr>
        <w:pStyle w:val="Heading1"/>
        <w:pBdr>
          <w:bottom w:val="single" w:color="00AEEF" w:sz="4"/>
        </w:pBdr>
        <w:spacing w:after="120" w:before="300"/>
      </w:pPr>
      <w:r>
        <w:rPr>
          <w:rFonts w:ascii="Arial" w:cs="Arial" w:eastAsia="Arial" w:hAnsi="Arial"/>
          <w:b/>
          <w:bCs/>
          <w:color w:val="0A1F5C"/>
          <w:sz w:val="28"/>
          <w:szCs w:val="28"/>
        </w:rPr>
        <w:t xml:space="preserve">2.  Prerequisites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b/>
                <w:bCs/>
                <w:color w:val="000000"/>
                <w:sz w:val="20"/>
                <w:szCs w:val="20"/>
              </w:rPr>
              <w:t xml:space="preserve">Salesforce connected app</w:t>
            </w:r>
          </w:p>
        </w:tc>
        <w:tc>
          <w:tcPr>
            <w:tcW w:type="dxa" w:w="636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color w:val="000000"/>
                <w:sz w:val="20"/>
                <w:szCs w:val="20"/>
              </w:rPr>
              <w:t xml:space="preserve">OAuth 2.0 connected app in Salesforce with Read access to Opportunity, Account, and User objects. Client ID and Secret needed for PA connector.</w:t>
            </w:r>
          </w:p>
        </w:tc>
      </w:tr>
      <w:tr>
        <w:tc>
          <w:tcPr>
            <w:tcW w:type="dxa" w:w="300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b/>
                <w:bCs/>
                <w:color w:val="000000"/>
                <w:sz w:val="20"/>
                <w:szCs w:val="20"/>
              </w:rPr>
              <w:t xml:space="preserve">SharePoint site</w:t>
            </w:r>
          </w:p>
        </w:tc>
        <w:tc>
          <w:tcPr>
            <w:tcW w:type="dxa" w:w="636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color w:val="000000"/>
                <w:sz w:val="20"/>
                <w:szCs w:val="20"/>
              </w:rPr>
              <w:t xml:space="preserve">BU Services SharePoint site — folder containing actuals.json, Utilisation Tracker (Excel), Meeting Actions list, Conference Action Tracker (Excel).</w:t>
            </w:r>
          </w:p>
        </w:tc>
      </w:tr>
      <w:tr>
        <w:tc>
          <w:tcPr>
            <w:tcW w:type="dxa" w:w="300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b/>
                <w:bCs/>
                <w:color w:val="000000"/>
                <w:sz w:val="20"/>
                <w:szCs w:val="20"/>
              </w:rPr>
              <w:t xml:space="preserve">Power Automate Premium</w:t>
            </w:r>
          </w:p>
        </w:tc>
        <w:tc>
          <w:tcPr>
            <w:tcW w:type="dxa" w:w="636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color w:val="000000"/>
                <w:sz w:val="20"/>
                <w:szCs w:val="20"/>
              </w:rPr>
              <w:t xml:space="preserve">Salesforce connector requires a PA Premium licence. Confirm Éric or the flow owner has Premium.</w:t>
            </w:r>
          </w:p>
        </w:tc>
      </w:tr>
      <w:tr>
        <w:tc>
          <w:tcPr>
            <w:tcW w:type="dxa" w:w="300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b/>
                <w:bCs/>
                <w:color w:val="000000"/>
                <w:sz w:val="20"/>
                <w:szCs w:val="20"/>
              </w:rPr>
              <w:t xml:space="preserve">BU_Initiative__c field</w:t>
            </w:r>
          </w:p>
        </w:tc>
        <w:tc>
          <w:tcPr>
            <w:tcW w:type="dxa" w:w="636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color w:val="000000"/>
                <w:sz w:val="20"/>
                <w:szCs w:val="20"/>
              </w:rPr>
              <w:t xml:space="preserve">Custom picklist on Opportunity in Salesforce. Values: Mining NDT, Pipeline DA, Powerline, Nuclear/OPG, 3X Composite, Base Business. Must be backfilled on all 2026 opps before revenue data is accurate.</w:t>
            </w:r>
          </w:p>
        </w:tc>
      </w:tr>
      <w:tr>
        <w:tc>
          <w:tcPr>
            <w:tcW w:type="dxa" w:w="300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b/>
                <w:bCs/>
                <w:color w:val="000000"/>
                <w:sz w:val="20"/>
                <w:szCs w:val="20"/>
              </w:rPr>
              <w:t xml:space="preserve">Region field API name</w:t>
            </w:r>
          </w:p>
        </w:tc>
        <w:tc>
          <w:tcPr>
            <w:tcW w:type="dxa" w:w="636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color w:val="000000"/>
                <w:sz w:val="20"/>
                <w:szCs w:val="20"/>
              </w:rPr>
              <w:t xml:space="preserve">Custom field on Opportunity (or Account) for region. API name to be confirmed by Éric — likely REGION_FIELD__c or similar. Values: HQ, Montreal, Central, Edmonton, Vancouver.</w:t>
            </w:r>
          </w:p>
        </w:tc>
      </w:tr>
      <w:tr>
        <w:tc>
          <w:tcPr>
            <w:tcW w:type="dxa" w:w="300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b/>
                <w:bCs/>
                <w:color w:val="000000"/>
                <w:sz w:val="20"/>
                <w:szCs w:val="20"/>
              </w:rPr>
              <w:t xml:space="preserve">Service account</w:t>
            </w:r>
          </w:p>
        </w:tc>
        <w:tc>
          <w:tcPr>
            <w:tcW w:type="dxa" w:w="636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color w:val="000000"/>
                <w:sz w:val="20"/>
                <w:szCs w:val="20"/>
              </w:rPr>
              <w:t xml:space="preserve">Power Automate should run under a service account (not a personal account) so it does not break when someone leaves.</w:t>
            </w:r>
          </w:p>
        </w:tc>
      </w:tr>
    </w:tbl>
    <w:p>
      <w:pPr>
        <w:pStyle w:val="Heading1"/>
        <w:pBdr>
          <w:bottom w:val="single" w:color="00AEEF" w:sz="4"/>
        </w:pBdr>
        <w:spacing w:after="120" w:before="300"/>
      </w:pPr>
      <w:r>
        <w:rPr>
          <w:rFonts w:ascii="Arial" w:cs="Arial" w:eastAsia="Arial" w:hAnsi="Arial"/>
          <w:b/>
          <w:bCs/>
          <w:color w:val="0A1F5C"/>
          <w:sz w:val="28"/>
          <w:szCs w:val="28"/>
        </w:rPr>
        <w:t xml:space="preserve">3.  Salesforce SOQL Queries</w:t>
      </w:r>
    </w:p>
    <w:p>
      <w:pPr>
        <w:spacing w:after="60" w:before="60"/>
      </w:pPr>
      <w:r>
        <w:rPr>
          <w:rFonts w:ascii="Arial" w:cs="Arial" w:eastAsia="Arial" w:hAnsi="Arial"/>
          <w:color w:val="000000"/>
          <w:sz w:val="22"/>
          <w:szCs w:val="22"/>
        </w:rPr>
        <w:t xml:space="preserve">Use these exact queries in the Salesforce Get Records action. Adjust field API names to match your Salesforce org — confirm with Éric Carmichael.</w:t>
      </w:r>
    </w:p>
    <w:p>
      <w:pPr>
        <w:pStyle w:val="Heading2"/>
        <w:spacing w:after="80" w:before="200"/>
      </w:pPr>
      <w:r>
        <w:rPr>
          <w:rFonts w:ascii="Arial" w:cs="Arial" w:eastAsia="Arial" w:hAnsi="Arial"/>
          <w:b/>
          <w:bCs/>
          <w:color w:val="0A2A6E"/>
          <w:sz w:val="24"/>
          <w:szCs w:val="24"/>
        </w:rPr>
        <w:t xml:space="preserve">3.1  Total Nucleom Closed Won (current year)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0AEEF" w:sz="4"/>
              <w:left w:val="single" w:color="00AEEF" w:sz="12"/>
              <w:bottom w:val="single" w:color="D0DCF0" w:sz="2"/>
              <w:right w:val="none" w:color="FFFFFF" w:sz="0"/>
            </w:tcBorders>
            <w:shd w:fill="F0F6FA" w:val="clear"/>
          </w:tcPr>
          <w:p>
            <w:pPr>
              <w:spacing w:after="40" w:before="40"/>
              <w:ind w:left="160"/>
            </w:pPr>
            <w:r>
              <w:rPr>
                <w:rFonts w:ascii="Courier New" w:cs="Courier New" w:eastAsia="Courier New" w:hAnsi="Courier New"/>
                <w:color w:val="1A3A6E"/>
                <w:sz w:val="18"/>
                <w:szCs w:val="18"/>
              </w:rPr>
              <w:t xml:space="preserve">SELECT SUM(Amount) totalAmount</w:t>
            </w:r>
          </w:p>
          <w:p>
            <w:pPr>
              <w:spacing w:after="40" w:before="40"/>
              <w:ind w:left="160"/>
            </w:pPr>
            <w:r>
              <w:rPr>
                <w:rFonts w:ascii="Courier New" w:cs="Courier New" w:eastAsia="Courier New" w:hAnsi="Courier New"/>
                <w:color w:val="1A3A6E"/>
                <w:sz w:val="18"/>
                <w:szCs w:val="18"/>
              </w:rPr>
              <w:t xml:space="preserve">FROM Opportunity</w:t>
            </w:r>
          </w:p>
          <w:p>
            <w:pPr>
              <w:spacing w:after="40" w:before="40"/>
              <w:ind w:left="160"/>
            </w:pPr>
            <w:r>
              <w:rPr>
                <w:rFonts w:ascii="Courier New" w:cs="Courier New" w:eastAsia="Courier New" w:hAnsi="Courier New"/>
                <w:color w:val="1A3A6E"/>
                <w:sz w:val="18"/>
                <w:szCs w:val="18"/>
              </w:rPr>
              <w:t xml:space="preserve">WHERE StageName = 'Closed Won'</w:t>
            </w:r>
          </w:p>
          <w:p>
            <w:pPr>
              <w:spacing w:after="40" w:before="40"/>
              <w:ind w:left="160"/>
            </w:pPr>
            <w:r>
              <w:rPr>
                <w:rFonts w:ascii="Courier New" w:cs="Courier New" w:eastAsia="Courier New" w:hAnsi="Courier New"/>
                <w:color w:val="1A3A6E"/>
                <w:sz w:val="18"/>
                <w:szCs w:val="18"/>
              </w:rPr>
              <w:t xml:space="preserve">  AND CloseDate &gt;= 2026-01-01</w:t>
            </w:r>
          </w:p>
          <w:p>
            <w:pPr>
              <w:spacing w:after="40" w:before="40"/>
              <w:ind w:left="160"/>
            </w:pPr>
            <w:r>
              <w:rPr>
                <w:rFonts w:ascii="Courier New" w:cs="Courier New" w:eastAsia="Courier New" w:hAnsi="Courier New"/>
                <w:color w:val="1A3A6E"/>
                <w:sz w:val="18"/>
                <w:szCs w:val="18"/>
              </w:rPr>
              <w:t xml:space="preserve">  AND CloseDate &lt;= 2026-12-31</w:t>
            </w:r>
          </w:p>
          <w:p>
            <w:pPr>
              <w:spacing w:after="40" w:before="40"/>
              <w:ind w:left="160"/>
            </w:pPr>
            <w:r>
              <w:rPr>
                <w:rFonts w:ascii="Courier New" w:cs="Courier New" w:eastAsia="Courier New" w:hAnsi="Courier New"/>
                <w:color w:val="1A3A6E"/>
                <w:sz w:val="18"/>
                <w:szCs w:val="18"/>
              </w:rPr>
              <w:t xml:space="preserve">  AND Account.Name LIKE '%Nucleom%'</w:t>
            </w:r>
          </w:p>
          <w:p>
            <w:pPr>
              <w:spacing w:after="40" w:before="40"/>
              <w:ind w:left="160"/>
            </w:pPr>
            <w:r>
              <w:rPr>
                <w:rFonts w:ascii="Courier New" w:cs="Courier New" w:eastAsia="Courier New" w:hAnsi="Courier New"/>
                <w:color w:val="1A3A6E"/>
                <w:sz w:val="18"/>
                <w:szCs w:val="18"/>
              </w:rPr>
              <w:t xml:space="preserve">  AND IsDeleted = false</w:t>
            </w:r>
          </w:p>
        </w:tc>
      </w:tr>
    </w:tbl>
    <w:p>
      <w:pPr>
        <w:spacing w:after="60" w:before="60"/>
      </w:pPr>
      <w:r>
        <w:rPr>
          <w:rFonts w:ascii="Arial" w:cs="Arial" w:eastAsia="Arial" w:hAnsi="Arial"/>
          <w:i/>
          <w:iCs/>
          <w:color w:val="6678A0"/>
          <w:sz w:val="20"/>
          <w:szCs w:val="20"/>
        </w:rPr>
        <w:t xml:space="preserve">Result field: totalAmount → write to actuals.json key: "nucleom"</w:t>
      </w:r>
    </w:p>
    <w:p>
      <w:pPr>
        <w:pStyle w:val="Heading2"/>
        <w:spacing w:after="80" w:before="200"/>
      </w:pPr>
      <w:r>
        <w:rPr>
          <w:rFonts w:ascii="Arial" w:cs="Arial" w:eastAsia="Arial" w:hAnsi="Arial"/>
          <w:b/>
          <w:bCs/>
          <w:color w:val="0A2A6E"/>
          <w:sz w:val="24"/>
          <w:szCs w:val="24"/>
        </w:rPr>
        <w:t xml:space="preserve">3.2  Total Nucleom Open Pipeline (current year)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0AEEF" w:sz="4"/>
              <w:left w:val="single" w:color="00AEEF" w:sz="12"/>
              <w:bottom w:val="single" w:color="D0DCF0" w:sz="2"/>
              <w:right w:val="none" w:color="FFFFFF" w:sz="0"/>
            </w:tcBorders>
            <w:shd w:fill="F0F6FA" w:val="clear"/>
          </w:tcPr>
          <w:p>
            <w:pPr>
              <w:spacing w:after="40" w:before="40"/>
              <w:ind w:left="160"/>
            </w:pPr>
            <w:r>
              <w:rPr>
                <w:rFonts w:ascii="Courier New" w:cs="Courier New" w:eastAsia="Courier New" w:hAnsi="Courier New"/>
                <w:color w:val="1A3A6E"/>
                <w:sz w:val="18"/>
                <w:szCs w:val="18"/>
              </w:rPr>
              <w:t xml:space="preserve">SELECT SUM(Amount) pipelineAmount</w:t>
            </w:r>
          </w:p>
          <w:p>
            <w:pPr>
              <w:spacing w:after="40" w:before="40"/>
              <w:ind w:left="160"/>
            </w:pPr>
            <w:r>
              <w:rPr>
                <w:rFonts w:ascii="Courier New" w:cs="Courier New" w:eastAsia="Courier New" w:hAnsi="Courier New"/>
                <w:color w:val="1A3A6E"/>
                <w:sz w:val="18"/>
                <w:szCs w:val="18"/>
              </w:rPr>
              <w:t xml:space="preserve">FROM Opportunity</w:t>
            </w:r>
          </w:p>
          <w:p>
            <w:pPr>
              <w:spacing w:after="40" w:before="40"/>
              <w:ind w:left="160"/>
            </w:pPr>
            <w:r>
              <w:rPr>
                <w:rFonts w:ascii="Courier New" w:cs="Courier New" w:eastAsia="Courier New" w:hAnsi="Courier New"/>
                <w:color w:val="1A3A6E"/>
                <w:sz w:val="18"/>
                <w:szCs w:val="18"/>
              </w:rPr>
              <w:t xml:space="preserve">WHERE StageName NOT IN ('Closed Won', 'Closed Lost')</w:t>
            </w:r>
          </w:p>
          <w:p>
            <w:pPr>
              <w:spacing w:after="40" w:before="40"/>
              <w:ind w:left="160"/>
            </w:pPr>
            <w:r>
              <w:rPr>
                <w:rFonts w:ascii="Courier New" w:cs="Courier New" w:eastAsia="Courier New" w:hAnsi="Courier New"/>
                <w:color w:val="1A3A6E"/>
                <w:sz w:val="18"/>
                <w:szCs w:val="18"/>
              </w:rPr>
              <w:t xml:space="preserve">  AND CloseDate &gt;= 2026-01-01</w:t>
            </w:r>
          </w:p>
          <w:p>
            <w:pPr>
              <w:spacing w:after="40" w:before="40"/>
              <w:ind w:left="160"/>
            </w:pPr>
            <w:r>
              <w:rPr>
                <w:rFonts w:ascii="Courier New" w:cs="Courier New" w:eastAsia="Courier New" w:hAnsi="Courier New"/>
                <w:color w:val="1A3A6E"/>
                <w:sz w:val="18"/>
                <w:szCs w:val="18"/>
              </w:rPr>
              <w:t xml:space="preserve">  AND CloseDate &lt;= 2026-12-31</w:t>
            </w:r>
          </w:p>
          <w:p>
            <w:pPr>
              <w:spacing w:after="40" w:before="40"/>
              <w:ind w:left="160"/>
            </w:pPr>
            <w:r>
              <w:rPr>
                <w:rFonts w:ascii="Courier New" w:cs="Courier New" w:eastAsia="Courier New" w:hAnsi="Courier New"/>
                <w:color w:val="1A3A6E"/>
                <w:sz w:val="18"/>
                <w:szCs w:val="18"/>
              </w:rPr>
              <w:t xml:space="preserve">  AND Account.Name LIKE '%Nucleom%'</w:t>
            </w:r>
          </w:p>
          <w:p>
            <w:pPr>
              <w:spacing w:after="40" w:before="40"/>
              <w:ind w:left="160"/>
            </w:pPr>
            <w:r>
              <w:rPr>
                <w:rFonts w:ascii="Courier New" w:cs="Courier New" w:eastAsia="Courier New" w:hAnsi="Courier New"/>
                <w:color w:val="1A3A6E"/>
                <w:sz w:val="18"/>
                <w:szCs w:val="18"/>
              </w:rPr>
              <w:t xml:space="preserve">  AND IsDeleted = false</w:t>
            </w:r>
          </w:p>
        </w:tc>
      </w:tr>
    </w:tbl>
    <w:p>
      <w:pPr>
        <w:spacing w:after="60" w:before="60"/>
      </w:pPr>
      <w:r>
        <w:rPr>
          <w:rFonts w:ascii="Arial" w:cs="Arial" w:eastAsia="Arial" w:hAnsi="Arial"/>
          <w:i/>
          <w:iCs/>
          <w:color w:val="6678A0"/>
          <w:sz w:val="20"/>
          <w:szCs w:val="20"/>
        </w:rPr>
        <w:t xml:space="preserve">Result field: pipelineAmount → write to actuals.json key: "nucleom_pipeline"</w:t>
      </w:r>
    </w:p>
    <w:p>
      <w:pPr>
        <w:pStyle w:val="Heading2"/>
        <w:spacing w:after="80" w:before="200"/>
      </w:pPr>
      <w:r>
        <w:rPr>
          <w:rFonts w:ascii="Arial" w:cs="Arial" w:eastAsia="Arial" w:hAnsi="Arial"/>
          <w:b/>
          <w:bCs/>
          <w:color w:val="0A2A6E"/>
          <w:sz w:val="24"/>
          <w:szCs w:val="24"/>
        </w:rPr>
        <w:t xml:space="preserve">3.3  Initiative Closed Won — one query per initiative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0AEEF" w:sz="4"/>
              <w:left w:val="single" w:color="00AEEF" w:sz="12"/>
              <w:bottom w:val="single" w:color="D0DCF0" w:sz="2"/>
              <w:right w:val="none" w:color="FFFFFF" w:sz="0"/>
            </w:tcBorders>
            <w:shd w:fill="F0F6FA" w:val="clear"/>
          </w:tcPr>
          <w:p>
            <w:pPr>
              <w:spacing w:after="40" w:before="40"/>
              <w:ind w:left="160"/>
            </w:pPr>
            <w:r>
              <w:rPr>
                <w:rFonts w:ascii="Courier New" w:cs="Courier New" w:eastAsia="Courier New" w:hAnsi="Courier New"/>
                <w:color w:val="1A3A6E"/>
                <w:sz w:val="18"/>
                <w:szCs w:val="18"/>
              </w:rPr>
              <w:t xml:space="preserve">-- Repeat for each initiative. Replace [VALUE] with the exact picklist value.</w:t>
            </w:r>
          </w:p>
          <w:p>
            <w:pPr>
              <w:spacing w:after="40" w:before="40"/>
              <w:ind w:left="160"/>
            </w:pPr>
            <w:r>
              <w:rPr>
                <w:rFonts w:ascii="Courier New" w:cs="Courier New" w:eastAsia="Courier New" w:hAnsi="Courier New"/>
                <w:color w:val="1A3A6E"/>
                <w:sz w:val="18"/>
                <w:szCs w:val="18"/>
              </w:rPr>
              <w:t xml:space="preserve">-- Mining NDT: BU_Initiative__c = 'Mining NDT'</w:t>
            </w:r>
          </w:p>
          <w:p>
            <w:pPr>
              <w:spacing w:after="40" w:before="40"/>
              <w:ind w:left="160"/>
            </w:pPr>
            <w:r>
              <w:rPr>
                <w:rFonts w:ascii="Courier New" w:cs="Courier New" w:eastAsia="Courier New" w:hAnsi="Courier New"/>
                <w:color w:val="1A3A6E"/>
                <w:sz w:val="18"/>
                <w:szCs w:val="18"/>
              </w:rPr>
              <w:t xml:space="preserve">-- Pipeline DA: BU_Initiative__c = 'Pipeline DA'</w:t>
            </w:r>
          </w:p>
          <w:p>
            <w:pPr>
              <w:spacing w:after="40" w:before="40"/>
              <w:ind w:left="160"/>
            </w:pPr>
            <w:r>
              <w:rPr>
                <w:rFonts w:ascii="Courier New" w:cs="Courier New" w:eastAsia="Courier New" w:hAnsi="Courier New"/>
                <w:color w:val="1A3A6E"/>
                <w:sz w:val="18"/>
                <w:szCs w:val="18"/>
              </w:rPr>
              <w:t xml:space="preserve">-- Powerline:   BU_Initiative__c = 'Powerline'</w:t>
            </w:r>
          </w:p>
          <w:p>
            <w:pPr>
              <w:spacing w:after="40" w:before="40"/>
              <w:ind w:left="160"/>
            </w:pPr>
            <w:r>
              <w:rPr>
                <w:rFonts w:ascii="Courier New" w:cs="Courier New" w:eastAsia="Courier New" w:hAnsi="Courier New"/>
                <w:color w:val="1A3A6E"/>
                <w:sz w:val="18"/>
                <w:szCs w:val="18"/>
              </w:rPr>
              <w:t xml:space="preserve">-- Nuclear/OPG: BU_Initiative__c = 'Nuclear/OPG'</w:t>
            </w:r>
          </w:p>
          <w:p>
            <w:pPr>
              <w:spacing w:after="40" w:before="40"/>
              <w:ind w:left="160"/>
            </w:pPr>
            <w:r>
              <w:rPr>
                <w:rFonts w:ascii="Courier New" w:cs="Courier New" w:eastAsia="Courier New" w:hAnsi="Courier New"/>
                <w:color w:val="1A3A6E"/>
                <w:sz w:val="18"/>
                <w:szCs w:val="18"/>
              </w:rPr>
              <w:t xml:space="preserve">-- 3X Composite: BU_Initiative__c = '3X Composite'</w:t>
            </w:r>
          </w:p>
          <w:p>
            <w:pPr>
              <w:spacing w:after="40" w:before="40"/>
              <w:ind w:left="160"/>
            </w:pPr>
            <w:r>
              <w:rPr>
                <w:rFonts w:ascii="Courier New" w:cs="Courier New" w:eastAsia="Courier New" w:hAnsi="Courier New"/>
                <w:color w:val="1A3A6E"/>
                <w:sz w:val="18"/>
                <w:szCs w:val="18"/>
              </w:rPr>
              <w:t xml:space="preserve"/>
            </w:r>
          </w:p>
          <w:p>
            <w:pPr>
              <w:spacing w:after="40" w:before="40"/>
              <w:ind w:left="160"/>
            </w:pPr>
            <w:r>
              <w:rPr>
                <w:rFonts w:ascii="Courier New" w:cs="Courier New" w:eastAsia="Courier New" w:hAnsi="Courier New"/>
                <w:color w:val="1A3A6E"/>
                <w:sz w:val="18"/>
                <w:szCs w:val="18"/>
              </w:rPr>
              <w:t xml:space="preserve">SELECT SUM(Amount) initAmount</w:t>
            </w:r>
          </w:p>
          <w:p>
            <w:pPr>
              <w:spacing w:after="40" w:before="40"/>
              <w:ind w:left="160"/>
            </w:pPr>
            <w:r>
              <w:rPr>
                <w:rFonts w:ascii="Courier New" w:cs="Courier New" w:eastAsia="Courier New" w:hAnsi="Courier New"/>
                <w:color w:val="1A3A6E"/>
                <w:sz w:val="18"/>
                <w:szCs w:val="18"/>
              </w:rPr>
              <w:t xml:space="preserve">FROM Opportunity</w:t>
            </w:r>
          </w:p>
          <w:p>
            <w:pPr>
              <w:spacing w:after="40" w:before="40"/>
              <w:ind w:left="160"/>
            </w:pPr>
            <w:r>
              <w:rPr>
                <w:rFonts w:ascii="Courier New" w:cs="Courier New" w:eastAsia="Courier New" w:hAnsi="Courier New"/>
                <w:color w:val="1A3A6E"/>
                <w:sz w:val="18"/>
                <w:szCs w:val="18"/>
              </w:rPr>
              <w:t xml:space="preserve">WHERE StageName = 'Closed Won'</w:t>
            </w:r>
          </w:p>
          <w:p>
            <w:pPr>
              <w:spacing w:after="40" w:before="40"/>
              <w:ind w:left="160"/>
            </w:pPr>
            <w:r>
              <w:rPr>
                <w:rFonts w:ascii="Courier New" w:cs="Courier New" w:eastAsia="Courier New" w:hAnsi="Courier New"/>
                <w:color w:val="1A3A6E"/>
                <w:sz w:val="18"/>
                <w:szCs w:val="18"/>
              </w:rPr>
              <w:t xml:space="preserve">  AND CloseDate &gt;= 2026-01-01</w:t>
            </w:r>
          </w:p>
          <w:p>
            <w:pPr>
              <w:spacing w:after="40" w:before="40"/>
              <w:ind w:left="160"/>
            </w:pPr>
            <w:r>
              <w:rPr>
                <w:rFonts w:ascii="Courier New" w:cs="Courier New" w:eastAsia="Courier New" w:hAnsi="Courier New"/>
                <w:color w:val="1A3A6E"/>
                <w:sz w:val="18"/>
                <w:szCs w:val="18"/>
              </w:rPr>
              <w:t xml:space="preserve">  AND CloseDate &lt;= 2026-12-31</w:t>
            </w:r>
          </w:p>
          <w:p>
            <w:pPr>
              <w:spacing w:after="40" w:before="40"/>
              <w:ind w:left="160"/>
            </w:pPr>
            <w:r>
              <w:rPr>
                <w:rFonts w:ascii="Courier New" w:cs="Courier New" w:eastAsia="Courier New" w:hAnsi="Courier New"/>
                <w:color w:val="1A3A6E"/>
                <w:sz w:val="18"/>
                <w:szCs w:val="18"/>
              </w:rPr>
              <w:t xml:space="preserve">  AND BU_Initiative__c = '[VALUE]'</w:t>
            </w:r>
          </w:p>
          <w:p>
            <w:pPr>
              <w:spacing w:after="40" w:before="40"/>
              <w:ind w:left="160"/>
            </w:pPr>
            <w:r>
              <w:rPr>
                <w:rFonts w:ascii="Courier New" w:cs="Courier New" w:eastAsia="Courier New" w:hAnsi="Courier New"/>
                <w:color w:val="1A3A6E"/>
                <w:sz w:val="18"/>
                <w:szCs w:val="18"/>
              </w:rPr>
              <w:t xml:space="preserve">  AND IsDeleted = false</w:t>
            </w:r>
          </w:p>
        </w:tc>
      </w:tr>
    </w:tbl>
    <w:p>
      <w:pPr>
        <w:spacing w:after="60" w:before="60"/>
      </w:pPr>
      <w:r>
        <w:rPr>
          <w:rFonts w:ascii="Arial" w:cs="Arial" w:eastAsia="Arial" w:hAnsi="Arial"/>
          <w:i/>
          <w:iCs/>
          <w:color w:val="6678A0"/>
          <w:sz w:val="20"/>
          <w:szCs w:val="20"/>
        </w:rPr>
        <w:t xml:space="preserve">Write results to: "mining", "pipeline", "powerline", "nuclear", "x3" in actuals.json</w:t>
      </w:r>
    </w:p>
    <w:p>
      <w:pPr>
        <w:pStyle w:val="Heading2"/>
        <w:spacing w:after="80" w:before="200"/>
      </w:pPr>
      <w:r>
        <w:rPr>
          <w:rFonts w:ascii="Arial" w:cs="Arial" w:eastAsia="Arial" w:hAnsi="Arial"/>
          <w:b/>
          <w:bCs/>
          <w:color w:val="0A2A6E"/>
          <w:sz w:val="24"/>
          <w:szCs w:val="24"/>
        </w:rPr>
        <w:t xml:space="preserve">3.4  Revenue by Region — one query per region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0AEEF" w:sz="4"/>
              <w:left w:val="single" w:color="00AEEF" w:sz="12"/>
              <w:bottom w:val="single" w:color="D0DCF0" w:sz="2"/>
              <w:right w:val="none" w:color="FFFFFF" w:sz="0"/>
            </w:tcBorders>
            <w:shd w:fill="F0F6FA" w:val="clear"/>
          </w:tcPr>
          <w:p>
            <w:pPr>
              <w:spacing w:after="40" w:before="40"/>
              <w:ind w:left="160"/>
            </w:pPr>
            <w:r>
              <w:rPr>
                <w:rFonts w:ascii="Courier New" w:cs="Courier New" w:eastAsia="Courier New" w:hAnsi="Courier New"/>
                <w:color w:val="1A3A6E"/>
                <w:sz w:val="18"/>
                <w:szCs w:val="18"/>
              </w:rPr>
              <w:t xml:space="preserve">-- Replace [REGION_FIELD] with the actual API name confirmed by Éric</w:t>
            </w:r>
          </w:p>
          <w:p>
            <w:pPr>
              <w:spacing w:after="40" w:before="40"/>
              <w:ind w:left="160"/>
            </w:pPr>
            <w:r>
              <w:rPr>
                <w:rFonts w:ascii="Courier New" w:cs="Courier New" w:eastAsia="Courier New" w:hAnsi="Courier New"/>
                <w:color w:val="1A3A6E"/>
                <w:sz w:val="18"/>
                <w:szCs w:val="18"/>
              </w:rPr>
              <w:t xml:space="preserve">-- Replace [REGION_VALUE] with the exact picklist value (e.g. "HQ", "Montreal")</w:t>
            </w:r>
          </w:p>
          <w:p>
            <w:pPr>
              <w:spacing w:after="40" w:before="40"/>
              <w:ind w:left="160"/>
            </w:pPr>
            <w:r>
              <w:rPr>
                <w:rFonts w:ascii="Courier New" w:cs="Courier New" w:eastAsia="Courier New" w:hAnsi="Courier New"/>
                <w:color w:val="1A3A6E"/>
                <w:sz w:val="18"/>
                <w:szCs w:val="18"/>
              </w:rPr>
              <w:t xml:space="preserve"/>
            </w:r>
          </w:p>
          <w:p>
            <w:pPr>
              <w:spacing w:after="40" w:before="40"/>
              <w:ind w:left="160"/>
            </w:pPr>
            <w:r>
              <w:rPr>
                <w:rFonts w:ascii="Courier New" w:cs="Courier New" w:eastAsia="Courier New" w:hAnsi="Courier New"/>
                <w:color w:val="1A3A6E"/>
                <w:sz w:val="18"/>
                <w:szCs w:val="18"/>
              </w:rPr>
              <w:t xml:space="preserve">SELECT SUM(Amount) regionAmount</w:t>
            </w:r>
          </w:p>
          <w:p>
            <w:pPr>
              <w:spacing w:after="40" w:before="40"/>
              <w:ind w:left="160"/>
            </w:pPr>
            <w:r>
              <w:rPr>
                <w:rFonts w:ascii="Courier New" w:cs="Courier New" w:eastAsia="Courier New" w:hAnsi="Courier New"/>
                <w:color w:val="1A3A6E"/>
                <w:sz w:val="18"/>
                <w:szCs w:val="18"/>
              </w:rPr>
              <w:t xml:space="preserve">FROM Opportunity</w:t>
            </w:r>
          </w:p>
          <w:p>
            <w:pPr>
              <w:spacing w:after="40" w:before="40"/>
              <w:ind w:left="160"/>
            </w:pPr>
            <w:r>
              <w:rPr>
                <w:rFonts w:ascii="Courier New" w:cs="Courier New" w:eastAsia="Courier New" w:hAnsi="Courier New"/>
                <w:color w:val="1A3A6E"/>
                <w:sz w:val="18"/>
                <w:szCs w:val="18"/>
              </w:rPr>
              <w:t xml:space="preserve">WHERE StageName = 'Closed Won'</w:t>
            </w:r>
          </w:p>
          <w:p>
            <w:pPr>
              <w:spacing w:after="40" w:before="40"/>
              <w:ind w:left="160"/>
            </w:pPr>
            <w:r>
              <w:rPr>
                <w:rFonts w:ascii="Courier New" w:cs="Courier New" w:eastAsia="Courier New" w:hAnsi="Courier New"/>
                <w:color w:val="1A3A6E"/>
                <w:sz w:val="18"/>
                <w:szCs w:val="18"/>
              </w:rPr>
              <w:t xml:space="preserve">  AND CloseDate &gt;= 2026-01-01</w:t>
            </w:r>
          </w:p>
          <w:p>
            <w:pPr>
              <w:spacing w:after="40" w:before="40"/>
              <w:ind w:left="160"/>
            </w:pPr>
            <w:r>
              <w:rPr>
                <w:rFonts w:ascii="Courier New" w:cs="Courier New" w:eastAsia="Courier New" w:hAnsi="Courier New"/>
                <w:color w:val="1A3A6E"/>
                <w:sz w:val="18"/>
                <w:szCs w:val="18"/>
              </w:rPr>
              <w:t xml:space="preserve">  AND CloseDate &lt;= 2026-12-31</w:t>
            </w:r>
          </w:p>
          <w:p>
            <w:pPr>
              <w:spacing w:after="40" w:before="40"/>
              <w:ind w:left="160"/>
            </w:pPr>
            <w:r>
              <w:rPr>
                <w:rFonts w:ascii="Courier New" w:cs="Courier New" w:eastAsia="Courier New" w:hAnsi="Courier New"/>
                <w:color w:val="1A3A6E"/>
                <w:sz w:val="18"/>
                <w:szCs w:val="18"/>
              </w:rPr>
              <w:t xml:space="preserve">  AND [REGION_FIELD__c] = '[REGION_VALUE]'</w:t>
            </w:r>
          </w:p>
          <w:p>
            <w:pPr>
              <w:spacing w:after="40" w:before="40"/>
              <w:ind w:left="160"/>
            </w:pPr>
            <w:r>
              <w:rPr>
                <w:rFonts w:ascii="Courier New" w:cs="Courier New" w:eastAsia="Courier New" w:hAnsi="Courier New"/>
                <w:color w:val="1A3A6E"/>
                <w:sz w:val="18"/>
                <w:szCs w:val="18"/>
              </w:rPr>
              <w:t xml:space="preserve">  AND Account.Name LIKE '%Nucleom%'</w:t>
            </w:r>
          </w:p>
          <w:p>
            <w:pPr>
              <w:spacing w:after="40" w:before="40"/>
              <w:ind w:left="160"/>
            </w:pPr>
            <w:r>
              <w:rPr>
                <w:rFonts w:ascii="Courier New" w:cs="Courier New" w:eastAsia="Courier New" w:hAnsi="Courier New"/>
                <w:color w:val="1A3A6E"/>
                <w:sz w:val="18"/>
                <w:szCs w:val="18"/>
              </w:rPr>
              <w:t xml:space="preserve">  AND IsDeleted = false</w:t>
            </w:r>
          </w:p>
        </w:tc>
      </w:tr>
    </w:tbl>
    <w:p>
      <w:pPr>
        <w:spacing w:after="60" w:before="60"/>
      </w:pPr>
      <w:r>
        <w:rPr>
          <w:rFonts w:ascii="Arial" w:cs="Arial" w:eastAsia="Arial" w:hAnsi="Arial"/>
          <w:i/>
          <w:iCs/>
          <w:color w:val="6678A0"/>
          <w:sz w:val="20"/>
          <w:szCs w:val="20"/>
        </w:rPr>
        <w:t xml:space="preserve">Write to: "region_hq", "region_montreal", "region_central", "region_edmonton", "region_vancouver"</w:t>
      </w:r>
    </w:p>
    <w:p>
      <w:pPr>
        <w:pStyle w:val="Heading2"/>
        <w:spacing w:after="80" w:before="200"/>
      </w:pPr>
      <w:r>
        <w:rPr>
          <w:rFonts w:ascii="Arial" w:cs="Arial" w:eastAsia="Arial" w:hAnsi="Arial"/>
          <w:b/>
          <w:bCs/>
          <w:color w:val="0A2A6E"/>
          <w:sz w:val="24"/>
          <w:szCs w:val="24"/>
        </w:rPr>
        <w:t xml:space="preserve">3.5  Bookings, Commit, Upside pipeline by entity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0AEEF" w:sz="4"/>
              <w:left w:val="single" w:color="00AEEF" w:sz="12"/>
              <w:bottom w:val="single" w:color="D0DCF0" w:sz="2"/>
              <w:right w:val="none" w:color="FFFFFF" w:sz="0"/>
            </w:tcBorders>
            <w:shd w:fill="F0F6FA" w:val="clear"/>
          </w:tcPr>
          <w:p>
            <w:pPr>
              <w:spacing w:after="40" w:before="40"/>
              <w:ind w:left="160"/>
            </w:pPr>
            <w:r>
              <w:rPr>
                <w:rFonts w:ascii="Courier New" w:cs="Courier New" w:eastAsia="Courier New" w:hAnsi="Courier New"/>
                <w:color w:val="1A3A6E"/>
                <w:sz w:val="18"/>
                <w:szCs w:val="18"/>
              </w:rPr>
              <w:t xml:space="preserve">-- Bookings = StageName IN ('Verbal Commitment', 'Contract Sent')</w:t>
            </w:r>
          </w:p>
          <w:p>
            <w:pPr>
              <w:spacing w:after="40" w:before="40"/>
              <w:ind w:left="160"/>
            </w:pPr>
            <w:r>
              <w:rPr>
                <w:rFonts w:ascii="Courier New" w:cs="Courier New" w:eastAsia="Courier New" w:hAnsi="Courier New"/>
                <w:color w:val="1A3A6E"/>
                <w:sz w:val="18"/>
                <w:szCs w:val="18"/>
              </w:rPr>
              <w:t xml:space="preserve">-- Commit   = StageName IN ('Negotiation', 'Proposal Submitted')</w:t>
            </w:r>
          </w:p>
          <w:p>
            <w:pPr>
              <w:spacing w:after="40" w:before="40"/>
              <w:ind w:left="160"/>
            </w:pPr>
            <w:r>
              <w:rPr>
                <w:rFonts w:ascii="Courier New" w:cs="Courier New" w:eastAsia="Courier New" w:hAnsi="Courier New"/>
                <w:color w:val="1A3A6E"/>
                <w:sz w:val="18"/>
                <w:szCs w:val="18"/>
              </w:rPr>
              <w:t xml:space="preserve">-- Upside   = StageName IN ('Qualifying', 'Value Proposition')</w:t>
            </w:r>
          </w:p>
          <w:p>
            <w:pPr>
              <w:spacing w:after="40" w:before="40"/>
              <w:ind w:left="160"/>
            </w:pPr>
            <w:r>
              <w:rPr>
                <w:rFonts w:ascii="Courier New" w:cs="Courier New" w:eastAsia="Courier New" w:hAnsi="Courier New"/>
                <w:color w:val="1A3A6E"/>
                <w:sz w:val="18"/>
                <w:szCs w:val="18"/>
              </w:rPr>
              <w:t xml:space="preserve"/>
            </w:r>
          </w:p>
          <w:p>
            <w:pPr>
              <w:spacing w:after="40" w:before="40"/>
              <w:ind w:left="160"/>
            </w:pPr>
            <w:r>
              <w:rPr>
                <w:rFonts w:ascii="Courier New" w:cs="Courier New" w:eastAsia="Courier New" w:hAnsi="Courier New"/>
                <w:color w:val="1A3A6E"/>
                <w:sz w:val="18"/>
                <w:szCs w:val="18"/>
              </w:rPr>
              <w:t xml:space="preserve">SELECT SUM(Amount) bookings</w:t>
            </w:r>
          </w:p>
          <w:p>
            <w:pPr>
              <w:spacing w:after="40" w:before="40"/>
              <w:ind w:left="160"/>
            </w:pPr>
            <w:r>
              <w:rPr>
                <w:rFonts w:ascii="Courier New" w:cs="Courier New" w:eastAsia="Courier New" w:hAnsi="Courier New"/>
                <w:color w:val="1A3A6E"/>
                <w:sz w:val="18"/>
                <w:szCs w:val="18"/>
              </w:rPr>
              <w:t xml:space="preserve">FROM Opportunity</w:t>
            </w:r>
          </w:p>
          <w:p>
            <w:pPr>
              <w:spacing w:after="40" w:before="40"/>
              <w:ind w:left="160"/>
            </w:pPr>
            <w:r>
              <w:rPr>
                <w:rFonts w:ascii="Courier New" w:cs="Courier New" w:eastAsia="Courier New" w:hAnsi="Courier New"/>
                <w:color w:val="1A3A6E"/>
                <w:sz w:val="18"/>
                <w:szCs w:val="18"/>
              </w:rPr>
              <w:t xml:space="preserve">WHERE StageName IN ('Verbal Commitment', 'Contract Sent')</w:t>
            </w:r>
          </w:p>
          <w:p>
            <w:pPr>
              <w:spacing w:after="40" w:before="40"/>
              <w:ind w:left="160"/>
            </w:pPr>
            <w:r>
              <w:rPr>
                <w:rFonts w:ascii="Courier New" w:cs="Courier New" w:eastAsia="Courier New" w:hAnsi="Courier New"/>
                <w:color w:val="1A3A6E"/>
                <w:sz w:val="18"/>
                <w:szCs w:val="18"/>
              </w:rPr>
              <w:t xml:space="preserve">  AND CloseDate &gt;= 2026-01-01</w:t>
            </w:r>
          </w:p>
          <w:p>
            <w:pPr>
              <w:spacing w:after="40" w:before="40"/>
              <w:ind w:left="160"/>
            </w:pPr>
            <w:r>
              <w:rPr>
                <w:rFonts w:ascii="Courier New" w:cs="Courier New" w:eastAsia="Courier New" w:hAnsi="Courier New"/>
                <w:color w:val="1A3A6E"/>
                <w:sz w:val="18"/>
                <w:szCs w:val="18"/>
              </w:rPr>
              <w:t xml:space="preserve">  AND CloseDate &lt;= 2026-12-31</w:t>
            </w:r>
          </w:p>
          <w:p>
            <w:pPr>
              <w:spacing w:after="40" w:before="40"/>
              <w:ind w:left="160"/>
            </w:pPr>
            <w:r>
              <w:rPr>
                <w:rFonts w:ascii="Courier New" w:cs="Courier New" w:eastAsia="Courier New" w:hAnsi="Courier New"/>
                <w:color w:val="1A3A6E"/>
                <w:sz w:val="18"/>
                <w:szCs w:val="18"/>
              </w:rPr>
              <w:t xml:space="preserve">  AND Account.Name LIKE '%Nucleom%'</w:t>
            </w:r>
          </w:p>
          <w:p>
            <w:pPr>
              <w:spacing w:after="40" w:before="40"/>
              <w:ind w:left="160"/>
            </w:pPr>
            <w:r>
              <w:rPr>
                <w:rFonts w:ascii="Courier New" w:cs="Courier New" w:eastAsia="Courier New" w:hAnsi="Courier New"/>
                <w:color w:val="1A3A6E"/>
                <w:sz w:val="18"/>
                <w:szCs w:val="18"/>
              </w:rPr>
              <w:t xml:space="preserve">  AND IsDeleted = false</w:t>
            </w:r>
          </w:p>
        </w:tc>
      </w:tr>
    </w:tbl>
    <w:p>
      <w:pPr>
        <w:spacing w:after="60" w:before="60"/>
      </w:pPr>
      <w:r>
        <w:rPr>
          <w:rFonts w:ascii="Arial" w:cs="Arial" w:eastAsia="Arial" w:hAnsi="Arial"/>
          <w:i/>
          <w:iCs/>
          <w:color w:val="6678A0"/>
          <w:sz w:val="20"/>
          <w:szCs w:val="20"/>
        </w:rPr>
        <w:t xml:space="preserve">Adjust stage names to match your Salesforce picklist. Write to: "bookings_nuc", "commit_nuc", "upside_nuc" (and _nor equivalents).</w:t>
      </w:r>
    </w:p>
    <w:p>
      <w:pPr>
        <w:pStyle w:val="Heading1"/>
        <w:pBdr>
          <w:bottom w:val="single" w:color="00AEEF" w:sz="4"/>
        </w:pBdr>
        <w:spacing w:after="120" w:before="300"/>
      </w:pPr>
      <w:r>
        <w:rPr>
          <w:rFonts w:ascii="Arial" w:cs="Arial" w:eastAsia="Arial" w:hAnsi="Arial"/>
          <w:b/>
          <w:bCs/>
          <w:color w:val="0A1F5C"/>
          <w:sz w:val="28"/>
          <w:szCs w:val="28"/>
        </w:rPr>
        <w:t xml:space="preserve">4.  Flow Structure — Step by Step</w:t>
      </w:r>
    </w:p>
    <w:p>
      <w:pPr>
        <w:spacing w:after="60" w:before="60"/>
      </w:pPr>
      <w:r>
        <w:rPr>
          <w:rFonts w:ascii="Arial" w:cs="Arial" w:eastAsia="Arial" w:hAnsi="Arial"/>
          <w:b/>
          <w:bCs/>
          <w:color w:val="000000"/>
          <w:sz w:val="22"/>
          <w:szCs w:val="22"/>
        </w:rPr>
        <w:t xml:space="preserve">Create a new Scheduled Cloud Flow in Power Automate: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b/>
                <w:bCs/>
                <w:color w:val="000000"/>
                <w:sz w:val="20"/>
                <w:szCs w:val="20"/>
              </w:rPr>
              <w:t xml:space="preserve">Trigger</w:t>
            </w:r>
          </w:p>
        </w:tc>
        <w:tc>
          <w:tcPr>
            <w:tcW w:type="dxa" w:w="636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color w:val="000000"/>
                <w:sz w:val="20"/>
                <w:szCs w:val="20"/>
              </w:rPr>
              <w:t xml:space="preserve">Recurrence · Interval: 1 · Frequency: Week · Days: Sunday · Time: 19:00:00 · Time zone: Eastern Time (US &amp; Canada)</w:t>
            </w:r>
          </w:p>
        </w:tc>
      </w:tr>
      <w:tr>
        <w:tc>
          <w:tcPr>
            <w:tcW w:type="dxa" w:w="300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b/>
                <w:bCs/>
                <w:color w:val="000000"/>
                <w:sz w:val="20"/>
                <w:szCs w:val="20"/>
              </w:rPr>
              <w:t xml:space="preserve">Step 1</w:t>
            </w:r>
          </w:p>
        </w:tc>
        <w:tc>
          <w:tcPr>
            <w:tcW w:type="dxa" w:w="636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color w:val="000000"/>
                <w:sz w:val="20"/>
                <w:szCs w:val="20"/>
              </w:rPr>
              <w:t xml:space="preserve">Initialize Variables — create string variable "today_year_start" = formatDateTime(utcNow(), 'yyyy') + '-01-01'</w:t>
            </w:r>
          </w:p>
        </w:tc>
      </w:tr>
      <w:tr>
        <w:tc>
          <w:tcPr>
            <w:tcW w:type="dxa" w:w="300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b/>
                <w:bCs/>
                <w:color w:val="000000"/>
                <w:sz w:val="20"/>
                <w:szCs w:val="20"/>
              </w:rPr>
              <w:t xml:space="preserve">Step 2</w:t>
            </w:r>
          </w:p>
        </w:tc>
        <w:tc>
          <w:tcPr>
            <w:tcW w:type="dxa" w:w="636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color w:val="000000"/>
                <w:sz w:val="20"/>
                <w:szCs w:val="20"/>
              </w:rPr>
              <w:t xml:space="preserve">Salesforce: Get Records — run each SOQL query above. Use parallel branches for the 5 initiative queries (run simultaneously to save time).</w:t>
            </w:r>
          </w:p>
        </w:tc>
      </w:tr>
      <w:tr>
        <w:tc>
          <w:tcPr>
            <w:tcW w:type="dxa" w:w="300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b/>
                <w:bCs/>
                <w:color w:val="000000"/>
                <w:sz w:val="20"/>
                <w:szCs w:val="20"/>
              </w:rPr>
              <w:t xml:space="preserve">Step 3</w:t>
            </w:r>
          </w:p>
        </w:tc>
        <w:tc>
          <w:tcPr>
            <w:tcW w:type="dxa" w:w="636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color w:val="000000"/>
                <w:sz w:val="20"/>
                <w:szCs w:val="20"/>
              </w:rPr>
              <w:t xml:space="preserve">SharePoint: Get file content — read actuals.json from BU Services folder. Parse JSON.</w:t>
            </w:r>
          </w:p>
        </w:tc>
      </w:tr>
      <w:tr>
        <w:tc>
          <w:tcPr>
            <w:tcW w:type="dxa" w:w="300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b/>
                <w:bCs/>
                <w:color w:val="000000"/>
                <w:sz w:val="20"/>
                <w:szCs w:val="20"/>
              </w:rPr>
              <w:t xml:space="preserve">Step 4</w:t>
            </w:r>
          </w:p>
        </w:tc>
        <w:tc>
          <w:tcPr>
            <w:tcW w:type="dxa" w:w="636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color w:val="000000"/>
                <w:sz w:val="20"/>
                <w:szCs w:val="20"/>
              </w:rPr>
              <w:t xml:space="preserve">Compose action — build updated JSON object by merging: existing actuals.json fields + new Salesforce results. CRITICAL: preserve all existing fields (Nortech manual entries, budgets, gates, risks) — only overwrite the Salesforce-connected fields.</w:t>
            </w:r>
          </w:p>
        </w:tc>
      </w:tr>
      <w:tr>
        <w:tc>
          <w:tcPr>
            <w:tcW w:type="dxa" w:w="300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b/>
                <w:bCs/>
                <w:color w:val="000000"/>
                <w:sz w:val="20"/>
                <w:szCs w:val="20"/>
              </w:rPr>
              <w:t xml:space="preserve">Step 5</w:t>
            </w:r>
          </w:p>
        </w:tc>
        <w:tc>
          <w:tcPr>
            <w:tcW w:type="dxa" w:w="636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color w:val="000000"/>
                <w:sz w:val="20"/>
                <w:szCs w:val="20"/>
              </w:rPr>
              <w:t xml:space="preserve">SharePoint: Update file content — write updated JSON back to actuals.json. Use "Update file content" not "Create file" to avoid permission issues.</w:t>
            </w:r>
          </w:p>
        </w:tc>
      </w:tr>
      <w:tr>
        <w:tc>
          <w:tcPr>
            <w:tcW w:type="dxa" w:w="300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b/>
                <w:bCs/>
                <w:color w:val="000000"/>
                <w:sz w:val="20"/>
                <w:szCs w:val="20"/>
              </w:rPr>
              <w:t xml:space="preserve">Step 6</w:t>
            </w:r>
          </w:p>
        </w:tc>
        <w:tc>
          <w:tcPr>
            <w:tcW w:type="dxa" w:w="636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color w:val="000000"/>
                <w:sz w:val="20"/>
                <w:szCs w:val="20"/>
              </w:rPr>
              <w:t xml:space="preserve">(Optional) Send email — trigger Monday digest email using the email template in the Command Centre HTML.</w:t>
            </w:r>
          </w:p>
        </w:tc>
      </w:tr>
      <w:tr>
        <w:tc>
          <w:tcPr>
            <w:tcW w:type="dxa" w:w="300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b/>
                <w:bCs/>
                <w:color w:val="000000"/>
                <w:sz w:val="20"/>
                <w:szCs w:val="20"/>
              </w:rPr>
              <w:t xml:space="preserve">Error handling</w:t>
            </w:r>
          </w:p>
        </w:tc>
        <w:tc>
          <w:tcPr>
            <w:tcW w:type="dxa" w:w="636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color w:val="000000"/>
                <w:sz w:val="20"/>
                <w:szCs w:val="20"/>
              </w:rPr>
              <w:t xml:space="preserve">Add a "Configure run after" on each step to catch failures. On failure: send an email to Jon.Eustace@nucleom.com with the error details.</w:t>
            </w:r>
          </w:p>
        </w:tc>
      </w:tr>
    </w:tbl>
    <w:p>
      <w:pPr>
        <w:pStyle w:val="Heading1"/>
        <w:pBdr>
          <w:bottom w:val="single" w:color="00AEEF" w:sz="4"/>
        </w:pBdr>
        <w:spacing w:after="120" w:before="300"/>
      </w:pPr>
      <w:r>
        <w:rPr>
          <w:rFonts w:ascii="Arial" w:cs="Arial" w:eastAsia="Arial" w:hAnsi="Arial"/>
          <w:b/>
          <w:bCs/>
          <w:color w:val="0A1F5C"/>
          <w:sz w:val="28"/>
          <w:szCs w:val="28"/>
        </w:rPr>
        <w:t xml:space="preserve">5.  actuals.json Field Mapping</w:t>
      </w:r>
    </w:p>
    <w:p>
      <w:pPr>
        <w:spacing w:after="60" w:before="60"/>
      </w:pPr>
      <w:r>
        <w:rPr>
          <w:rFonts w:ascii="Arial" w:cs="Arial" w:eastAsia="Arial" w:hAnsi="Arial"/>
          <w:color w:val="000000"/>
          <w:sz w:val="22"/>
          <w:szCs w:val="22"/>
        </w:rPr>
        <w:t xml:space="preserve">This table maps every Salesforce query result to the exact field name in actuals.json. Do not change field names — the Command Centre HTML reads them exactly as listed.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b/>
                <w:bCs/>
                <w:color w:val="000000"/>
                <w:sz w:val="20"/>
                <w:szCs w:val="20"/>
              </w:rPr>
              <w:t xml:space="preserve">actuals.json field</w:t>
            </w:r>
          </w:p>
        </w:tc>
        <w:tc>
          <w:tcPr>
            <w:tcW w:type="dxa" w:w="636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color w:val="000000"/>
                <w:sz w:val="20"/>
                <w:szCs w:val="20"/>
              </w:rPr>
              <w:t xml:space="preserve">Source</w:t>
            </w:r>
          </w:p>
        </w:tc>
      </w:tr>
      <w:tr>
        <w:tc>
          <w:tcPr>
            <w:tcW w:type="dxa" w:w="300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b/>
                <w:bCs/>
                <w:color w:val="000000"/>
                <w:sz w:val="20"/>
                <w:szCs w:val="20"/>
              </w:rPr>
              <w:t xml:space="preserve">"nucleom"</w:t>
            </w:r>
          </w:p>
        </w:tc>
        <w:tc>
          <w:tcPr>
            <w:tcW w:type="dxa" w:w="636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color w:val="000000"/>
                <w:sz w:val="20"/>
                <w:szCs w:val="20"/>
              </w:rPr>
              <w:t xml:space="preserve">Salesforce SOQL: Nucleom Closed Won YTD ($M CAD)</w:t>
            </w:r>
          </w:p>
        </w:tc>
      </w:tr>
      <w:tr>
        <w:tc>
          <w:tcPr>
            <w:tcW w:type="dxa" w:w="300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b/>
                <w:bCs/>
                <w:color w:val="000000"/>
                <w:sz w:val="20"/>
                <w:szCs w:val="20"/>
              </w:rPr>
              <w:t xml:space="preserve">"nucleom_pipeline"</w:t>
            </w:r>
          </w:p>
        </w:tc>
        <w:tc>
          <w:tcPr>
            <w:tcW w:type="dxa" w:w="636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color w:val="000000"/>
                <w:sz w:val="20"/>
                <w:szCs w:val="20"/>
              </w:rPr>
              <w:t xml:space="preserve">Salesforce SOQL: Nucleom Open Pipeline YTD ($M CAD)</w:t>
            </w:r>
          </w:p>
        </w:tc>
      </w:tr>
      <w:tr>
        <w:tc>
          <w:tcPr>
            <w:tcW w:type="dxa" w:w="300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b/>
                <w:bCs/>
                <w:color w:val="000000"/>
                <w:sz w:val="20"/>
                <w:szCs w:val="20"/>
              </w:rPr>
              <w:t xml:space="preserve">"nortech"</w:t>
            </w:r>
          </w:p>
        </w:tc>
        <w:tc>
          <w:tcPr>
            <w:tcW w:type="dxa" w:w="636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color w:val="000000"/>
                <w:sz w:val="20"/>
                <w:szCs w:val="20"/>
              </w:rPr>
              <w:t xml:space="preserve">MANUAL — Jeremy Irwin enters monthly by 5th of each month</w:t>
            </w:r>
          </w:p>
        </w:tc>
      </w:tr>
      <w:tr>
        <w:tc>
          <w:tcPr>
            <w:tcW w:type="dxa" w:w="300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b/>
                <w:bCs/>
                <w:color w:val="000000"/>
                <w:sz w:val="20"/>
                <w:szCs w:val="20"/>
              </w:rPr>
              <w:t xml:space="preserve">"nortech_pipeline"</w:t>
            </w:r>
          </w:p>
        </w:tc>
        <w:tc>
          <w:tcPr>
            <w:tcW w:type="dxa" w:w="636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color w:val="000000"/>
                <w:sz w:val="20"/>
                <w:szCs w:val="20"/>
              </w:rPr>
              <w:t xml:space="preserve">MANUAL — Jeremy Irwin</w:t>
            </w:r>
          </w:p>
        </w:tc>
      </w:tr>
      <w:tr>
        <w:tc>
          <w:tcPr>
            <w:tcW w:type="dxa" w:w="300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b/>
                <w:bCs/>
                <w:color w:val="000000"/>
                <w:sz w:val="20"/>
                <w:szCs w:val="20"/>
              </w:rPr>
              <w:t xml:space="preserve">"mining"</w:t>
            </w:r>
          </w:p>
        </w:tc>
        <w:tc>
          <w:tcPr>
            <w:tcW w:type="dxa" w:w="636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color w:val="000000"/>
                <w:sz w:val="20"/>
                <w:szCs w:val="20"/>
              </w:rPr>
              <w:t xml:space="preserve">Salesforce: BU_Initiative__c = 'Mining NDT' Closed Won</w:t>
            </w:r>
          </w:p>
        </w:tc>
      </w:tr>
      <w:tr>
        <w:tc>
          <w:tcPr>
            <w:tcW w:type="dxa" w:w="300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b/>
                <w:bCs/>
                <w:color w:val="000000"/>
                <w:sz w:val="20"/>
                <w:szCs w:val="20"/>
              </w:rPr>
              <w:t xml:space="preserve">"pipeline"</w:t>
            </w:r>
          </w:p>
        </w:tc>
        <w:tc>
          <w:tcPr>
            <w:tcW w:type="dxa" w:w="636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color w:val="000000"/>
                <w:sz w:val="20"/>
                <w:szCs w:val="20"/>
              </w:rPr>
              <w:t xml:space="preserve">Salesforce: BU_Initiative__c = 'Pipeline DA' Closed Won</w:t>
            </w:r>
          </w:p>
        </w:tc>
      </w:tr>
      <w:tr>
        <w:tc>
          <w:tcPr>
            <w:tcW w:type="dxa" w:w="300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b/>
                <w:bCs/>
                <w:color w:val="000000"/>
                <w:sz w:val="20"/>
                <w:szCs w:val="20"/>
              </w:rPr>
              <w:t xml:space="preserve">"powerline"</w:t>
            </w:r>
          </w:p>
        </w:tc>
        <w:tc>
          <w:tcPr>
            <w:tcW w:type="dxa" w:w="636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color w:val="000000"/>
                <w:sz w:val="20"/>
                <w:szCs w:val="20"/>
              </w:rPr>
              <w:t xml:space="preserve">Salesforce: BU_Initiative__c = 'Powerline' Closed Won</w:t>
            </w:r>
          </w:p>
        </w:tc>
      </w:tr>
      <w:tr>
        <w:tc>
          <w:tcPr>
            <w:tcW w:type="dxa" w:w="300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b/>
                <w:bCs/>
                <w:color w:val="000000"/>
                <w:sz w:val="20"/>
                <w:szCs w:val="20"/>
              </w:rPr>
              <w:t xml:space="preserve">"nuclear"</w:t>
            </w:r>
          </w:p>
        </w:tc>
        <w:tc>
          <w:tcPr>
            <w:tcW w:type="dxa" w:w="636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color w:val="000000"/>
                <w:sz w:val="20"/>
                <w:szCs w:val="20"/>
              </w:rPr>
              <w:t xml:space="preserve">Salesforce: BU_Initiative__c = 'Nuclear/OPG' Closed Won</w:t>
            </w:r>
          </w:p>
        </w:tc>
      </w:tr>
      <w:tr>
        <w:tc>
          <w:tcPr>
            <w:tcW w:type="dxa" w:w="300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b/>
                <w:bCs/>
                <w:color w:val="000000"/>
                <w:sz w:val="20"/>
                <w:szCs w:val="20"/>
              </w:rPr>
              <w:t xml:space="preserve">"x3"</w:t>
            </w:r>
          </w:p>
        </w:tc>
        <w:tc>
          <w:tcPr>
            <w:tcW w:type="dxa" w:w="636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color w:val="000000"/>
                <w:sz w:val="20"/>
                <w:szCs w:val="20"/>
              </w:rPr>
              <w:t xml:space="preserve">Salesforce: BU_Initiative__c = '3X Composite' Closed Won</w:t>
            </w:r>
          </w:p>
        </w:tc>
      </w:tr>
      <w:tr>
        <w:tc>
          <w:tcPr>
            <w:tcW w:type="dxa" w:w="300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b/>
                <w:bCs/>
                <w:color w:val="000000"/>
                <w:sz w:val="20"/>
                <w:szCs w:val="20"/>
              </w:rPr>
              <w:t xml:space="preserve">"region_hq"</w:t>
            </w:r>
          </w:p>
        </w:tc>
        <w:tc>
          <w:tcPr>
            <w:tcW w:type="dxa" w:w="636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color w:val="000000"/>
                <w:sz w:val="20"/>
                <w:szCs w:val="20"/>
              </w:rPr>
              <w:t xml:space="preserve">Salesforce: Region = HQ Closed Won</w:t>
            </w:r>
          </w:p>
        </w:tc>
      </w:tr>
      <w:tr>
        <w:tc>
          <w:tcPr>
            <w:tcW w:type="dxa" w:w="300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b/>
                <w:bCs/>
                <w:color w:val="000000"/>
                <w:sz w:val="20"/>
                <w:szCs w:val="20"/>
              </w:rPr>
              <w:t xml:space="preserve">"region_montreal"</w:t>
            </w:r>
          </w:p>
        </w:tc>
        <w:tc>
          <w:tcPr>
            <w:tcW w:type="dxa" w:w="636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color w:val="000000"/>
                <w:sz w:val="20"/>
                <w:szCs w:val="20"/>
              </w:rPr>
              <w:t xml:space="preserve">Salesforce: Region = Montreal Closed Won</w:t>
            </w:r>
          </w:p>
        </w:tc>
      </w:tr>
      <w:tr>
        <w:tc>
          <w:tcPr>
            <w:tcW w:type="dxa" w:w="300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b/>
                <w:bCs/>
                <w:color w:val="000000"/>
                <w:sz w:val="20"/>
                <w:szCs w:val="20"/>
              </w:rPr>
              <w:t xml:space="preserve">"region_central"</w:t>
            </w:r>
          </w:p>
        </w:tc>
        <w:tc>
          <w:tcPr>
            <w:tcW w:type="dxa" w:w="636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color w:val="000000"/>
                <w:sz w:val="20"/>
                <w:szCs w:val="20"/>
              </w:rPr>
              <w:t xml:space="preserve">Salesforce: Region = Central Closed Won</w:t>
            </w:r>
          </w:p>
        </w:tc>
      </w:tr>
      <w:tr>
        <w:tc>
          <w:tcPr>
            <w:tcW w:type="dxa" w:w="300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b/>
                <w:bCs/>
                <w:color w:val="000000"/>
                <w:sz w:val="20"/>
                <w:szCs w:val="20"/>
              </w:rPr>
              <w:t xml:space="preserve">"region_edmonton"</w:t>
            </w:r>
          </w:p>
        </w:tc>
        <w:tc>
          <w:tcPr>
            <w:tcW w:type="dxa" w:w="636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color w:val="000000"/>
                <w:sz w:val="20"/>
                <w:szCs w:val="20"/>
              </w:rPr>
              <w:t xml:space="preserve">Salesforce: Region = Edmonton Closed Won</w:t>
            </w:r>
          </w:p>
        </w:tc>
      </w:tr>
      <w:tr>
        <w:tc>
          <w:tcPr>
            <w:tcW w:type="dxa" w:w="300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b/>
                <w:bCs/>
                <w:color w:val="000000"/>
                <w:sz w:val="20"/>
                <w:szCs w:val="20"/>
              </w:rPr>
              <w:t xml:space="preserve">"region_vancouver"</w:t>
            </w:r>
          </w:p>
        </w:tc>
        <w:tc>
          <w:tcPr>
            <w:tcW w:type="dxa" w:w="636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color w:val="000000"/>
                <w:sz w:val="20"/>
                <w:szCs w:val="20"/>
              </w:rPr>
              <w:t xml:space="preserve">Salesforce: Region = Vancouver Closed Won</w:t>
            </w:r>
          </w:p>
        </w:tc>
      </w:tr>
      <w:tr>
        <w:tc>
          <w:tcPr>
            <w:tcW w:type="dxa" w:w="300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b/>
                <w:bCs/>
                <w:color w:val="000000"/>
                <w:sz w:val="20"/>
                <w:szCs w:val="20"/>
              </w:rPr>
              <w:t xml:space="preserve">"util_hq" – "util_vancouver"</w:t>
            </w:r>
          </w:p>
        </w:tc>
        <w:tc>
          <w:tcPr>
            <w:tcW w:type="dxa" w:w="636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color w:val="000000"/>
                <w:sz w:val="20"/>
                <w:szCs w:val="20"/>
              </w:rPr>
              <w:t xml:space="preserve">SharePoint Utilisation Tracker — crew billable % (updated Wednesday by each ops lead)</w:t>
            </w:r>
          </w:p>
        </w:tc>
      </w:tr>
      <w:tr>
        <w:tc>
          <w:tcPr>
            <w:tcW w:type="dxa" w:w="300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b/>
                <w:bCs/>
                <w:color w:val="000000"/>
                <w:sz w:val="20"/>
                <w:szCs w:val="20"/>
              </w:rPr>
              <w:t xml:space="preserve">"actions_commercial" etc.</w:t>
            </w:r>
          </w:p>
        </w:tc>
        <w:tc>
          <w:tcPr>
            <w:tcW w:type="dxa" w:w="636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color w:val="000000"/>
                <w:sz w:val="20"/>
                <w:szCs w:val="20"/>
              </w:rPr>
              <w:t xml:space="preserve">SharePoint Meeting Actions list — count of open items per meeting series</w:t>
            </w:r>
          </w:p>
        </w:tc>
      </w:tr>
      <w:tr>
        <w:tc>
          <w:tcPr>
            <w:tcW w:type="dxa" w:w="300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b/>
                <w:bCs/>
                <w:color w:val="000000"/>
                <w:sz w:val="20"/>
                <w:szCs w:val="20"/>
              </w:rPr>
              <w:t xml:space="preserve">"bookings_nuc"</w:t>
            </w:r>
          </w:p>
        </w:tc>
        <w:tc>
          <w:tcPr>
            <w:tcW w:type="dxa" w:w="636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color w:val="000000"/>
                <w:sz w:val="20"/>
                <w:szCs w:val="20"/>
              </w:rPr>
              <w:t xml:space="preserve">Salesforce: Nucleom opps at Booking stage ($M CAD)</w:t>
            </w:r>
          </w:p>
        </w:tc>
      </w:tr>
      <w:tr>
        <w:tc>
          <w:tcPr>
            <w:tcW w:type="dxa" w:w="300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b/>
                <w:bCs/>
                <w:color w:val="000000"/>
                <w:sz w:val="20"/>
                <w:szCs w:val="20"/>
              </w:rPr>
              <w:t xml:space="preserve">"commit_nuc"</w:t>
            </w:r>
          </w:p>
        </w:tc>
        <w:tc>
          <w:tcPr>
            <w:tcW w:type="dxa" w:w="636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color w:val="000000"/>
                <w:sz w:val="20"/>
                <w:szCs w:val="20"/>
              </w:rPr>
              <w:t xml:space="preserve">Salesforce: Nucleom opps at Commit stage ($M CAD)</w:t>
            </w:r>
          </w:p>
        </w:tc>
      </w:tr>
      <w:tr>
        <w:tc>
          <w:tcPr>
            <w:tcW w:type="dxa" w:w="300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b/>
                <w:bCs/>
                <w:color w:val="000000"/>
                <w:sz w:val="20"/>
                <w:szCs w:val="20"/>
              </w:rPr>
              <w:t xml:space="preserve">"upside_nuc"</w:t>
            </w:r>
          </w:p>
        </w:tc>
        <w:tc>
          <w:tcPr>
            <w:tcW w:type="dxa" w:w="636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color w:val="000000"/>
                <w:sz w:val="20"/>
                <w:szCs w:val="20"/>
              </w:rPr>
              <w:t xml:space="preserve">Salesforce: Nucleom opps at Upside stage ($M CAD)</w:t>
            </w:r>
          </w:p>
        </w:tc>
      </w:tr>
      <w:tr>
        <w:tc>
          <w:tcPr>
            <w:tcW w:type="dxa" w:w="300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b/>
                <w:bCs/>
                <w:color w:val="000000"/>
                <w:sz w:val="20"/>
                <w:szCs w:val="20"/>
              </w:rPr>
              <w:t xml:space="preserve">"budget_nuc"</w:t>
            </w:r>
          </w:p>
        </w:tc>
        <w:tc>
          <w:tcPr>
            <w:tcW w:type="dxa" w:w="636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color w:val="000000"/>
                <w:sz w:val="20"/>
                <w:szCs w:val="20"/>
              </w:rPr>
              <w:t xml:space="preserve">MANUAL — Jeremy Irwin enters annually before Jan 31</w:t>
            </w:r>
          </w:p>
        </w:tc>
      </w:tr>
      <w:tr>
        <w:tc>
          <w:tcPr>
            <w:tcW w:type="dxa" w:w="300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b/>
                <w:bCs/>
                <w:color w:val="000000"/>
                <w:sz w:val="20"/>
                <w:szCs w:val="20"/>
              </w:rPr>
              <w:t xml:space="preserve">"eur_rate"</w:t>
            </w:r>
          </w:p>
        </w:tc>
        <w:tc>
          <w:tcPr>
            <w:tcW w:type="dxa" w:w="636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color w:val="000000"/>
                <w:sz w:val="20"/>
                <w:szCs w:val="20"/>
              </w:rPr>
              <w:t xml:space="preserve">MANUAL — Jeremy Irwin enters annually</w:t>
            </w:r>
          </w:p>
        </w:tc>
      </w:tr>
      <w:tr>
        <w:tc>
          <w:tcPr>
            <w:tcW w:type="dxa" w:w="300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b/>
                <w:bCs/>
                <w:color w:val="000000"/>
                <w:sz w:val="20"/>
                <w:szCs w:val="20"/>
              </w:rPr>
              <w:t xml:space="preserve">"gates[].status"</w:t>
            </w:r>
          </w:p>
        </w:tc>
        <w:tc>
          <w:tcPr>
            <w:tcW w:type="dxa" w:w="636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color w:val="000000"/>
                <w:sz w:val="20"/>
                <w:szCs w:val="20"/>
              </w:rPr>
              <w:t xml:space="preserve">MANUAL — Jon Eustace updates after each Gate Review</w:t>
            </w:r>
          </w:p>
        </w:tc>
      </w:tr>
      <w:tr>
        <w:tc>
          <w:tcPr>
            <w:tcW w:type="dxa" w:w="300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b/>
                <w:bCs/>
                <w:color w:val="000000"/>
                <w:sz w:val="20"/>
                <w:szCs w:val="20"/>
              </w:rPr>
              <w:t xml:space="preserve">"risks[].status"</w:t>
            </w:r>
          </w:p>
        </w:tc>
        <w:tc>
          <w:tcPr>
            <w:tcW w:type="dxa" w:w="636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color w:val="000000"/>
                <w:sz w:val="20"/>
                <w:szCs w:val="20"/>
              </w:rPr>
              <w:t xml:space="preserve">MANUAL — Jon Eustace updates when trigger condition changes</w:t>
            </w:r>
          </w:p>
        </w:tc>
      </w:tr>
      <w:tr>
        <w:tc>
          <w:tcPr>
            <w:tcW w:type="dxa" w:w="300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b/>
                <w:bCs/>
                <w:color w:val="000000"/>
                <w:sz w:val="20"/>
                <w:szCs w:val="20"/>
              </w:rPr>
              <w:t xml:space="preserve">"nuclear_outages[]"</w:t>
            </w:r>
          </w:p>
        </w:tc>
        <w:tc>
          <w:tcPr>
            <w:tcW w:type="dxa" w:w="636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color w:val="000000"/>
                <w:sz w:val="20"/>
                <w:szCs w:val="20"/>
              </w:rPr>
              <w:t xml:space="preserve">MANUAL — Jon Eustace and Olivier Marcotte</w:t>
            </w:r>
          </w:p>
        </w:tc>
      </w:tr>
    </w:tbl>
    <w:p>
      <w:pPr>
        <w:pStyle w:val="Heading1"/>
        <w:pBdr>
          <w:bottom w:val="single" w:color="00AEEF" w:sz="4"/>
        </w:pBdr>
        <w:spacing w:after="120" w:before="300"/>
      </w:pPr>
      <w:r>
        <w:rPr>
          <w:rFonts w:ascii="Arial" w:cs="Arial" w:eastAsia="Arial" w:hAnsi="Arial"/>
          <w:b/>
          <w:bCs/>
          <w:color w:val="0A1F5C"/>
          <w:sz w:val="28"/>
          <w:szCs w:val="28"/>
        </w:rPr>
        <w:t xml:space="preserve">6.  SharePoint File Locations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b/>
                <w:bCs/>
                <w:color w:val="000000"/>
                <w:sz w:val="20"/>
                <w:szCs w:val="20"/>
              </w:rPr>
              <w:t xml:space="preserve">actuals.json</w:t>
            </w:r>
          </w:p>
        </w:tc>
        <w:tc>
          <w:tcPr>
            <w:tcW w:type="dxa" w:w="636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color w:val="000000"/>
                <w:sz w:val="20"/>
                <w:szCs w:val="20"/>
              </w:rPr>
              <w:t xml:space="preserve">BU Services folder → root level. This is the only file the flow writes to.</w:t>
            </w:r>
          </w:p>
        </w:tc>
      </w:tr>
      <w:tr>
        <w:tc>
          <w:tcPr>
            <w:tcW w:type="dxa" w:w="300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b/>
                <w:bCs/>
                <w:color w:val="000000"/>
                <w:sz w:val="20"/>
                <w:szCs w:val="20"/>
              </w:rPr>
              <w:t xml:space="preserve">Utilisation Tracker</w:t>
            </w:r>
          </w:p>
        </w:tc>
        <w:tc>
          <w:tcPr>
            <w:tcW w:type="dxa" w:w="636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color w:val="000000"/>
                <w:sz w:val="20"/>
                <w:szCs w:val="20"/>
              </w:rPr>
              <w:t xml:space="preserve">BU Services folder → Ops → Utilisation_Tracker_2026.xlsx. Columns: Region, Week, Billable%, OpLead.</w:t>
            </w:r>
          </w:p>
        </w:tc>
      </w:tr>
      <w:tr>
        <w:tc>
          <w:tcPr>
            <w:tcW w:type="dxa" w:w="300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b/>
                <w:bCs/>
                <w:color w:val="000000"/>
                <w:sz w:val="20"/>
                <w:szCs w:val="20"/>
              </w:rPr>
              <w:t xml:space="preserve">Meeting Actions</w:t>
            </w:r>
          </w:p>
        </w:tc>
        <w:tc>
          <w:tcPr>
            <w:tcW w:type="dxa" w:w="636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color w:val="000000"/>
                <w:sz w:val="20"/>
                <w:szCs w:val="20"/>
              </w:rPr>
              <w:t xml:space="preserve">SharePoint List (not a file) — list named "BU Services Meeting Actions". Columns: MeetingId, Action, Owner, DueDate, Status. Flow counts open items per MeetingId.</w:t>
            </w:r>
          </w:p>
        </w:tc>
      </w:tr>
      <w:tr>
        <w:tc>
          <w:tcPr>
            <w:tcW w:type="dxa" w:w="300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b/>
                <w:bCs/>
                <w:color w:val="000000"/>
                <w:sz w:val="20"/>
                <w:szCs w:val="20"/>
              </w:rPr>
              <w:t xml:space="preserve">Conference Action Tracker</w:t>
            </w:r>
          </w:p>
        </w:tc>
        <w:tc>
          <w:tcPr>
            <w:tcW w:type="dxa" w:w="636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color w:val="000000"/>
                <w:sz w:val="20"/>
                <w:szCs w:val="20"/>
              </w:rPr>
              <w:t xml:space="preserve">BU Services folder → Conferences → Conference_Action_Tracker_2026.xlsx. One row per conference. Shanny Trembley maintains this.</w:t>
            </w:r>
          </w:p>
        </w:tc>
      </w:tr>
    </w:tbl>
    <w:p>
      <w:pPr>
        <w:pStyle w:val="Heading1"/>
        <w:pBdr>
          <w:bottom w:val="single" w:color="00AEEF" w:sz="4"/>
        </w:pBdr>
        <w:spacing w:after="120" w:before="300"/>
      </w:pPr>
      <w:r>
        <w:rPr>
          <w:rFonts w:ascii="Arial" w:cs="Arial" w:eastAsia="Arial" w:hAnsi="Arial"/>
          <w:b/>
          <w:bCs/>
          <w:color w:val="0A1F5C"/>
          <w:sz w:val="28"/>
          <w:szCs w:val="28"/>
        </w:rPr>
        <w:t xml:space="preserve">7.  Testing the Flow</w:t>
      </w:r>
    </w:p>
    <w:p>
      <w:pPr>
        <w:spacing w:after="60" w:before="60"/>
      </w:pPr>
      <w:r>
        <w:rPr>
          <w:rFonts w:ascii="Arial" w:cs="Arial" w:eastAsia="Arial" w:hAnsi="Arial"/>
          <w:color w:val="000000"/>
          <w:sz w:val="22"/>
          <w:szCs w:val="22"/>
        </w:rPr>
        <w:t xml:space="preserve">Before going live:</w:t>
      </w:r>
    </w:p>
    <w:p>
      <w:pPr>
        <w:pStyle w:val="ListParagraph"/>
        <w:numPr>
          <w:ilvl w:val="0"/>
          <w:numId w:val="2"/>
        </w:numPr>
        <w:spacing w:after="60" w:before="60"/>
      </w:pPr>
      <w:r>
        <w:rPr>
          <w:rFonts w:ascii="Arial" w:cs="Arial" w:eastAsia="Arial" w:hAnsi="Arial"/>
          <w:color w:val="000000"/>
          <w:sz w:val="22"/>
          <w:szCs w:val="22"/>
        </w:rPr>
        <w:t xml:space="preserve">Run the flow manually for the first time. Check for errors on each step in the run history.</w:t>
      </w:r>
    </w:p>
    <w:p>
      <w:pPr>
        <w:pStyle w:val="ListParagraph"/>
        <w:numPr>
          <w:ilvl w:val="0"/>
          <w:numId w:val="2"/>
        </w:numPr>
        <w:spacing w:after="60" w:before="60"/>
      </w:pPr>
      <w:r>
        <w:rPr>
          <w:rFonts w:ascii="Arial" w:cs="Arial" w:eastAsia="Arial" w:hAnsi="Arial"/>
          <w:color w:val="000000"/>
          <w:sz w:val="22"/>
          <w:szCs w:val="22"/>
        </w:rPr>
        <w:t xml:space="preserve">Open the Command Centre HTML in a browser. Refresh. Verify that the KPI row shows non-zero values.</w:t>
      </w:r>
    </w:p>
    <w:p>
      <w:pPr>
        <w:pStyle w:val="ListParagraph"/>
        <w:numPr>
          <w:ilvl w:val="0"/>
          <w:numId w:val="2"/>
        </w:numPr>
        <w:spacing w:after="60" w:before="60"/>
      </w:pPr>
      <w:r>
        <w:rPr>
          <w:rFonts w:ascii="Arial" w:cs="Arial" w:eastAsia="Arial" w:hAnsi="Arial"/>
          <w:color w:val="000000"/>
          <w:sz w:val="22"/>
          <w:szCs w:val="22"/>
        </w:rPr>
        <w:t xml:space="preserve">Verify the Revenue Foundation section shows Nucleom Closed Won matching what you see in Salesforce.</w:t>
      </w:r>
    </w:p>
    <w:p>
      <w:pPr>
        <w:pStyle w:val="ListParagraph"/>
        <w:numPr>
          <w:ilvl w:val="0"/>
          <w:numId w:val="2"/>
        </w:numPr>
        <w:spacing w:after="60" w:before="60"/>
      </w:pPr>
      <w:r>
        <w:rPr>
          <w:rFonts w:ascii="Arial" w:cs="Arial" w:eastAsia="Arial" w:hAnsi="Arial"/>
          <w:color w:val="000000"/>
          <w:sz w:val="22"/>
          <w:szCs w:val="22"/>
        </w:rPr>
        <w:t xml:space="preserve">Check the 5 Initiative Progress cards — each should show the correct YTD Closed Won amount.</w:t>
      </w:r>
    </w:p>
    <w:p>
      <w:pPr>
        <w:pStyle w:val="ListParagraph"/>
        <w:numPr>
          <w:ilvl w:val="0"/>
          <w:numId w:val="2"/>
        </w:numPr>
        <w:spacing w:after="60" w:before="60"/>
      </w:pPr>
      <w:r>
        <w:rPr>
          <w:rFonts w:ascii="Arial" w:cs="Arial" w:eastAsia="Arial" w:hAnsi="Arial"/>
          <w:color w:val="000000"/>
          <w:sz w:val="22"/>
          <w:szCs w:val="22"/>
        </w:rPr>
        <w:t xml:space="preserve">Verify the 5 Region cards — each should show the correct regional total.</w:t>
      </w:r>
    </w:p>
    <w:p>
      <w:pPr>
        <w:pStyle w:val="ListParagraph"/>
        <w:numPr>
          <w:ilvl w:val="0"/>
          <w:numId w:val="2"/>
        </w:numPr>
        <w:spacing w:after="60" w:before="60"/>
      </w:pPr>
      <w:r>
        <w:rPr>
          <w:rFonts w:ascii="Arial" w:cs="Arial" w:eastAsia="Arial" w:hAnsi="Arial"/>
          <w:color w:val="000000"/>
          <w:sz w:val="22"/>
          <w:szCs w:val="22"/>
        </w:rPr>
        <w:t xml:space="preserve">Confirm actuals.json still has Nortech manual entries intact (the flow must not overwrite them).</w:t>
      </w:r>
    </w:p>
    <w:p>
      <w:pPr>
        <w:pStyle w:val="ListParagraph"/>
        <w:numPr>
          <w:ilvl w:val="0"/>
          <w:numId w:val="2"/>
        </w:numPr>
        <w:spacing w:after="60" w:before="60"/>
      </w:pPr>
      <w:r>
        <w:rPr>
          <w:rFonts w:ascii="Arial" w:cs="Arial" w:eastAsia="Arial" w:hAnsi="Arial"/>
          <w:color w:val="000000"/>
          <w:sz w:val="22"/>
          <w:szCs w:val="22"/>
        </w:rPr>
        <w:t xml:space="preserve">Set a test gate status to "red" in actuals.json manually — confirm the Command Centre gates section shows red.</w:t>
      </w:r>
    </w:p>
    <w:p>
      <w:pPr>
        <w:pStyle w:val="ListParagraph"/>
        <w:numPr>
          <w:ilvl w:val="0"/>
          <w:numId w:val="2"/>
        </w:numPr>
        <w:spacing w:after="60" w:before="60"/>
      </w:pPr>
      <w:r>
        <w:rPr>
          <w:rFonts w:ascii="Arial" w:cs="Arial" w:eastAsia="Arial" w:hAnsi="Arial"/>
          <w:color w:val="000000"/>
          <w:sz w:val="22"/>
          <w:szCs w:val="22"/>
        </w:rPr>
        <w:t xml:space="preserve">Schedule a second manual run 5 minutes later — confirm the file is not duplicated or corrupted.</w:t>
      </w:r>
    </w:p>
    <w:p>
      <w:pPr>
        <w:pStyle w:val="Heading1"/>
        <w:pBdr>
          <w:bottom w:val="single" w:color="00AEEF" w:sz="4"/>
        </w:pBdr>
        <w:spacing w:after="120" w:before="300"/>
      </w:pPr>
      <w:r>
        <w:rPr>
          <w:rFonts w:ascii="Arial" w:cs="Arial" w:eastAsia="Arial" w:hAnsi="Arial"/>
          <w:b/>
          <w:bCs/>
          <w:color w:val="0A1F5C"/>
          <w:sz w:val="28"/>
          <w:szCs w:val="28"/>
        </w:rPr>
        <w:t xml:space="preserve">8.  Troubleshooting</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b/>
                <w:bCs/>
                <w:color w:val="000000"/>
                <w:sz w:val="20"/>
                <w:szCs w:val="20"/>
              </w:rPr>
              <w:t xml:space="preserve">Command Centre shows all zeros</w:t>
            </w:r>
          </w:p>
        </w:tc>
        <w:tc>
          <w:tcPr>
            <w:tcW w:type="dxa" w:w="636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color w:val="000000"/>
                <w:sz w:val="20"/>
                <w:szCs w:val="20"/>
              </w:rPr>
              <w:t xml:space="preserve">actuals.json is either: (a) not being written, (b) being written with wrong field names, or (c) the Command Centre is not finding it at the expected relative path. Open actuals.json directly and check the field values.</w:t>
            </w:r>
          </w:p>
        </w:tc>
      </w:tr>
      <w:tr>
        <w:tc>
          <w:tcPr>
            <w:tcW w:type="dxa" w:w="300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b/>
                <w:bCs/>
                <w:color w:val="000000"/>
                <w:sz w:val="20"/>
                <w:szCs w:val="20"/>
              </w:rPr>
              <w:t xml:space="preserve">Salesforce connector fails</w:t>
            </w:r>
          </w:p>
        </w:tc>
        <w:tc>
          <w:tcPr>
            <w:tcW w:type="dxa" w:w="636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color w:val="000000"/>
                <w:sz w:val="20"/>
                <w:szCs w:val="20"/>
              </w:rPr>
              <w:t xml:space="preserve">OAuth token may have expired. Re-authenticate the Salesforce connection in PA connections. Check the connected app in Salesforce is still active.</w:t>
            </w:r>
          </w:p>
        </w:tc>
      </w:tr>
      <w:tr>
        <w:tc>
          <w:tcPr>
            <w:tcW w:type="dxa" w:w="300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b/>
                <w:bCs/>
                <w:color w:val="000000"/>
                <w:sz w:val="20"/>
                <w:szCs w:val="20"/>
              </w:rPr>
              <w:t xml:space="preserve">Initiative totals are all zero despite Closed Won opps</w:t>
            </w:r>
          </w:p>
        </w:tc>
        <w:tc>
          <w:tcPr>
            <w:tcW w:type="dxa" w:w="636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color w:val="000000"/>
                <w:sz w:val="20"/>
                <w:szCs w:val="20"/>
              </w:rPr>
              <w:t xml:space="preserve">BU_Initiative__c picklist has not been backfilled on existing opportunities. Run the Salesforce backfill checklist (see BU_Services_Salesforce_Backfill_Tracker.html).</w:t>
            </w:r>
          </w:p>
        </w:tc>
      </w:tr>
      <w:tr>
        <w:tc>
          <w:tcPr>
            <w:tcW w:type="dxa" w:w="300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b/>
                <w:bCs/>
                <w:color w:val="000000"/>
                <w:sz w:val="20"/>
                <w:szCs w:val="20"/>
              </w:rPr>
              <w:t xml:space="preserve">Region totals are all zero</w:t>
            </w:r>
          </w:p>
        </w:tc>
        <w:tc>
          <w:tcPr>
            <w:tcW w:type="dxa" w:w="636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color w:val="000000"/>
                <w:sz w:val="20"/>
                <w:szCs w:val="20"/>
              </w:rPr>
              <w:t xml:space="preserve">Region field API name is wrong or the picklist values in the SOQL do not match exactly. Confirm with Éric Carmichael.</w:t>
            </w:r>
          </w:p>
        </w:tc>
      </w:tr>
      <w:tr>
        <w:tc>
          <w:tcPr>
            <w:tcW w:type="dxa" w:w="300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b/>
                <w:bCs/>
                <w:color w:val="000000"/>
                <w:sz w:val="20"/>
                <w:szCs w:val="20"/>
              </w:rPr>
              <w:t xml:space="preserve">Nortech manual entries disappear</w:t>
            </w:r>
          </w:p>
        </w:tc>
        <w:tc>
          <w:tcPr>
            <w:tcW w:type="dxa" w:w="636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color w:val="000000"/>
                <w:sz w:val="20"/>
                <w:szCs w:val="20"/>
              </w:rPr>
              <w:t xml:space="preserve">The flow is overwriting the entire file instead of merging. Fix: read actuals.json first, parse JSON, merge only the Salesforce fields, then write back.</w:t>
            </w:r>
          </w:p>
        </w:tc>
      </w:tr>
      <w:tr>
        <w:tc>
          <w:tcPr>
            <w:tcW w:type="dxa" w:w="300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b/>
                <w:bCs/>
                <w:color w:val="000000"/>
                <w:sz w:val="20"/>
                <w:szCs w:val="20"/>
              </w:rPr>
              <w:t xml:space="preserve">Flow runs but no email is sent</w:t>
            </w:r>
          </w:p>
        </w:tc>
        <w:tc>
          <w:tcPr>
            <w:tcW w:type="dxa" w:w="636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color w:val="000000"/>
                <w:sz w:val="20"/>
                <w:szCs w:val="20"/>
              </w:rPr>
              <w:t xml:space="preserve">Email step is disabled or the recipient address has changed. Check the last step in the flow run history.</w:t>
            </w:r>
          </w:p>
        </w:tc>
      </w:tr>
      <w:tr>
        <w:tc>
          <w:tcPr>
            <w:tcW w:type="dxa" w:w="300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b/>
                <w:bCs/>
                <w:color w:val="000000"/>
                <w:sz w:val="20"/>
                <w:szCs w:val="20"/>
              </w:rPr>
              <w:t xml:space="preserve">Run history shows timeout</w:t>
            </w:r>
          </w:p>
        </w:tc>
        <w:tc>
          <w:tcPr>
            <w:tcW w:type="dxa" w:w="636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color w:val="000000"/>
                <w:sz w:val="20"/>
                <w:szCs w:val="20"/>
              </w:rPr>
              <w:t xml:space="preserve">Salesforce queries are taking too long. Add parallel branches so initiative queries run simultaneously rather than sequentially.</w:t>
            </w:r>
          </w:p>
        </w:tc>
      </w:tr>
    </w:tbl>
    <w:p>
      <w:pPr>
        <w:pStyle w:val="Heading1"/>
        <w:pBdr>
          <w:bottom w:val="single" w:color="00AEEF" w:sz="4"/>
        </w:pBdr>
        <w:spacing w:after="120" w:before="300"/>
      </w:pPr>
      <w:r>
        <w:rPr>
          <w:rFonts w:ascii="Arial" w:cs="Arial" w:eastAsia="Arial" w:hAnsi="Arial"/>
          <w:b/>
          <w:bCs/>
          <w:color w:val="0A1F5C"/>
          <w:sz w:val="28"/>
          <w:szCs w:val="28"/>
        </w:rPr>
        <w:t xml:space="preserve">9.  Annual Reset (January)</w:t>
      </w:r>
    </w:p>
    <w:p>
      <w:pPr>
        <w:pStyle w:val="ListParagraph"/>
        <w:numPr>
          <w:ilvl w:val="0"/>
          <w:numId w:val="2"/>
        </w:numPr>
        <w:spacing w:after="60" w:before="60"/>
      </w:pPr>
      <w:r>
        <w:rPr>
          <w:rFonts w:ascii="Arial" w:cs="Arial" w:eastAsia="Arial" w:hAnsi="Arial"/>
          <w:color w:val="000000"/>
          <w:sz w:val="22"/>
          <w:szCs w:val="22"/>
        </w:rPr>
        <w:t xml:space="preserve">Update SOQL date filters: change 2026-01-01 / 2026-12-31 to 2027-01-01 / 2027-12-31.</w:t>
      </w:r>
    </w:p>
    <w:p>
      <w:pPr>
        <w:pStyle w:val="ListParagraph"/>
        <w:numPr>
          <w:ilvl w:val="0"/>
          <w:numId w:val="2"/>
        </w:numPr>
        <w:spacing w:after="60" w:before="60"/>
      </w:pPr>
      <w:r>
        <w:rPr>
          <w:rFonts w:ascii="Arial" w:cs="Arial" w:eastAsia="Arial" w:hAnsi="Arial"/>
          <w:color w:val="000000"/>
          <w:sz w:val="22"/>
          <w:szCs w:val="22"/>
        </w:rPr>
        <w:t xml:space="preserve">Jeremy Irwin: update budget_* fields in actuals.json for the new year before Jan 31.</w:t>
      </w:r>
    </w:p>
    <w:p>
      <w:pPr>
        <w:pStyle w:val="ListParagraph"/>
        <w:numPr>
          <w:ilvl w:val="0"/>
          <w:numId w:val="2"/>
        </w:numPr>
        <w:spacing w:after="60" w:before="60"/>
      </w:pPr>
      <w:r>
        <w:rPr>
          <w:rFonts w:ascii="Arial" w:cs="Arial" w:eastAsia="Arial" w:hAnsi="Arial"/>
          <w:color w:val="000000"/>
          <w:sz w:val="22"/>
          <w:szCs w:val="22"/>
        </w:rPr>
        <w:t xml:space="preserve">Jeremy Irwin: confirm eur_rate is current.</w:t>
      </w:r>
    </w:p>
    <w:p>
      <w:pPr>
        <w:pStyle w:val="ListParagraph"/>
        <w:numPr>
          <w:ilvl w:val="0"/>
          <w:numId w:val="2"/>
        </w:numPr>
        <w:spacing w:after="60" w:before="60"/>
      </w:pPr>
      <w:r>
        <w:rPr>
          <w:rFonts w:ascii="Arial" w:cs="Arial" w:eastAsia="Arial" w:hAnsi="Arial"/>
          <w:color w:val="000000"/>
          <w:sz w:val="22"/>
          <w:szCs w:val="22"/>
        </w:rPr>
        <w:t xml:space="preserve">Reset all monthly{} entries to 0.0 for the new year.</w:t>
      </w:r>
    </w:p>
    <w:p>
      <w:pPr>
        <w:pStyle w:val="ListParagraph"/>
        <w:numPr>
          <w:ilvl w:val="0"/>
          <w:numId w:val="2"/>
        </w:numPr>
        <w:spacing w:after="60" w:before="60"/>
      </w:pPr>
      <w:r>
        <w:rPr>
          <w:rFonts w:ascii="Arial" w:cs="Arial" w:eastAsia="Arial" w:hAnsi="Arial"/>
          <w:color w:val="000000"/>
          <w:sz w:val="22"/>
          <w:szCs w:val="22"/>
        </w:rPr>
        <w:t xml:space="preserve">Reset gates[].status back to "grey" for milestones that are being re-set.</w:t>
      </w:r>
    </w:p>
    <w:p>
      <w:pPr>
        <w:pStyle w:val="ListParagraph"/>
        <w:numPr>
          <w:ilvl w:val="0"/>
          <w:numId w:val="2"/>
        </w:numPr>
        <w:spacing w:after="60" w:before="60"/>
      </w:pPr>
      <w:r>
        <w:rPr>
          <w:rFonts w:ascii="Arial" w:cs="Arial" w:eastAsia="Arial" w:hAnsi="Arial"/>
          <w:color w:val="000000"/>
          <w:sz w:val="22"/>
          <w:szCs w:val="22"/>
        </w:rPr>
        <w:t xml:space="preserve">Add new conference records to actuals.json for the new conference season.</w:t>
      </w:r>
    </w:p>
    <w:p>
      <w:pPr>
        <w:pStyle w:val="ListParagraph"/>
        <w:numPr>
          <w:ilvl w:val="0"/>
          <w:numId w:val="2"/>
        </w:numPr>
        <w:spacing w:after="60" w:before="60"/>
      </w:pPr>
      <w:r>
        <w:rPr>
          <w:rFonts w:ascii="Arial" w:cs="Arial" w:eastAsia="Arial" w:hAnsi="Arial"/>
          <w:color w:val="000000"/>
          <w:sz w:val="22"/>
          <w:szCs w:val="22"/>
        </w:rPr>
        <w:t xml:space="preserve">Update the Command Centre HTML CONFIG block: baseForecast2026 → baseForecast2027, targets, etc.</w:t>
      </w:r>
    </w:p>
    <w:p>
      <w:pPr>
        <w:spacing w:after="60" w:before="60"/>
      </w:pPr>
      <w:r>
        <w:rPr>
          <w:sz w:val="16"/>
          <w:szCs w:val="16"/>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F5C" w:val="clear"/>
          </w:tcPr>
          <w:p>
            <w:pPr>
              <w:spacing w:after="80" w:before="80"/>
              <w:ind w:left="200" w:right="200"/>
            </w:pPr>
            <w:r>
              <w:rPr>
                <w:rFonts w:ascii="Arial" w:cs="Arial" w:eastAsia="Arial" w:hAnsi="Arial"/>
                <w:b/>
                <w:bCs/>
                <w:color w:val="FFFFFF"/>
                <w:sz w:val="20"/>
                <w:szCs w:val="20"/>
              </w:rPr>
              <w:t xml:space="preserve">SUPPORT</w:t>
            </w:r>
          </w:p>
          <w:p>
            <w:pPr>
              <w:spacing w:after="80" w:before="80"/>
              <w:ind w:left="200" w:right="200"/>
            </w:pPr>
            <w:r>
              <w:rPr>
                <w:rFonts w:ascii="Arial" w:cs="Arial" w:eastAsia="Arial" w:hAnsi="Arial"/>
                <w:color w:val="D0DCF0"/>
                <w:sz w:val="18"/>
                <w:szCs w:val="18"/>
              </w:rPr>
              <w:t xml:space="preserve">Power Automate build questions: Éric Carmichael · Salesforce field confirmations: Éric Carmichael · Financial data entry (actuals.json): Jeremy Irwin · Gate/risk/outage updates: Jon Eustace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78A0"/>
        <w:sz w:val="18"/>
        <w:szCs w:val="18"/>
      </w:rPr>
      <w:t xml:space="preserve">Page </w:t>
      <w:fldChar w:fldCharType="begin"/>
      <w:instrText xml:space="preserve">PAGE</w:instrText>
      <w:fldChar w:fldCharType="separate"/>
      <w:fldChar w:fldCharType="end"/>
    </w:r>
    <w:r>
      <w:rPr>
        <w:rFonts w:ascii="Arial" w:cs="Arial" w:eastAsia="Arial" w:hAnsi="Arial"/>
        <w:color w:val="6678A0"/>
        <w:sz w:val="18"/>
        <w:szCs w:val="18"/>
      </w:rPr>
      <w:t xml:space="preserve"> of </w:t>
    </w:r>
    <w:r>
      <w:rPr>
        <w:rFonts w:ascii="Arial" w:cs="Arial" w:eastAsia="Arial" w:hAnsi="Arial"/>
        <w:color w:val="6678A0"/>
        <w:sz w:val="18"/>
        <w:szCs w:val="18"/>
      </w:rPr>
      <w:fldChar w:fldCharType="begin"/>
      <w:instrText xml:space="preserve">NUMPAGES</w:instrText>
      <w:fldChar w:fldCharType="separate"/>
      <w:fldChar w:fldCharType="end"/>
    </w:r>
    <w:r>
      <w:rPr>
        <w:rFonts w:ascii="Arial" w:cs="Arial" w:eastAsia="Arial" w:hAnsi="Arial"/>
        <w:color w:val="6678A0"/>
        <w:sz w:val="18"/>
        <w:szCs w:val="18"/>
      </w:rPr>
      <w:t xml:space="preserve">  ·  BU Services  ·  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EEF" w:sz="4"/>
      </w:pBdr>
      <w:spacing w:after="60" w:before="0"/>
    </w:pPr>
    <w:r>
      <w:rPr>
        <w:rFonts w:ascii="Arial" w:cs="Arial" w:eastAsia="Arial" w:hAnsi="Arial"/>
        <w:b/>
        <w:bCs/>
        <w:color w:val="0A1F5C"/>
        <w:sz w:val="20"/>
        <w:szCs w:val="20"/>
      </w:rPr>
      <w:t xml:space="preserve">Power Automate Build Guide</w:t>
    </w:r>
    <w:r>
      <w:rPr>
        <w:rFonts w:ascii="Arial" w:cs="Arial" w:eastAsia="Arial" w:hAnsi="Arial"/>
        <w:color w:val="6678A0"/>
        <w:sz w:val="20"/>
        <w:szCs w:val="20"/>
      </w:rPr>
      <w:t xml:space="preserve">  ·  BU Services Commercial System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00"/>
    </w:pPr>
    <w:rPr>
      <w:rFonts w:ascii="Arial" w:cs="Arial" w:eastAsia="Arial" w:hAnsi="Arial"/>
      <w:b/>
      <w:bCs/>
      <w:color w:val="0A1F5C"/>
      <w:sz w:val="28"/>
      <w:szCs w:val="28"/>
    </w:rPr>
  </w:style>
  <w:style w:type="paragraph" w:styleId="Heading2">
    <w:name w:val="Heading 2"/>
    <w:basedOn w:val="Normal"/>
    <w:next w:val="Normal"/>
    <w:pPr>
      <w:spacing w:after="80" w:before="200"/>
    </w:pPr>
    <w:rPr>
      <w:rFonts w:ascii="Arial" w:cs="Arial" w:eastAsia="Arial" w:hAnsi="Arial"/>
      <w:b/>
      <w:bCs/>
      <w:color w:val="0A2A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2026-04-19T22:14:04.979Z</dcterms:created>
  <dcterms:modified xsi:type="dcterms:W3CDTF">2026-04-19T22:14:04.980Z</dcterms:modified>
</cp:coreProperties>
</file>

<file path=docProps/custom.xml><?xml version="1.0" encoding="utf-8"?>
<Properties xmlns="http://schemas.openxmlformats.org/officeDocument/2006/custom-properties" xmlns:vt="http://schemas.openxmlformats.org/officeDocument/2006/docPropsVTypes"/>
</file>