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caps/>
          <w:color w:val="6678A0"/>
          <w:spacing w:val="80"/>
          <w:sz w:val="18"/>
          <w:szCs w:val="18"/>
        </w:rPr>
        <w:t xml:space="preserve">EKOSCAN INTEGRITY GROUP — BU SERVICES</w:t>
      </w:r>
    </w:p>
    <w:p>
      <w:pPr>
        <w:spacing w:after="120"/>
      </w:pPr>
      <w:r>
        <w:rPr>
          <w:rFonts w:ascii="Arial" w:cs="Arial" w:eastAsia="Arial" w:hAnsi="Arial"/>
          <w:b/>
          <w:bCs/>
          <w:color w:val="0A1F5C"/>
          <w:sz w:val="52"/>
          <w:szCs w:val="52"/>
        </w:rPr>
        <w:t xml:space="preserve">Add-On 2: Quote-to-Cash Reconciliation</w:t>
      </w:r>
    </w:p>
    <w:p>
      <w:pPr>
        <w:spacing w:after="80"/>
      </w:pPr>
      <w:r>
        <w:rPr>
          <w:rFonts w:ascii="Arial" w:cs="Arial" w:eastAsia="Arial" w:hAnsi="Arial"/>
          <w:color w:val="1A5CA8"/>
          <w:sz w:val="26"/>
          <w:szCs w:val="26"/>
        </w:rPr>
        <w:t xml:space="preserve">Salesforce Closed Won vs Business Central invoiced revenue — monthly variance tracking</w:t>
      </w:r>
    </w:p>
    <w:p>
      <w:pPr>
        <w:pBdr>
          <w:bottom w:val="single" w:color="00AEEF" w:sz="4" w:space="1"/>
        </w:pBdr>
        <w:spacing w:after="160" w:before="160"/>
      </w:pPr>
    </w:p>
    <w:p>
      <w:pPr>
        <w:spacing w:after="80"/>
      </w:pPr>
    </w:p>
    <w:p>
      <w:pPr>
        <w:spacing w:after="60"/>
      </w:pPr>
      <w:r>
        <w:rPr>
          <w:rFonts w:ascii="Arial" w:cs="Arial" w:eastAsia="Arial" w:hAnsi="Arial"/>
          <w:color w:val="6678A0"/>
          <w:sz w:val="18"/>
          <w:szCs w:val="18"/>
        </w:rPr>
        <w:t xml:space="preserve">Version: v1.0  ·  April 18, 2026  ·  For: Éric Carmichael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F5C" w:sz="4"/>
              <w:left w:val="single" w:color="0A1F5C" w:sz="4"/>
              <w:bottom w:val="single" w:color="0A1F5C" w:sz="4"/>
              <w:right w:val="single" w:color="0A1F5C" w:sz="4"/>
            </w:tcBorders>
            <w:shd w:fill="F4F7FB" w:val="clear"/>
            <w:tcMar>
              <w:top w:type="dxa" w:w="100"/>
              <w:left w:type="dxa" w:w="200"/>
              <w:bottom w:type="dxa" w:w="100"/>
              <w:right w:type="dxa" w:w="200"/>
            </w:tcMar>
          </w:tcPr>
          <w:p>
            <w:r>
              <w:rPr>
                <w:rFonts w:ascii="Arial" w:cs="Arial" w:eastAsia="Arial" w:hAnsi="Arial"/>
                <w:b/>
                <w:bCs/>
                <w:color w:val="0A1F5C"/>
                <w:sz w:val="20"/>
                <w:szCs w:val="20"/>
              </w:rPr>
              <w:t xml:space="preserve">What This Adds</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A Revenue Reconciliation panel in the Command Centre showing — by month — the difference between what Salesforce says is Closed Won and what Business Central actually invoiced.</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This gap represents callout jobs that never enter Salesforce, invoicing timing differences, and data quality issues. Jeremy reviews it quarterly. Jon sees it weekly.</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Build time: ~45 minutes AFTER the BC connector (P4) is live. This is zero extra Salesforce work — it reuses existing queries. The only new work is adding 10 recon_* keys to the Build JSON step.</w:t>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0A1F5C" w:sz="4"/>
              <w:left w:val="single" w:color="0A1F5C" w:sz="4"/>
              <w:bottom w:val="single" w:color="0A1F5C" w:sz="4"/>
              <w:right w:val="single" w:color="0A1F5C" w:sz="4"/>
            </w:tcBorders>
            <w:shd w:fill="F4F7FB" w:val="clear"/>
            <w:tcMar>
              <w:top w:type="dxa" w:w="60"/>
              <w:left w:type="dxa" w:w="200"/>
              <w:bottom w:type="dxa" w:w="60"/>
              <w:right w:type="dxa" w:w="200"/>
            </w:tcMar>
          </w:tcPr>
          <w:p>
            <w:pPr>
              <w:spacing w:after="60"/>
            </w:pPr>
            <w:r>
              <w:rPr>
                <w:rFonts w:ascii="Arial" w:cs="Arial" w:eastAsia="Arial" w:hAnsi="Arial"/>
                <w:color w:val="1A2A4A"/>
                <w:sz w:val="19"/>
                <w:szCs w:val="19"/>
              </w:rPr>
              <w:t xml:space="preserve">IMPORTANT: Build this AT THE SAME TIME as the BC connector (P4). The schema is already in actuals.json. Just add the fields to the Compose step while Éric is already in the PA flow.</w:t>
            </w:r>
          </w:p>
        </w:tc>
      </w:tr>
    </w:tbl>
    <w:p>
      <w:pPr>
        <w:spacing w:after="80"/>
      </w:pPr>
    </w:p>
    <w:p>
      <w:pPr>
        <w:pStyle w:val="Heading1"/>
      </w:pPr>
      <w:r>
        <w:t xml:space="preserve">1.  What Gets Built</w:t>
      </w:r>
    </w:p>
    <w:p>
      <w:pPr>
        <w:spacing w:after="120"/>
      </w:pPr>
      <w:r>
        <w:rPr>
          <w:rFonts w:ascii="Arial" w:cs="Arial" w:eastAsia="Arial" w:hAnsi="Arial"/>
          <w:sz w:val="20"/>
          <w:szCs w:val="20"/>
        </w:rPr>
        <w:t xml:space="preserve">No new PA flow needed. This extends the existing Sunday PA flow with 10 additional output fields — 5 per entity (Nucleom, Nortech). The Command Centre reads them automatically.</w:t>
      </w:r>
    </w:p>
    <w:p>
      <w:pPr>
        <w:spacing w:after="80"/>
      </w:pPr>
    </w:p>
    <w:p>
      <w:pPr>
        <w:pStyle w:val="Heading1"/>
      </w:pPr>
      <w:r>
        <w:t xml:space="preserve">2.  actuals.json Schema</w:t>
      </w:r>
    </w:p>
    <w:p>
      <w:pPr>
        <w:spacing w:after="80"/>
      </w:pPr>
    </w:p>
    <w:p>
      <w:pPr>
        <w:pStyle w:val="Heading2"/>
      </w:pPr>
      <w:r>
        <w:t xml:space="preserve">Per-entity record — recon_nuc and recon_nor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JSON Key</w:t>
            </w:r>
          </w:p>
        </w:tc>
        <w:tc>
          <w:tcPr>
            <w:tcW w:type="dxa" w:w="9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Type</w:t>
            </w:r>
          </w:p>
        </w:tc>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Source</w:t>
            </w:r>
          </w:p>
        </w:tc>
        <w:tc>
          <w:tcPr>
            <w:tcW w:type="dxa" w:w="42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sf_closed_won_mtd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SF query</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SUM(Amount) where StageName=Closed Won AND CloseDate=THIS_MONTH</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sf_closed_won_ytd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SF query</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SUM(Amount) where StageName=Closed Won AND CloseDate=THIS_YEAR</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bc_invoiced_mtd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BC query</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SUM(Amount) from BC invoice table WHERE PostingDate=THIS_MONTH AND entity=Nucleom</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bc_invoiced_ytd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BC query</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SUM(Amount) from BC invoice table WHERE PostingDate=THIS_YEAR AND entity=Nucleom</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variance_mtd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bc_invoiced_mtd - sf_closed_won_mtd (positive = BC has callout not in SF)</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variance_ytd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bc_invoiced_ytd - sf_closed_won_ytd</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variance_pct_mtd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variance_mtd / sf_closed_won_mtd × 100 — shown as % in Command Centre</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callout_gap_mtd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Same as variance_mtd if positive — represents uninvoiced Salesforce work or callout jobs</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last_sf_pull</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PA auto</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Timestamp of last Salesforce read</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last_bc_pull</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PA auto</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Timestamp of last BC read</w:t>
            </w:r>
          </w:p>
        </w:tc>
      </w:tr>
    </w:tbl>
    <w:p>
      <w:pPr>
        <w:spacing w:after="80"/>
      </w:pPr>
    </w:p>
    <w:p>
      <w:pPr>
        <w:pStyle w:val="Heading2"/>
      </w:pPr>
      <w:r>
        <w:t xml:space="preserve">recon_summary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260"/>
      </w:tblGrid>
      <w:tr>
        <w:tc>
          <w:tcPr>
            <w:tcW w:type="dxa" w:w="24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JSON Key</w:t>
            </w:r>
          </w:p>
        </w:tc>
        <w:tc>
          <w:tcPr>
            <w:tcW w:type="dxa" w:w="9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Type</w:t>
            </w:r>
          </w:p>
        </w:tc>
        <w:tc>
          <w:tcPr>
            <w:tcW w:type="dxa" w:w="180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Source</w:t>
            </w:r>
          </w:p>
        </w:tc>
        <w:tc>
          <w:tcPr>
            <w:tcW w:type="dxa" w:w="4260"/>
            <w:tcBorders>
              <w:top w:val="single" w:color="0A1F5C" w:sz="4"/>
              <w:left w:val="single" w:color="0A1F5C" w:sz="4"/>
              <w:bottom w:val="single" w:color="0A1F5C" w:sz="4"/>
              <w:right w:val="single" w:color="0A1F5C" w:sz="4"/>
            </w:tcBorders>
            <w:shd w:fill="0A1F5C"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total_sf_ytd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Aggregate</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sf_closed_won_ytd for NUC + NOR combined</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total_bc_ytd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Aggregate</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bc_invoiced_ytd for NUC + NOR combined</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total_variance_ytd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Aggregate</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total_bc_ytd - total_sf_ytd</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variance_pct_ytd</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Aggregate</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total_variance_ytd / total_sf_ytd × 100</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alert_threshold</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number</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Config</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Default 0.10 (10%) — flag if variance exceeds this</w:t>
            </w:r>
          </w:p>
        </w:tc>
      </w:tr>
      <w:tr>
        <w:tc>
          <w:tcPr>
            <w:tcW w:type="dxa" w:w="24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alert_active</w:t>
            </w:r>
          </w:p>
        </w:tc>
        <w:tc>
          <w:tcPr>
            <w:tcW w:type="dxa" w:w="9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boolean</w:t>
            </w:r>
          </w:p>
        </w:tc>
        <w:tc>
          <w:tcPr>
            <w:tcW w:type="dxa" w:w="180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FFFF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TRUE if abs(variance_pct_ytd) &gt; alert_threshold</w:t>
            </w:r>
          </w:p>
        </w:tc>
      </w:tr>
      <w:tr>
        <w:tc>
          <w:tcPr>
            <w:tcW w:type="dxa" w:w="24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5CA8"/>
                <w:sz w:val="17"/>
                <w:szCs w:val="17"/>
              </w:rPr>
              <w:t xml:space="preserve">alert_message</w:t>
            </w:r>
          </w:p>
        </w:tc>
        <w:tc>
          <w:tcPr>
            <w:tcW w:type="dxa" w:w="9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6678A0"/>
                <w:sz w:val="16"/>
                <w:szCs w:val="16"/>
              </w:rPr>
              <w:t xml:space="preserve">string</w:t>
            </w:r>
          </w:p>
        </w:tc>
        <w:tc>
          <w:tcPr>
            <w:tcW w:type="dxa" w:w="180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C9860A"/>
                <w:sz w:val="16"/>
                <w:szCs w:val="16"/>
              </w:rPr>
              <w:t xml:space="preserve">Calculated</w:t>
            </w:r>
          </w:p>
        </w:tc>
        <w:tc>
          <w:tcPr>
            <w:tcW w:type="dxa" w:w="4260"/>
            <w:tcBorders>
              <w:top w:val="single" w:color="D0DCF0" w:sz="1"/>
              <w:left w:val="single" w:color="D0DCF0" w:sz="1"/>
              <w:bottom w:val="single" w:color="D0DCF0" w:sz="1"/>
              <w:right w:val="single" w:color="D0DCF0" w:sz="1"/>
            </w:tcBorders>
            <w:shd w:fill="EFF6FF" w:val="clear"/>
            <w:tcMar>
              <w:top w:type="dxa" w:w="70"/>
              <w:left w:type="dxa" w:w="140"/>
              <w:bottom w:type="dxa" w:w="70"/>
              <w:right w:type="dxa" w:w="140"/>
            </w:tcMar>
          </w:tcPr>
          <w:p>
            <w:pPr>
              <w:jc w:val="left"/>
            </w:pPr>
            <w:r>
              <w:rPr>
                <w:rFonts w:ascii="Arial" w:cs="Arial" w:eastAsia="Arial" w:hAnsi="Arial"/>
                <w:b w:val="false"/>
                <w:bCs w:val="false"/>
                <w:color w:val="1A2A4A"/>
                <w:sz w:val="17"/>
                <w:szCs w:val="17"/>
              </w:rPr>
              <w:t xml:space="preserve">Human-readable alert e.g. 'BC exceeds SF by $142K YTD — review callout capture'</w:t>
            </w:r>
          </w:p>
        </w:tc>
      </w:tr>
    </w:tbl>
    <w:p>
      <w:pPr>
        <w:spacing w:after="80"/>
      </w:pPr>
    </w:p>
    <w:p>
      <w:pPr>
        <w:pStyle w:val="Heading1"/>
      </w:pPr>
      <w:r>
        <w:t xml:space="preserve">3.  Power Automate — What to Add (inside existing Sunday flow)</w:t>
      </w:r>
    </w:p>
    <w:p>
      <w:pPr>
        <w:spacing w:after="120"/>
      </w:pPr>
      <w:r>
        <w:rPr>
          <w:rFonts w:ascii="Arial" w:cs="Arial" w:eastAsia="Arial" w:hAnsi="Arial"/>
          <w:sz w:val="20"/>
          <w:szCs w:val="20"/>
        </w:rPr>
        <w:t xml:space="preserve">Éric is already building the BC connector for P4. While in that flow, simply add these additional outputs to the Compose/Build JSON step. No separate flow needed.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A5CA8" w:sz="4"/>
              <w:left w:val="single" w:color="1A5CA8" w:sz="4"/>
              <w:bottom w:val="single" w:color="1A5CA8" w:sz="4"/>
              <w:right w:val="single" w:color="1A5CA8" w:sz="4"/>
            </w:tcBorders>
            <w:shd w:fill="1A5CA8"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A</w:t>
            </w:r>
          </w:p>
        </w:tc>
        <w:tc>
          <w:tcPr>
            <w:tcW w:type="dxa" w:w="8800"/>
            <w:tcBorders>
              <w:top w:val="single" w:color="1A5CA8" w:sz="4"/>
              <w:left w:val="single" w:color="1A5CA8" w:sz="4"/>
              <w:bottom w:val="single" w:color="1A5CA8" w:sz="4"/>
              <w:right w:val="single" w:color="1A5CA8" w:sz="4"/>
            </w:tcBorders>
            <w:shd w:fill="F4F7FB" w:val="clear"/>
            <w:tcMar>
              <w:top w:type="dxa" w:w="100"/>
              <w:left w:type="dxa" w:w="200"/>
              <w:bottom w:type="dxa" w:w="100"/>
              <w:right w:type="dxa" w:w="200"/>
            </w:tcMar>
          </w:tcPr>
          <w:p>
            <w:pPr>
              <w:spacing w:after="60"/>
            </w:pPr>
            <w:r>
              <w:rPr>
                <w:rFonts w:ascii="Arial" w:cs="Arial" w:eastAsia="Arial" w:hAnsi="Arial"/>
                <w:b/>
                <w:bCs/>
                <w:color w:val="1A5CA8"/>
                <w:sz w:val="22"/>
                <w:szCs w:val="22"/>
              </w:rPr>
              <w:t xml:space="preserve">Add Salesforce reconciliation queries (2 new Get Records)</w:t>
            </w:r>
          </w:p>
          <w:p>
            <w:pPr>
              <w:spacing w:after="60"/>
            </w:pPr>
            <w:r>
              <w:rPr>
                <w:rFonts w:ascii="Arial" w:cs="Arial" w:eastAsia="Arial" w:hAnsi="Arial"/>
                <w:color w:val="1A2A4A"/>
                <w:sz w:val="19"/>
                <w:szCs w:val="19"/>
              </w:rPr>
              <w:t xml:space="preserve">These run alongside the existing Closed Won queries. Add one for Nucleom MTD and one for YTD.</w:t>
            </w:r>
          </w:p>
          <w:p>
            <w:pPr>
              <w:spacing w:after="60"/>
            </w:pPr>
            <w:r>
              <w:rPr>
                <w:rFonts w:ascii="Arial" w:cs="Arial" w:eastAsia="Arial" w:hAnsi="Arial"/>
                <w:color w:val="1A2A4A"/>
                <w:sz w:val="19"/>
                <w:szCs w:val="19"/>
              </w:rPr>
              <w:t xml:space="preserve">The existing initiative queries already filter by BU_Initiative__c — these do NOT filter by initiative. They are entity-level totals for reconciliation only.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0D5050" w:sz="4"/>
              <w:right w:val="single" w:color="0D5050" w:sz="4"/>
            </w:tcBorders>
            <w:shd w:fill="1E293B" w:val="clear"/>
            <w:tcMar>
              <w:top w:type="dxa" w:w="120"/>
              <w:left w:type="dxa" w:w="240"/>
              <w:bottom w:type="dxa" w:w="120"/>
              <w:right w:type="dxa" w:w="240"/>
            </w:tcMar>
          </w:tcPr>
          <w:p>
            <w:pPr>
              <w:spacing w:after="0"/>
            </w:pPr>
            <w:r>
              <w:rPr>
                <w:rFonts w:ascii="Courier New" w:cs="Courier New" w:eastAsia="Courier New" w:hAnsi="Courier New"/>
                <w:color w:val="7DD3FC"/>
                <w:sz w:val="16"/>
                <w:szCs w:val="16"/>
              </w:rPr>
              <w:t xml:space="preserve">// Nucleom MTD reconciliation</w:t>
            </w:r>
          </w:p>
          <w:p>
            <w:pPr>
              <w:spacing w:after="0"/>
            </w:pPr>
            <w:r>
              <w:rPr>
                <w:rFonts w:ascii="Courier New" w:cs="Courier New" w:eastAsia="Courier New" w:hAnsi="Courier New"/>
                <w:color w:val="7DD3FC"/>
                <w:sz w:val="16"/>
                <w:szCs w:val="16"/>
              </w:rPr>
              <w:t xml:space="preserve">SELECT SUM(Amount) sf_closed_won_mtd</w:t>
            </w:r>
          </w:p>
          <w:p>
            <w:pPr>
              <w:spacing w:after="0"/>
            </w:pPr>
            <w:r>
              <w:rPr>
                <w:rFonts w:ascii="Courier New" w:cs="Courier New" w:eastAsia="Courier New" w:hAnsi="Courier New"/>
                <w:color w:val="7DD3FC"/>
                <w:sz w:val="16"/>
                <w:szCs w:val="16"/>
              </w:rPr>
              <w:t xml:space="preserve">FROM   Opportunity</w:t>
            </w:r>
          </w:p>
          <w:p>
            <w:pPr>
              <w:spacing w:after="0"/>
            </w:pPr>
            <w:r>
              <w:rPr>
                <w:rFonts w:ascii="Courier New" w:cs="Courier New" w:eastAsia="Courier New" w:hAnsi="Courier New"/>
                <w:color w:val="7DD3FC"/>
                <w:sz w:val="16"/>
                <w:szCs w:val="16"/>
              </w:rPr>
              <w:t xml:space="preserve">WHERE  StageName = 'Closed Won'</w:t>
            </w:r>
          </w:p>
          <w:p>
            <w:pPr>
              <w:spacing w:after="0"/>
            </w:pPr>
            <w:r>
              <w:rPr>
                <w:rFonts w:ascii="Courier New" w:cs="Courier New" w:eastAsia="Courier New" w:hAnsi="Courier New"/>
                <w:color w:val="7DD3FC"/>
                <w:sz w:val="16"/>
                <w:szCs w:val="16"/>
              </w:rPr>
              <w:t xml:space="preserve">AND    Account.BillingState IN ('QC','ON','BC','AB')  // Nucleom regions</w:t>
            </w:r>
          </w:p>
          <w:p>
            <w:pPr>
              <w:spacing w:after="0"/>
            </w:pPr>
            <w:r>
              <w:rPr>
                <w:rFonts w:ascii="Courier New" w:cs="Courier New" w:eastAsia="Courier New" w:hAnsi="Courier New"/>
                <w:color w:val="7DD3FC"/>
                <w:sz w:val="16"/>
                <w:szCs w:val="16"/>
              </w:rPr>
              <w:t xml:space="preserve">AND    CloseDate = THIS_MONTH</w:t>
            </w:r>
          </w:p>
          <w:p>
            <w:pPr>
              <w:spacing w:after="0"/>
            </w:pPr>
            <w:r>
              <w:rPr>
                <w:rFonts w:ascii="Courier New" w:cs="Courier New" w:eastAsia="Courier New" w:hAnsi="Courier New"/>
                <w:color w:val="7DD3FC"/>
                <w:sz w:val="16"/>
                <w:szCs w:val="16"/>
              </w:rPr>
              <w:t xml:space="preserve"/>
            </w:r>
          </w:p>
          <w:p>
            <w:pPr>
              <w:spacing w:after="0"/>
            </w:pPr>
            <w:r>
              <w:rPr>
                <w:rFonts w:ascii="Courier New" w:cs="Courier New" w:eastAsia="Courier New" w:hAnsi="Courier New"/>
                <w:color w:val="7DD3FC"/>
                <w:sz w:val="16"/>
                <w:szCs w:val="16"/>
              </w:rPr>
              <w:t xml:space="preserve">// Nucleom YTD reconciliation</w:t>
            </w:r>
          </w:p>
          <w:p>
            <w:pPr>
              <w:spacing w:after="0"/>
            </w:pPr>
            <w:r>
              <w:rPr>
                <w:rFonts w:ascii="Courier New" w:cs="Courier New" w:eastAsia="Courier New" w:hAnsi="Courier New"/>
                <w:color w:val="7DD3FC"/>
                <w:sz w:val="16"/>
                <w:szCs w:val="16"/>
              </w:rPr>
              <w:t xml:space="preserve">SELECT SUM(Amount) sf_closed_won_ytd</w:t>
            </w:r>
          </w:p>
          <w:p>
            <w:pPr>
              <w:spacing w:after="0"/>
            </w:pPr>
            <w:r>
              <w:rPr>
                <w:rFonts w:ascii="Courier New" w:cs="Courier New" w:eastAsia="Courier New" w:hAnsi="Courier New"/>
                <w:color w:val="7DD3FC"/>
                <w:sz w:val="16"/>
                <w:szCs w:val="16"/>
              </w:rPr>
              <w:t xml:space="preserve">FROM   Opportunity</w:t>
            </w:r>
          </w:p>
          <w:p>
            <w:pPr>
              <w:spacing w:after="0"/>
            </w:pPr>
            <w:r>
              <w:rPr>
                <w:rFonts w:ascii="Courier New" w:cs="Courier New" w:eastAsia="Courier New" w:hAnsi="Courier New"/>
                <w:color w:val="7DD3FC"/>
                <w:sz w:val="16"/>
                <w:szCs w:val="16"/>
              </w:rPr>
              <w:t xml:space="preserve">WHERE  StageName = 'Closed Won'</w:t>
            </w:r>
          </w:p>
          <w:p>
            <w:pPr>
              <w:spacing w:after="0"/>
            </w:pPr>
            <w:r>
              <w:rPr>
                <w:rFonts w:ascii="Courier New" w:cs="Courier New" w:eastAsia="Courier New" w:hAnsi="Courier New"/>
                <w:color w:val="7DD3FC"/>
                <w:sz w:val="16"/>
                <w:szCs w:val="16"/>
              </w:rPr>
              <w:t xml:space="preserve">AND    CloseDate = THIS_YEAR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4"/>
              <w:left w:val="single" w:color="C9860A" w:sz="4"/>
              <w:bottom w:val="single" w:color="C9860A" w:sz="4"/>
              <w:right w:val="single" w:color="C9860A" w:sz="4"/>
            </w:tcBorders>
            <w:shd w:fill="FEF3C7" w:val="clear"/>
            <w:tcMar>
              <w:top w:type="dxa" w:w="100"/>
              <w:left w:type="dxa" w:w="200"/>
              <w:bottom w:type="dxa" w:w="100"/>
              <w:right w:type="dxa" w:w="200"/>
            </w:tcMar>
          </w:tcPr>
          <w:p>
            <w:r>
              <w:rPr>
                <w:rFonts w:ascii="Arial" w:cs="Arial" w:eastAsia="Arial" w:hAnsi="Arial"/>
                <w:b/>
                <w:bCs/>
                <w:color w:val="C9860A"/>
                <w:sz w:val="20"/>
                <w:szCs w:val="20"/>
              </w:rPr>
              <w:t xml:space="preserve">Note on entity filter</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00"/>
              <w:bottom w:type="dxa" w:w="60"/>
              <w:right w:type="dxa" w:w="200"/>
            </w:tcMar>
          </w:tcPr>
          <w:p>
            <w:pPr>
              <w:spacing w:after="60"/>
            </w:pPr>
            <w:r>
              <w:rPr>
                <w:rFonts w:ascii="Arial" w:cs="Arial" w:eastAsia="Arial" w:hAnsi="Arial"/>
                <w:color w:val="1A2A4A"/>
                <w:sz w:val="19"/>
                <w:szCs w:val="19"/>
              </w:rPr>
              <w:t xml:space="preserve">Salesforce does not have a 'Nucleom vs Nortech' field by default. Use region as a proxy until BU_Initiative__c is backfilled.</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00"/>
              <w:bottom w:type="dxa" w:w="60"/>
              <w:right w:type="dxa" w:w="200"/>
            </w:tcMar>
          </w:tcPr>
          <w:p>
            <w:pPr>
              <w:spacing w:after="60"/>
            </w:pPr>
            <w:r>
              <w:rPr>
                <w:rFonts w:ascii="Arial" w:cs="Arial" w:eastAsia="Arial" w:hAnsi="Arial"/>
                <w:color w:val="1A2A4A"/>
                <w:sz w:val="19"/>
                <w:szCs w:val="19"/>
              </w:rPr>
              <w:t xml:space="preserve">Alternatively, add a Company_Entity__c field to Opportunity (similar approach to BU_Initiative__c) — 2 picklist values: Nucleom / Nortech. Ask Jon if this field exists already or needs to be created.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D5050" w:sz="4"/>
              <w:left w:val="single" w:color="0D5050" w:sz="4"/>
              <w:bottom w:val="single" w:color="0D5050" w:sz="4"/>
              <w:right w:val="single" w:color="0D5050" w:sz="4"/>
            </w:tcBorders>
            <w:shd w:fill="0D5050"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B</w:t>
            </w:r>
          </w:p>
        </w:tc>
        <w:tc>
          <w:tcPr>
            <w:tcW w:type="dxa" w:w="8800"/>
            <w:tcBorders>
              <w:top w:val="single" w:color="0D5050" w:sz="4"/>
              <w:left w:val="single" w:color="0D5050" w:sz="4"/>
              <w:bottom w:val="single" w:color="0D5050" w:sz="4"/>
              <w:right w:val="single" w:color="0D5050" w:sz="4"/>
            </w:tcBorders>
            <w:shd w:fill="F4F7FB" w:val="clear"/>
            <w:tcMar>
              <w:top w:type="dxa" w:w="100"/>
              <w:left w:type="dxa" w:w="200"/>
              <w:bottom w:type="dxa" w:w="100"/>
              <w:right w:type="dxa" w:w="200"/>
            </w:tcMar>
          </w:tcPr>
          <w:p>
            <w:pPr>
              <w:spacing w:after="60"/>
            </w:pPr>
            <w:r>
              <w:rPr>
                <w:rFonts w:ascii="Arial" w:cs="Arial" w:eastAsia="Arial" w:hAnsi="Arial"/>
                <w:b/>
                <w:bCs/>
                <w:color w:val="0D5050"/>
                <w:sz w:val="22"/>
                <w:szCs w:val="22"/>
              </w:rPr>
              <w:t xml:space="preserve">Add Business Central reconciliation queries (already in P4 BC connector)</w:t>
            </w:r>
          </w:p>
          <w:p>
            <w:pPr>
              <w:spacing w:after="60"/>
            </w:pPr>
            <w:r>
              <w:rPr>
                <w:rFonts w:ascii="Arial" w:cs="Arial" w:eastAsia="Arial" w:hAnsi="Arial"/>
                <w:color w:val="1A2A4A"/>
                <w:sz w:val="19"/>
                <w:szCs w:val="19"/>
              </w:rPr>
              <w:t xml:space="preserve">The BC connector you are building for P4 already reads posted invoices by legal entity.</w:t>
            </w:r>
          </w:p>
          <w:p>
            <w:pPr>
              <w:spacing w:after="60"/>
            </w:pPr>
            <w:r>
              <w:rPr>
                <w:rFonts w:ascii="Arial" w:cs="Arial" w:eastAsia="Arial" w:hAnsi="Arial"/>
                <w:color w:val="1A2A4A"/>
                <w:sz w:val="19"/>
                <w:szCs w:val="19"/>
              </w:rPr>
              <w:t xml:space="preserve">Simply add MTD and YTD totals as additional output variables alongside the monthly KPI fields.</w:t>
            </w:r>
          </w:p>
          <w:p>
            <w:pPr>
              <w:spacing w:after="60"/>
            </w:pPr>
            <w:r>
              <w:rPr>
                <w:rFonts w:ascii="Arial" w:cs="Arial" w:eastAsia="Arial" w:hAnsi="Arial"/>
                <w:color w:val="1A2A4A"/>
                <w:sz w:val="19"/>
                <w:szCs w:val="19"/>
              </w:rPr>
              <w:t xml:space="preserve">These map to: bc_invoiced_mtd (current month total) and bc_invoiced_ytd (year total) per entity.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0D5050" w:sz="4"/>
              <w:right w:val="single" w:color="0D5050" w:sz="4"/>
            </w:tcBorders>
            <w:shd w:fill="1E293B" w:val="clear"/>
            <w:tcMar>
              <w:top w:type="dxa" w:w="120"/>
              <w:left w:type="dxa" w:w="240"/>
              <w:bottom w:type="dxa" w:w="120"/>
              <w:right w:type="dxa" w:w="240"/>
            </w:tcMar>
          </w:tcPr>
          <w:p>
            <w:pPr>
              <w:spacing w:after="0"/>
            </w:pPr>
            <w:r>
              <w:rPr>
                <w:rFonts w:ascii="Courier New" w:cs="Courier New" w:eastAsia="Courier New" w:hAnsi="Courier New"/>
                <w:color w:val="7DD3FC"/>
                <w:sz w:val="16"/>
                <w:szCs w:val="16"/>
              </w:rPr>
              <w:t xml:space="preserve">// In the BC 'List rows' action — add these as additional filter queries:</w:t>
            </w:r>
          </w:p>
          <w:p>
            <w:pPr>
              <w:spacing w:after="0"/>
            </w:pPr>
            <w:r>
              <w:rPr>
                <w:rFonts w:ascii="Courier New" w:cs="Courier New" w:eastAsia="Courier New" w:hAnsi="Courier New"/>
                <w:color w:val="7DD3FC"/>
                <w:sz w:val="16"/>
                <w:szCs w:val="16"/>
              </w:rPr>
              <w:t xml:space="preserve"/>
            </w:r>
          </w:p>
          <w:p>
            <w:pPr>
              <w:spacing w:after="0"/>
            </w:pPr>
            <w:r>
              <w:rPr>
                <w:rFonts w:ascii="Courier New" w:cs="Courier New" w:eastAsia="Courier New" w:hAnsi="Courier New"/>
                <w:color w:val="7DD3FC"/>
                <w:sz w:val="16"/>
                <w:szCs w:val="16"/>
              </w:rPr>
              <w:t xml:space="preserve">// MTD — current month invoices, Nucleom legal entity</w:t>
            </w:r>
          </w:p>
          <w:p>
            <w:pPr>
              <w:spacing w:after="0"/>
            </w:pPr>
            <w:r>
              <w:rPr>
                <w:rFonts w:ascii="Courier New" w:cs="Courier New" w:eastAsia="Courier New" w:hAnsi="Courier New"/>
                <w:color w:val="7DD3FC"/>
                <w:sz w:val="16"/>
                <w:szCs w:val="16"/>
              </w:rPr>
              <w:t xml:space="preserve">Filter: PostingDate ge [first day of current month]</w:t>
            </w:r>
          </w:p>
          <w:p>
            <w:pPr>
              <w:spacing w:after="0"/>
            </w:pPr>
            <w:r>
              <w:rPr>
                <w:rFonts w:ascii="Courier New" w:cs="Courier New" w:eastAsia="Courier New" w:hAnsi="Courier New"/>
                <w:color w:val="7DD3FC"/>
                <w:sz w:val="16"/>
                <w:szCs w:val="16"/>
              </w:rPr>
              <w:t xml:space="preserve">        AND PostingDate le [today]</w:t>
            </w:r>
          </w:p>
          <w:p>
            <w:pPr>
              <w:spacing w:after="0"/>
            </w:pPr>
            <w:r>
              <w:rPr>
                <w:rFonts w:ascii="Courier New" w:cs="Courier New" w:eastAsia="Courier New" w:hAnsi="Courier New"/>
                <w:color w:val="7DD3FC"/>
                <w:sz w:val="16"/>
                <w:szCs w:val="16"/>
              </w:rPr>
              <w:t xml:space="preserve">        AND [LEGAL_ENTITY_FIELD] eq '[NUCLEOM_VALUE]'</w:t>
            </w:r>
          </w:p>
          <w:p>
            <w:pPr>
              <w:spacing w:after="0"/>
            </w:pPr>
            <w:r>
              <w:rPr>
                <w:rFonts w:ascii="Courier New" w:cs="Courier New" w:eastAsia="Courier New" w:hAnsi="Courier New"/>
                <w:color w:val="7DD3FC"/>
                <w:sz w:val="16"/>
                <w:szCs w:val="16"/>
              </w:rPr>
              <w:t xml:space="preserve">Aggregate: sum([AMOUNT_FIELD])</w:t>
            </w:r>
          </w:p>
          <w:p>
            <w:pPr>
              <w:spacing w:after="0"/>
            </w:pPr>
            <w:r>
              <w:rPr>
                <w:rFonts w:ascii="Courier New" w:cs="Courier New" w:eastAsia="Courier New" w:hAnsi="Courier New"/>
                <w:color w:val="7DD3FC"/>
                <w:sz w:val="16"/>
                <w:szCs w:val="16"/>
              </w:rPr>
              <w:t xml:space="preserve"/>
            </w:r>
          </w:p>
          <w:p>
            <w:pPr>
              <w:spacing w:after="0"/>
            </w:pPr>
            <w:r>
              <w:rPr>
                <w:rFonts w:ascii="Courier New" w:cs="Courier New" w:eastAsia="Courier New" w:hAnsi="Courier New"/>
                <w:color w:val="7DD3FC"/>
                <w:sz w:val="16"/>
                <w:szCs w:val="16"/>
              </w:rPr>
              <w:t xml:space="preserve">// YTD — current year invoices, Nucleom legal entity</w:t>
            </w:r>
          </w:p>
          <w:p>
            <w:pPr>
              <w:spacing w:after="0"/>
            </w:pPr>
            <w:r>
              <w:rPr>
                <w:rFonts w:ascii="Courier New" w:cs="Courier New" w:eastAsia="Courier New" w:hAnsi="Courier New"/>
                <w:color w:val="7DD3FC"/>
                <w:sz w:val="16"/>
                <w:szCs w:val="16"/>
              </w:rPr>
              <w:t xml:space="preserve">Filter: PostingDate ge [Jan 1 current year]</w:t>
            </w:r>
          </w:p>
          <w:p>
            <w:pPr>
              <w:spacing w:after="0"/>
            </w:pPr>
            <w:r>
              <w:rPr>
                <w:rFonts w:ascii="Courier New" w:cs="Courier New" w:eastAsia="Courier New" w:hAnsi="Courier New"/>
                <w:color w:val="7DD3FC"/>
                <w:sz w:val="16"/>
                <w:szCs w:val="16"/>
              </w:rPr>
              <w:t xml:space="preserve">        AND PostingDate le [today]</w:t>
            </w:r>
          </w:p>
          <w:p>
            <w:pPr>
              <w:spacing w:after="0"/>
            </w:pPr>
            <w:r>
              <w:rPr>
                <w:rFonts w:ascii="Courier New" w:cs="Courier New" w:eastAsia="Courier New" w:hAnsi="Courier New"/>
                <w:color w:val="7DD3FC"/>
                <w:sz w:val="16"/>
                <w:szCs w:val="16"/>
              </w:rPr>
              <w:t xml:space="preserve">        AND [LEGAL_ENTITY_FIELD] eq '[NUCLEOM_VALUE]'</w:t>
            </w:r>
          </w:p>
          <w:p>
            <w:pPr>
              <w:spacing w:after="0"/>
            </w:pPr>
            <w:r>
              <w:rPr>
                <w:rFonts w:ascii="Courier New" w:cs="Courier New" w:eastAsia="Courier New" w:hAnsi="Courier New"/>
                <w:color w:val="7DD3FC"/>
                <w:sz w:val="16"/>
                <w:szCs w:val="16"/>
              </w:rPr>
              <w:t xml:space="preserve">Aggregate: sum([AMOUNT_FIELD])</w:t>
            </w:r>
          </w:p>
          <w:p>
            <w:pPr>
              <w:spacing w:after="0"/>
            </w:pPr>
            <w:r>
              <w:rPr>
                <w:rFonts w:ascii="Courier New" w:cs="Courier New" w:eastAsia="Courier New" w:hAnsi="Courier New"/>
                <w:color w:val="7DD3FC"/>
                <w:sz w:val="16"/>
                <w:szCs w:val="16"/>
              </w:rPr>
              <w:t xml:space="preserve"/>
            </w:r>
          </w:p>
          <w:p>
            <w:pPr>
              <w:spacing w:after="0"/>
            </w:pPr>
            <w:r>
              <w:rPr>
                <w:rFonts w:ascii="Courier New" w:cs="Courier New" w:eastAsia="Courier New" w:hAnsi="Courier New"/>
                <w:color w:val="7DD3FC"/>
                <w:sz w:val="16"/>
                <w:szCs w:val="16"/>
              </w:rPr>
              <w:t xml:space="preserve">// Replace [placeholders] with confirmed values from Dynamics Q&amp;A Workbook</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16A34A" w:sz="4"/>
              <w:left w:val="single" w:color="16A34A" w:sz="4"/>
              <w:bottom w:val="single" w:color="16A34A" w:sz="4"/>
              <w:right w:val="single" w:color="16A34A" w:sz="4"/>
            </w:tcBorders>
            <w:shd w:fill="16A34A" w:val="clear"/>
            <w:tcMar>
              <w:top w:type="dxa" w:w="100"/>
              <w:left w:type="dxa" w:w="100"/>
              <w:bottom w:type="dxa" w:w="100"/>
              <w:right w:type="dxa" w:w="100"/>
            </w:tcMar>
            <w:vAlign w:val="center"/>
          </w:tcPr>
          <w:p>
            <w:pPr>
              <w:jc w:val="center"/>
            </w:pPr>
            <w:r>
              <w:rPr>
                <w:rFonts w:ascii="Arial" w:cs="Arial" w:eastAsia="Arial" w:hAnsi="Arial"/>
                <w:b/>
                <w:bCs/>
                <w:color w:val="FFFFFF"/>
                <w:sz w:val="36"/>
                <w:szCs w:val="36"/>
              </w:rPr>
              <w:t xml:space="preserve">C</w:t>
            </w:r>
          </w:p>
        </w:tc>
        <w:tc>
          <w:tcPr>
            <w:tcW w:type="dxa" w:w="8800"/>
            <w:tcBorders>
              <w:top w:val="single" w:color="16A34A" w:sz="4"/>
              <w:left w:val="single" w:color="16A34A" w:sz="4"/>
              <w:bottom w:val="single" w:color="16A34A" w:sz="4"/>
              <w:right w:val="single" w:color="16A34A" w:sz="4"/>
            </w:tcBorders>
            <w:shd w:fill="F4F7FB" w:val="clear"/>
            <w:tcMar>
              <w:top w:type="dxa" w:w="100"/>
              <w:left w:type="dxa" w:w="200"/>
              <w:bottom w:type="dxa" w:w="100"/>
              <w:right w:type="dxa" w:w="200"/>
            </w:tcMar>
          </w:tcPr>
          <w:p>
            <w:pPr>
              <w:spacing w:after="60"/>
            </w:pPr>
            <w:r>
              <w:rPr>
                <w:rFonts w:ascii="Arial" w:cs="Arial" w:eastAsia="Arial" w:hAnsi="Arial"/>
                <w:b/>
                <w:bCs/>
                <w:color w:val="16A34A"/>
                <w:sz w:val="22"/>
                <w:szCs w:val="22"/>
              </w:rPr>
              <w:t xml:space="preserve">Add recon_* fields to the Build JSON / Compose step</w:t>
            </w:r>
          </w:p>
          <w:p>
            <w:pPr>
              <w:spacing w:after="60"/>
            </w:pPr>
            <w:r>
              <w:rPr>
                <w:rFonts w:ascii="Arial" w:cs="Arial" w:eastAsia="Arial" w:hAnsi="Arial"/>
                <w:color w:val="1A2A4A"/>
                <w:sz w:val="19"/>
                <w:szCs w:val="19"/>
              </w:rPr>
              <w:t xml:space="preserve">This is the only 'new' work — adding 10 fields to the existing JSON assembly step.</w:t>
            </w:r>
          </w:p>
          <w:p>
            <w:pPr>
              <w:spacing w:after="60"/>
            </w:pPr>
            <w:r>
              <w:rPr>
                <w:rFonts w:ascii="Arial" w:cs="Arial" w:eastAsia="Arial" w:hAnsi="Arial"/>
                <w:color w:val="1A2A4A"/>
                <w:sz w:val="19"/>
                <w:szCs w:val="19"/>
              </w:rPr>
              <w:t xml:space="preserve">Variance and alert calculations happen in Power Automate expressions — no code needed.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5050" w:sz="4"/>
              <w:left w:val="single" w:color="0D5050" w:sz="4"/>
              <w:bottom w:val="single" w:color="0D5050" w:sz="4"/>
              <w:right w:val="single" w:color="0D5050" w:sz="4"/>
            </w:tcBorders>
            <w:shd w:fill="1E293B" w:val="clear"/>
            <w:tcMar>
              <w:top w:type="dxa" w:w="120"/>
              <w:left w:type="dxa" w:w="240"/>
              <w:bottom w:type="dxa" w:w="120"/>
              <w:right w:type="dxa" w:w="240"/>
            </w:tcMar>
          </w:tcPr>
          <w:p>
            <w:pPr>
              <w:spacing w:after="0"/>
            </w:pPr>
            <w:r>
              <w:rPr>
                <w:rFonts w:ascii="Courier New" w:cs="Courier New" w:eastAsia="Courier New" w:hAnsi="Courier New"/>
                <w:color w:val="7DD3FC"/>
                <w:sz w:val="16"/>
                <w:szCs w:val="16"/>
              </w:rPr>
              <w:t xml:space="preserve">// Add to the existing Compose / Build JSON step:</w:t>
            </w:r>
          </w:p>
          <w:p>
            <w:pPr>
              <w:spacing w:after="0"/>
            </w:pPr>
            <w:r>
              <w:rPr>
                <w:rFonts w:ascii="Courier New" w:cs="Courier New" w:eastAsia="Courier New" w:hAnsi="Courier New"/>
                <w:color w:val="7DD3FC"/>
                <w:sz w:val="16"/>
                <w:szCs w:val="16"/>
              </w:rPr>
              <w:t xml:space="preserve">"recon_nuc": {</w:t>
            </w:r>
          </w:p>
          <w:p>
            <w:pPr>
              <w:spacing w:after="0"/>
            </w:pPr>
            <w:r>
              <w:rPr>
                <w:rFonts w:ascii="Courier New" w:cs="Courier New" w:eastAsia="Courier New" w:hAnsi="Courier New"/>
                <w:color w:val="7DD3FC"/>
                <w:sz w:val="16"/>
                <w:szCs w:val="16"/>
              </w:rPr>
              <w:t xml:space="preserve">  "sf_closed_won_mtd":  @{outputs('SF_Nuc_MTD')?['body/records'][0]['sf_closed_won_mtd'] ?? 0},</w:t>
            </w:r>
          </w:p>
          <w:p>
            <w:pPr>
              <w:spacing w:after="0"/>
            </w:pPr>
            <w:r>
              <w:rPr>
                <w:rFonts w:ascii="Courier New" w:cs="Courier New" w:eastAsia="Courier New" w:hAnsi="Courier New"/>
                <w:color w:val="7DD3FC"/>
                <w:sz w:val="16"/>
                <w:szCs w:val="16"/>
              </w:rPr>
              <w:t xml:space="preserve">  "sf_closed_won_ytd":  @{outputs('SF_Nuc_YTD')?['body/records'][0]['sf_closed_won_ytd'] ?? 0},</w:t>
            </w:r>
          </w:p>
          <w:p>
            <w:pPr>
              <w:spacing w:after="0"/>
            </w:pPr>
            <w:r>
              <w:rPr>
                <w:rFonts w:ascii="Courier New" w:cs="Courier New" w:eastAsia="Courier New" w:hAnsi="Courier New"/>
                <w:color w:val="7DD3FC"/>
                <w:sz w:val="16"/>
                <w:szCs w:val="16"/>
              </w:rPr>
              <w:t xml:space="preserve">  "bc_invoiced_mtd":    @{outputs('BC_Nuc_MTD')?['body/value'][0]['sum_amount'] ?? 0},</w:t>
            </w:r>
          </w:p>
          <w:p>
            <w:pPr>
              <w:spacing w:after="0"/>
            </w:pPr>
            <w:r>
              <w:rPr>
                <w:rFonts w:ascii="Courier New" w:cs="Courier New" w:eastAsia="Courier New" w:hAnsi="Courier New"/>
                <w:color w:val="7DD3FC"/>
                <w:sz w:val="16"/>
                <w:szCs w:val="16"/>
              </w:rPr>
              <w:t xml:space="preserve">  "bc_invoiced_ytd":    @{outputs('BC_Nuc_YTD')?['body/value'][0]['sum_amount'] ?? 0},</w:t>
            </w:r>
          </w:p>
          <w:p>
            <w:pPr>
              <w:spacing w:after="0"/>
            </w:pPr>
            <w:r>
              <w:rPr>
                <w:rFonts w:ascii="Courier New" w:cs="Courier New" w:eastAsia="Courier New" w:hAnsi="Courier New"/>
                <w:color w:val="7DD3FC"/>
                <w:sz w:val="16"/>
                <w:szCs w:val="16"/>
              </w:rPr>
              <w:t xml:space="preserve">  "variance_mtd":       @{sub(outputs('BC_Nuc_MTD')..., outputs('SF_Nuc_MTD')...)},</w:t>
            </w:r>
          </w:p>
          <w:p>
            <w:pPr>
              <w:spacing w:after="0"/>
            </w:pPr>
            <w:r>
              <w:rPr>
                <w:rFonts w:ascii="Courier New" w:cs="Courier New" w:eastAsia="Courier New" w:hAnsi="Courier New"/>
                <w:color w:val="7DD3FC"/>
                <w:sz w:val="16"/>
                <w:szCs w:val="16"/>
              </w:rPr>
              <w:t xml:space="preserve">  "variance_ytd":       @{sub(outputs('BC_Nuc_YTD')..., outputs('SF_Nuc_YTD')...)},</w:t>
            </w:r>
          </w:p>
          <w:p>
            <w:pPr>
              <w:spacing w:after="0"/>
            </w:pPr>
            <w:r>
              <w:rPr>
                <w:rFonts w:ascii="Courier New" w:cs="Courier New" w:eastAsia="Courier New" w:hAnsi="Courier New"/>
                <w:color w:val="7DD3FC"/>
                <w:sz w:val="16"/>
                <w:szCs w:val="16"/>
              </w:rPr>
              <w:t xml:space="preserve">  "variance_pct_mtd":   @{mul(div(sub(...), ...), 100)},</w:t>
            </w:r>
          </w:p>
          <w:p>
            <w:pPr>
              <w:spacing w:after="0"/>
            </w:pPr>
            <w:r>
              <w:rPr>
                <w:rFonts w:ascii="Courier New" w:cs="Courier New" w:eastAsia="Courier New" w:hAnsi="Courier New"/>
                <w:color w:val="7DD3FC"/>
                <w:sz w:val="16"/>
                <w:szCs w:val="16"/>
              </w:rPr>
              <w:t xml:space="preserve">  "last_sf_pull":       "@{utcNow('yyyy-MM-dd')}",</w:t>
            </w:r>
          </w:p>
          <w:p>
            <w:pPr>
              <w:spacing w:after="0"/>
            </w:pPr>
            <w:r>
              <w:rPr>
                <w:rFonts w:ascii="Courier New" w:cs="Courier New" w:eastAsia="Courier New" w:hAnsi="Courier New"/>
                <w:color w:val="7DD3FC"/>
                <w:sz w:val="16"/>
                <w:szCs w:val="16"/>
              </w:rPr>
              <w:t xml:space="preserve">  "last_bc_pull":       "@{utcNow('yyyy-MM-dd')}",</w:t>
            </w:r>
          </w:p>
          <w:p>
            <w:pPr>
              <w:spacing w:after="0"/>
            </w:pPr>
            <w:r>
              <w:rPr>
                <w:rFonts w:ascii="Courier New" w:cs="Courier New" w:eastAsia="Courier New" w:hAnsi="Courier New"/>
                <w:color w:val="7DD3FC"/>
                <w:sz w:val="16"/>
                <w:szCs w:val="16"/>
              </w:rPr>
              <w:t xml:space="preserve">  "last_updated":       "@{utcNow('yyyy-MM-dd')}"</w:t>
            </w:r>
          </w:p>
          <w:p>
            <w:pPr>
              <w:spacing w:after="0"/>
            </w:pPr>
            <w:r>
              <w:rPr>
                <w:rFonts w:ascii="Courier New" w:cs="Courier New" w:eastAsia="Courier New" w:hAnsi="Courier New"/>
                <w:color w:val="7DD3FC"/>
                <w:sz w:val="16"/>
                <w:szCs w:val="16"/>
              </w:rPr>
              <w:t xml:space="preserve">},</w:t>
            </w:r>
          </w:p>
          <w:p>
            <w:pPr>
              <w:spacing w:after="0"/>
            </w:pPr>
            <w:r>
              <w:rPr>
                <w:rFonts w:ascii="Courier New" w:cs="Courier New" w:eastAsia="Courier New" w:hAnsi="Courier New"/>
                <w:color w:val="7DD3FC"/>
                <w:sz w:val="16"/>
                <w:szCs w:val="16"/>
              </w:rPr>
              <w:t xml:space="preserve">"recon_summary": {</w:t>
            </w:r>
          </w:p>
          <w:p>
            <w:pPr>
              <w:spacing w:after="0"/>
            </w:pPr>
            <w:r>
              <w:rPr>
                <w:rFonts w:ascii="Courier New" w:cs="Courier New" w:eastAsia="Courier New" w:hAnsi="Courier New"/>
                <w:color w:val="7DD3FC"/>
                <w:sz w:val="16"/>
                <w:szCs w:val="16"/>
              </w:rPr>
              <w:t xml:space="preserve">  "total_sf_ytd":       @{add(sf_nuc_ytd, sf_nor_ytd)},</w:t>
            </w:r>
          </w:p>
          <w:p>
            <w:pPr>
              <w:spacing w:after="0"/>
            </w:pPr>
            <w:r>
              <w:rPr>
                <w:rFonts w:ascii="Courier New" w:cs="Courier New" w:eastAsia="Courier New" w:hAnsi="Courier New"/>
                <w:color w:val="7DD3FC"/>
                <w:sz w:val="16"/>
                <w:szCs w:val="16"/>
              </w:rPr>
              <w:t xml:space="preserve">  "total_bc_ytd":       @{add(bc_nuc_ytd, bc_nor_ytd)},</w:t>
            </w:r>
          </w:p>
          <w:p>
            <w:pPr>
              <w:spacing w:after="0"/>
            </w:pPr>
            <w:r>
              <w:rPr>
                <w:rFonts w:ascii="Courier New" w:cs="Courier New" w:eastAsia="Courier New" w:hAnsi="Courier New"/>
                <w:color w:val="7DD3FC"/>
                <w:sz w:val="16"/>
                <w:szCs w:val="16"/>
              </w:rPr>
              <w:t xml:space="preserve">  "total_variance_ytd": @{sub(bc_total_ytd, sf_total_ytd)},</w:t>
            </w:r>
          </w:p>
          <w:p>
            <w:pPr>
              <w:spacing w:after="0"/>
            </w:pPr>
            <w:r>
              <w:rPr>
                <w:rFonts w:ascii="Courier New" w:cs="Courier New" w:eastAsia="Courier New" w:hAnsi="Courier New"/>
                <w:color w:val="7DD3FC"/>
                <w:sz w:val="16"/>
                <w:szCs w:val="16"/>
              </w:rPr>
              <w:t xml:space="preserve">  "alert_active":       @{greater(abs(variance_pct_ytd), 0.10)},</w:t>
            </w:r>
          </w:p>
          <w:p>
            <w:pPr>
              <w:spacing w:after="0"/>
            </w:pPr>
            <w:r>
              <w:rPr>
                <w:rFonts w:ascii="Courier New" w:cs="Courier New" w:eastAsia="Courier New" w:hAnsi="Courier New"/>
                <w:color w:val="7DD3FC"/>
                <w:sz w:val="16"/>
                <w:szCs w:val="16"/>
              </w:rPr>
              <w:t xml:space="preserve">  "alert_message":      @{if(alert_active, concat('BC exceeds SF by $', ...), '')},</w:t>
            </w:r>
          </w:p>
          <w:p>
            <w:pPr>
              <w:spacing w:after="0"/>
            </w:pPr>
            <w:r>
              <w:rPr>
                <w:rFonts w:ascii="Courier New" w:cs="Courier New" w:eastAsia="Courier New" w:hAnsi="Courier New"/>
                <w:color w:val="7DD3FC"/>
                <w:sz w:val="16"/>
                <w:szCs w:val="16"/>
              </w:rPr>
              <w:t xml:space="preserve">  "last_updated":       "@{utcNow('yyyy-MM-dd')}"</w:t>
            </w:r>
          </w:p>
          <w:p>
            <w:pPr>
              <w:spacing w:after="0"/>
            </w:pPr>
            <w:r>
              <w:rPr>
                <w:rFonts w:ascii="Courier New" w:cs="Courier New" w:eastAsia="Courier New" w:hAnsi="Courier New"/>
                <w:color w:val="7DD3FC"/>
                <w:sz w:val="16"/>
                <w:szCs w:val="16"/>
              </w:rPr>
              <w:t xml:space="preserve">}</w:t>
            </w:r>
          </w:p>
        </w:tc>
      </w:tr>
    </w:tbl>
    <w:p>
      <w:pPr>
        <w:spacing w:after="80"/>
      </w:pPr>
    </w:p>
    <w:p>
      <w:pPr>
        <w:pStyle w:val="Heading1"/>
      </w:pPr>
      <w:r>
        <w:t xml:space="preserve">4.  Command Centre — Reconciliation Panel</w:t>
      </w:r>
    </w:p>
    <w:p>
      <w:pPr>
        <w:spacing w:after="120"/>
      </w:pPr>
      <w:r>
        <w:rPr>
          <w:rFonts w:ascii="Arial" w:cs="Arial" w:eastAsia="Arial" w:hAnsi="Arial"/>
          <w:sz w:val="20"/>
          <w:szCs w:val="20"/>
        </w:rPr>
        <w:t xml:space="preserve">The Command Centre will show a Revenue Reconciliation section below the Revenue Foundation section. It displays:</w:t>
      </w:r>
    </w:p>
    <w:p>
      <w:pPr>
        <w:pStyle w:val="ListParagraph"/>
        <w:numPr>
          <w:ilvl w:val="0"/>
          <w:numId w:val="2"/>
        </w:numPr>
        <w:spacing w:after="80"/>
      </w:pPr>
      <w:r>
        <w:rPr>
          <w:rFonts w:ascii="Arial" w:cs="Arial" w:eastAsia="Arial" w:hAnsi="Arial"/>
          <w:sz w:val="20"/>
          <w:szCs w:val="20"/>
        </w:rPr>
        <w:t xml:space="preserve">Monthly bar chart: SF Closed Won (navy) vs BC Invoiced (teal) side by side — last 6 months</w:t>
      </w:r>
    </w:p>
    <w:p>
      <w:pPr>
        <w:pStyle w:val="ListParagraph"/>
        <w:numPr>
          <w:ilvl w:val="0"/>
          <w:numId w:val="2"/>
        </w:numPr>
        <w:spacing w:after="80"/>
      </w:pPr>
      <w:r>
        <w:rPr>
          <w:rFonts w:ascii="Arial" w:cs="Arial" w:eastAsia="Arial" w:hAnsi="Arial"/>
          <w:sz w:val="20"/>
          <w:szCs w:val="20"/>
        </w:rPr>
        <w:t xml:space="preserve">Variance row: $ amount and % for each month — green if &lt; 5%, amber if 5-10%, red if &gt; 10%</w:t>
      </w:r>
    </w:p>
    <w:p>
      <w:pPr>
        <w:pStyle w:val="ListParagraph"/>
        <w:numPr>
          <w:ilvl w:val="0"/>
          <w:numId w:val="2"/>
        </w:numPr>
        <w:spacing w:after="80"/>
      </w:pPr>
      <w:r>
        <w:rPr>
          <w:rFonts w:ascii="Arial" w:cs="Arial" w:eastAsia="Arial" w:hAnsi="Arial"/>
          <w:sz w:val="20"/>
          <w:szCs w:val="20"/>
        </w:rPr>
        <w:t xml:space="preserve">YTD summary: total SF, total BC, variance, % — with alert banner if &gt; 10% threshold</w:t>
      </w:r>
    </w:p>
    <w:p>
      <w:pPr>
        <w:pStyle w:val="ListParagraph"/>
        <w:numPr>
          <w:ilvl w:val="0"/>
          <w:numId w:val="2"/>
        </w:numPr>
        <w:spacing w:after="80"/>
      </w:pPr>
      <w:r>
        <w:rPr>
          <w:rFonts w:ascii="Arial" w:cs="Arial" w:eastAsia="Arial" w:hAnsi="Arial"/>
          <w:sz w:val="20"/>
          <w:szCs w:val="20"/>
        </w:rPr>
        <w:t xml:space="preserve">Interpretation note: positive variance (BC &gt; SF) = callout jobs not captured in Salesforce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00"/>
              <w:left w:type="dxa" w:w="200"/>
              <w:bottom w:type="dxa" w:w="100"/>
              <w:right w:type="dxa" w:w="200"/>
            </w:tcMar>
          </w:tcPr>
          <w:p>
            <w:r>
              <w:rPr>
                <w:rFonts w:ascii="Arial" w:cs="Arial" w:eastAsia="Arial" w:hAnsi="Arial"/>
                <w:b/>
                <w:bCs/>
                <w:color w:val="B91C1C"/>
                <w:sz w:val="20"/>
                <w:szCs w:val="20"/>
              </w:rPr>
              <w:t xml:space="preserve">How to interpret the variance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BC &gt; SF (positive variance): Business Central invoiced more than Salesforce shows as Closed Won.</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This is normal — callout work, time-and-material jobs, and small repairs rarely enter Salesforce.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If this gap is consistently large (&gt;15%), it means the commercial team is under-reporting pipeline.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SF &gt; BC (negative variance): Salesforce shows more revenue than BC invoiced.</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This is a red flag — it means deals are marked Closed Won in SF before invoices are issued,</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00"/>
              <w:bottom w:type="dxa" w:w="60"/>
              <w:right w:type="dxa" w:w="200"/>
            </w:tcMar>
          </w:tcPr>
          <w:p>
            <w:pPr>
              <w:spacing w:after="60"/>
            </w:pPr>
            <w:r>
              <w:rPr>
                <w:rFonts w:ascii="Arial" w:cs="Arial" w:eastAsia="Arial" w:hAnsi="Arial"/>
                <w:color w:val="1A2A4A"/>
                <w:sz w:val="19"/>
                <w:szCs w:val="19"/>
              </w:rPr>
              <w:t xml:space="preserve">or there are data entry errors. Jeremy should investigate any month where this occurs.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v1.0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EEF" w:sz="2" w:space="2"/>
      </w:pBdr>
      <w:spacing w:after="0"/>
      <w:jc w:val="right"/>
    </w:pPr>
    <w:r>
      <w:rPr>
        <w:rFonts w:ascii="Arial" w:cs="Arial" w:eastAsia="Arial" w:hAnsi="Arial"/>
        <w:color w:val="6678A0"/>
        <w:sz w:val="16"/>
        <w:szCs w:val="16"/>
      </w:rPr>
      <w:t xml:space="preserve">BU Services — Add-On 2: Quote-to-Cash Reconciliation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decimal"/>
      <w:lvlText w:val="%1."/>
      <w:lvlJc w:val="left"/>
      <w:pPr>
        <w:ind w:left="560" w:hanging="320"/>
      </w:pPr>
    </w:lvl>
    <w:lvl w:ilvl="1" w15:tentative="1">
      <w:start w:val="1"/>
      <w:numFmt w:val="lowerLetter"/>
      <w:lvlText w:val="%2)"/>
      <w:lvlJc w:val="left"/>
      <w:pPr>
        <w:ind w:left="9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AEEF" w:sz="3" w:space="2"/>
      </w:pBdr>
      <w:spacing w:after="180" w:before="360"/>
      <w:outlineLvl w:val="0"/>
    </w:pPr>
    <w:rPr>
      <w:rFonts w:ascii="Arial" w:cs="Arial" w:eastAsia="Arial" w:hAnsi="Arial"/>
      <w:b/>
      <w:bCs/>
      <w:color w:val="0A1F5C"/>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5C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678A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2026-04-19T04:11:32.036Z</dcterms:created>
  <dcterms:modified xsi:type="dcterms:W3CDTF">2026-04-19T04:11:32.036Z</dcterms:modified>
</cp:coreProperties>
</file>

<file path=docProps/custom.xml><?xml version="1.0" encoding="utf-8"?>
<Properties xmlns="http://schemas.openxmlformats.org/officeDocument/2006/custom-properties" xmlns:vt="http://schemas.openxmlformats.org/officeDocument/2006/docPropsVTypes"/>
</file>