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CB2" w:rsidRDefault="00AE6CB2" w:rsidP="00226D82">
      <w:pPr>
        <w:tabs>
          <w:tab w:val="left" w:pos="720"/>
        </w:tabs>
        <w:spacing w:line="240" w:lineRule="auto"/>
        <w:ind w:firstLine="720"/>
        <w:jc w:val="center"/>
        <w:rPr>
          <w:rFonts w:ascii="Times New Roman" w:hAnsi="Times New Roman" w:cs="Times New Roman"/>
          <w:b/>
          <w:sz w:val="20"/>
          <w:szCs w:val="20"/>
        </w:rPr>
      </w:pPr>
    </w:p>
    <w:p w:rsidR="003356DC" w:rsidRPr="00AE6CB2" w:rsidRDefault="009217F3" w:rsidP="00226D82">
      <w:pPr>
        <w:tabs>
          <w:tab w:val="left" w:pos="720"/>
        </w:tabs>
        <w:spacing w:line="240" w:lineRule="auto"/>
        <w:ind w:firstLine="720"/>
        <w:jc w:val="center"/>
        <w:rPr>
          <w:rFonts w:ascii="Times New Roman" w:hAnsi="Times New Roman" w:cs="Times New Roman"/>
          <w:b/>
          <w:sz w:val="20"/>
          <w:szCs w:val="20"/>
        </w:rPr>
      </w:pPr>
      <w:r>
        <w:rPr>
          <w:rFonts w:ascii="Times New Roman" w:hAnsi="Times New Roman" w:cs="Times New Roman"/>
          <w:b/>
          <w:sz w:val="20"/>
          <w:szCs w:val="20"/>
        </w:rPr>
        <w:t xml:space="preserve"> </w:t>
      </w:r>
    </w:p>
    <w:p w:rsidR="00AE6CB2" w:rsidRPr="00AE6CB2" w:rsidRDefault="00AE6CB2" w:rsidP="00226D82">
      <w:pPr>
        <w:tabs>
          <w:tab w:val="left" w:pos="720"/>
        </w:tabs>
        <w:spacing w:line="240" w:lineRule="auto"/>
        <w:ind w:firstLine="720"/>
        <w:jc w:val="center"/>
        <w:rPr>
          <w:rFonts w:ascii="Times New Roman" w:hAnsi="Times New Roman" w:cs="Times New Roman"/>
          <w:b/>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b/>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b/>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b/>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b/>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b/>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b/>
          <w:sz w:val="28"/>
          <w:szCs w:val="20"/>
        </w:rPr>
      </w:pPr>
    </w:p>
    <w:p w:rsidR="00DB1C7D" w:rsidRPr="00AE6CB2" w:rsidRDefault="00DB1C7D" w:rsidP="00226D82">
      <w:pPr>
        <w:tabs>
          <w:tab w:val="left" w:pos="720"/>
        </w:tabs>
        <w:spacing w:line="240" w:lineRule="auto"/>
        <w:ind w:firstLine="720"/>
        <w:jc w:val="center"/>
        <w:rPr>
          <w:rFonts w:ascii="Times New Roman" w:hAnsi="Times New Roman" w:cs="Times New Roman"/>
          <w:b/>
          <w:sz w:val="28"/>
          <w:szCs w:val="20"/>
        </w:rPr>
      </w:pPr>
      <w:r w:rsidRPr="00AE6CB2">
        <w:rPr>
          <w:rFonts w:ascii="Times New Roman" w:hAnsi="Times New Roman" w:cs="Times New Roman"/>
          <w:b/>
          <w:sz w:val="28"/>
          <w:szCs w:val="20"/>
        </w:rPr>
        <w:t>Use of Terrestrial Lidar to Quantify Small Mammal Habitat</w:t>
      </w:r>
    </w:p>
    <w:p w:rsidR="00DB1C7D" w:rsidRPr="00AE6CB2" w:rsidRDefault="00DB1C7D" w:rsidP="00226D82">
      <w:pPr>
        <w:tabs>
          <w:tab w:val="left" w:pos="720"/>
        </w:tabs>
        <w:spacing w:line="240" w:lineRule="auto"/>
        <w:ind w:firstLine="720"/>
        <w:jc w:val="center"/>
        <w:rPr>
          <w:rFonts w:ascii="Times New Roman" w:hAnsi="Times New Roman" w:cs="Times New Roman"/>
          <w:sz w:val="20"/>
          <w:szCs w:val="20"/>
          <w:vertAlign w:val="superscript"/>
        </w:rPr>
      </w:pPr>
      <w:r w:rsidRPr="00AE6CB2">
        <w:rPr>
          <w:rFonts w:ascii="Times New Roman" w:hAnsi="Times New Roman" w:cs="Times New Roman"/>
          <w:sz w:val="24"/>
          <w:szCs w:val="20"/>
        </w:rPr>
        <w:t>Jonathan Batchelor</w:t>
      </w:r>
      <w:r w:rsidRPr="00AE6CB2">
        <w:rPr>
          <w:rFonts w:ascii="Times New Roman" w:hAnsi="Times New Roman" w:cs="Times New Roman"/>
          <w:sz w:val="24"/>
          <w:szCs w:val="20"/>
          <w:vertAlign w:val="superscript"/>
        </w:rPr>
        <w:t>1</w:t>
      </w: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Default="00AE6CB2" w:rsidP="00226D82">
      <w:pPr>
        <w:tabs>
          <w:tab w:val="left" w:pos="720"/>
        </w:tabs>
        <w:spacing w:line="240" w:lineRule="auto"/>
        <w:ind w:firstLine="720"/>
        <w:jc w:val="center"/>
        <w:rPr>
          <w:rFonts w:ascii="Times New Roman" w:hAnsi="Times New Roman" w:cs="Times New Roman"/>
          <w:sz w:val="20"/>
          <w:szCs w:val="20"/>
        </w:rPr>
      </w:pPr>
    </w:p>
    <w:p w:rsidR="00AE6CB2" w:rsidRPr="00AE6CB2" w:rsidRDefault="00AE6CB2" w:rsidP="00226D82">
      <w:pPr>
        <w:tabs>
          <w:tab w:val="left" w:pos="720"/>
        </w:tabs>
        <w:spacing w:line="240" w:lineRule="auto"/>
        <w:ind w:firstLine="720"/>
        <w:jc w:val="center"/>
        <w:rPr>
          <w:rFonts w:ascii="Times New Roman" w:hAnsi="Times New Roman" w:cs="Times New Roman"/>
          <w:sz w:val="20"/>
          <w:szCs w:val="20"/>
        </w:rPr>
      </w:pPr>
    </w:p>
    <w:p w:rsidR="00DB1C7D" w:rsidRPr="00AE6CB2" w:rsidRDefault="00DB1C7D" w:rsidP="00226D82">
      <w:pPr>
        <w:tabs>
          <w:tab w:val="left" w:pos="720"/>
        </w:tabs>
        <w:spacing w:line="240" w:lineRule="auto"/>
        <w:ind w:firstLine="720"/>
        <w:jc w:val="center"/>
        <w:rPr>
          <w:rFonts w:ascii="Times New Roman" w:hAnsi="Times New Roman" w:cs="Times New Roman"/>
          <w:sz w:val="20"/>
          <w:szCs w:val="20"/>
        </w:rPr>
      </w:pPr>
    </w:p>
    <w:p w:rsidR="00582EAD" w:rsidRPr="00AE6CB2" w:rsidRDefault="00DB1C7D"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vertAlign w:val="superscript"/>
        </w:rPr>
        <w:t>1</w:t>
      </w:r>
      <w:r w:rsidRPr="00AE6CB2">
        <w:rPr>
          <w:rFonts w:ascii="Times New Roman" w:hAnsi="Times New Roman" w:cs="Times New Roman"/>
          <w:sz w:val="20"/>
          <w:szCs w:val="20"/>
        </w:rPr>
        <w:t>School of Environmental and Forest Sciences, University of Washington.</w:t>
      </w:r>
      <w:r w:rsidR="00AE6CB2" w:rsidRPr="00AE6CB2">
        <w:rPr>
          <w:rFonts w:ascii="Times New Roman" w:hAnsi="Times New Roman" w:cs="Times New Roman"/>
          <w:sz w:val="20"/>
          <w:szCs w:val="20"/>
        </w:rPr>
        <w:t xml:space="preserve"> </w:t>
      </w:r>
      <w:hyperlink r:id="rId8" w:history="1">
        <w:r w:rsidR="00AE6CB2" w:rsidRPr="00874AA3">
          <w:rPr>
            <w:rStyle w:val="Hyperlink"/>
            <w:rFonts w:ascii="Times New Roman" w:hAnsi="Times New Roman" w:cs="Times New Roman"/>
            <w:sz w:val="20"/>
            <w:szCs w:val="20"/>
          </w:rPr>
          <w:t>JonBatch@UW.edu</w:t>
        </w:r>
      </w:hyperlink>
      <w:r w:rsidR="00582EAD" w:rsidRPr="00AE6CB2">
        <w:rPr>
          <w:rFonts w:ascii="Times New Roman" w:hAnsi="Times New Roman" w:cs="Times New Roman"/>
          <w:sz w:val="20"/>
          <w:szCs w:val="20"/>
        </w:rPr>
        <w:br w:type="page"/>
      </w:r>
    </w:p>
    <w:p w:rsidR="00203132" w:rsidRPr="005F6CAA" w:rsidRDefault="00DB1C7D" w:rsidP="00226D82">
      <w:pPr>
        <w:tabs>
          <w:tab w:val="left" w:pos="720"/>
        </w:tabs>
        <w:spacing w:line="240" w:lineRule="auto"/>
        <w:ind w:firstLine="720"/>
        <w:rPr>
          <w:rFonts w:ascii="Times New Roman" w:hAnsi="Times New Roman" w:cs="Times New Roman"/>
          <w:b/>
          <w:sz w:val="24"/>
          <w:szCs w:val="20"/>
        </w:rPr>
      </w:pPr>
      <w:r w:rsidRPr="005F6CAA">
        <w:rPr>
          <w:rFonts w:ascii="Times New Roman" w:hAnsi="Times New Roman" w:cs="Times New Roman"/>
          <w:b/>
          <w:sz w:val="24"/>
          <w:szCs w:val="20"/>
        </w:rPr>
        <w:lastRenderedPageBreak/>
        <w:t>Abstract</w:t>
      </w:r>
    </w:p>
    <w:p w:rsidR="009065E9" w:rsidRDefault="009E14E3" w:rsidP="008E0379">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The major objective of this paper was to identify correlations between forest structure, </w:t>
      </w:r>
      <w:r w:rsidR="009065E9" w:rsidRPr="00AE6CB2">
        <w:rPr>
          <w:rFonts w:ascii="Times New Roman" w:hAnsi="Times New Roman" w:cs="Times New Roman"/>
          <w:sz w:val="20"/>
          <w:szCs w:val="20"/>
        </w:rPr>
        <w:t>as quantified</w:t>
      </w:r>
      <w:r w:rsidRPr="00AE6CB2">
        <w:rPr>
          <w:rFonts w:ascii="Times New Roman" w:hAnsi="Times New Roman" w:cs="Times New Roman"/>
          <w:sz w:val="20"/>
          <w:szCs w:val="20"/>
        </w:rPr>
        <w:t xml:space="preserve"> by Terrestrial Lidar Scanner (TLS), and northern flying squirrel (</w:t>
      </w:r>
      <w:proofErr w:type="spellStart"/>
      <w:r w:rsidRPr="00AE6CB2">
        <w:rPr>
          <w:rFonts w:ascii="Times New Roman" w:hAnsi="Times New Roman" w:cs="Times New Roman"/>
          <w:i/>
          <w:sz w:val="20"/>
          <w:szCs w:val="20"/>
        </w:rPr>
        <w:t>Glaucomys</w:t>
      </w:r>
      <w:proofErr w:type="spellEnd"/>
      <w:r w:rsidRPr="00AE6CB2">
        <w:rPr>
          <w:rFonts w:ascii="Times New Roman" w:hAnsi="Times New Roman" w:cs="Times New Roman"/>
          <w:i/>
          <w:sz w:val="20"/>
          <w:szCs w:val="20"/>
        </w:rPr>
        <w:t xml:space="preserve"> </w:t>
      </w:r>
      <w:proofErr w:type="spellStart"/>
      <w:r w:rsidRPr="00AE6CB2">
        <w:rPr>
          <w:rFonts w:ascii="Times New Roman" w:hAnsi="Times New Roman" w:cs="Times New Roman"/>
          <w:i/>
          <w:sz w:val="20"/>
          <w:szCs w:val="20"/>
        </w:rPr>
        <w:t>sabrinus</w:t>
      </w:r>
      <w:proofErr w:type="spellEnd"/>
      <w:r w:rsidRPr="00AE6CB2">
        <w:rPr>
          <w:rFonts w:ascii="Times New Roman" w:hAnsi="Times New Roman" w:cs="Times New Roman"/>
          <w:sz w:val="20"/>
          <w:szCs w:val="20"/>
        </w:rPr>
        <w:t xml:space="preserve">) (GLSA) populations. 144 plots at 16 sites that had small mammal trapping stations established, </w:t>
      </w:r>
      <w:r w:rsidR="009065E9">
        <w:rPr>
          <w:rFonts w:ascii="Times New Roman" w:hAnsi="Times New Roman" w:cs="Times New Roman"/>
          <w:sz w:val="20"/>
          <w:szCs w:val="20"/>
        </w:rPr>
        <w:t xml:space="preserve">and </w:t>
      </w:r>
      <w:r w:rsidRPr="00AE6CB2">
        <w:rPr>
          <w:rFonts w:ascii="Times New Roman" w:hAnsi="Times New Roman" w:cs="Times New Roman"/>
          <w:sz w:val="20"/>
          <w:szCs w:val="20"/>
        </w:rPr>
        <w:t xml:space="preserve">were scanned with a TLS. Metrics for depth and openness of the stands were developed from the TLS data. </w:t>
      </w:r>
      <w:r w:rsidR="009065E9">
        <w:rPr>
          <w:rFonts w:ascii="Times New Roman" w:hAnsi="Times New Roman" w:cs="Times New Roman"/>
          <w:sz w:val="20"/>
          <w:szCs w:val="20"/>
        </w:rPr>
        <w:t xml:space="preserve">NMDS was used to determine what sections of the TLS scans accounted for the highest amount of variation between the sites and ANOSIM was used to test if this subsection of the </w:t>
      </w:r>
      <w:r w:rsidR="008E0379">
        <w:rPr>
          <w:rFonts w:ascii="Times New Roman" w:hAnsi="Times New Roman" w:cs="Times New Roman"/>
          <w:sz w:val="20"/>
          <w:szCs w:val="20"/>
        </w:rPr>
        <w:t>TLS data was correlated with GLSA population.</w:t>
      </w:r>
      <w:r w:rsidR="00CE1DF0">
        <w:rPr>
          <w:rFonts w:ascii="Times New Roman" w:hAnsi="Times New Roman" w:cs="Times New Roman"/>
          <w:sz w:val="20"/>
          <w:szCs w:val="20"/>
        </w:rPr>
        <w:t xml:space="preserve">  </w:t>
      </w:r>
      <w:r w:rsidRPr="00AE6CB2">
        <w:rPr>
          <w:rFonts w:ascii="Times New Roman" w:hAnsi="Times New Roman" w:cs="Times New Roman"/>
          <w:sz w:val="20"/>
          <w:szCs w:val="20"/>
        </w:rPr>
        <w:t>No correlation between</w:t>
      </w:r>
      <w:r w:rsidR="00CE1DF0">
        <w:rPr>
          <w:rFonts w:ascii="Times New Roman" w:hAnsi="Times New Roman" w:cs="Times New Roman"/>
          <w:sz w:val="20"/>
          <w:szCs w:val="20"/>
        </w:rPr>
        <w:t xml:space="preserve"> the depth and openness metrics and </w:t>
      </w:r>
      <w:r w:rsidRPr="00AE6CB2">
        <w:rPr>
          <w:rFonts w:ascii="Times New Roman" w:hAnsi="Times New Roman" w:cs="Times New Roman"/>
          <w:sz w:val="20"/>
          <w:szCs w:val="20"/>
        </w:rPr>
        <w:t>GLSA populations was detected with our methodology.</w:t>
      </w:r>
      <w:r w:rsidR="009065E9" w:rsidRPr="009065E9">
        <w:rPr>
          <w:rFonts w:ascii="Times New Roman" w:hAnsi="Times New Roman" w:cs="Times New Roman"/>
          <w:sz w:val="20"/>
          <w:szCs w:val="20"/>
        </w:rPr>
        <w:t xml:space="preserve"> </w:t>
      </w:r>
    </w:p>
    <w:p w:rsidR="009065E9" w:rsidRDefault="009065E9" w:rsidP="009065E9">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Class note: When conducting the initial </w:t>
      </w:r>
      <w:r>
        <w:rPr>
          <w:rFonts w:ascii="Times New Roman" w:hAnsi="Times New Roman" w:cs="Times New Roman"/>
          <w:sz w:val="20"/>
          <w:szCs w:val="20"/>
        </w:rPr>
        <w:t>analysis,</w:t>
      </w:r>
      <w:r>
        <w:rPr>
          <w:rFonts w:ascii="Times New Roman" w:hAnsi="Times New Roman" w:cs="Times New Roman"/>
          <w:sz w:val="20"/>
          <w:szCs w:val="20"/>
        </w:rPr>
        <w:t xml:space="preserve"> I was excited because there was a clear relationship between GLSA </w:t>
      </w:r>
      <w:r>
        <w:rPr>
          <w:rFonts w:ascii="Times New Roman" w:hAnsi="Times New Roman" w:cs="Times New Roman"/>
          <w:sz w:val="20"/>
          <w:szCs w:val="20"/>
        </w:rPr>
        <w:t xml:space="preserve">abundance and the TLS data. Sitting down to actually write this paper, I realized the correlation was due to my </w:t>
      </w:r>
      <w:proofErr w:type="spellStart"/>
      <w:r>
        <w:rPr>
          <w:rFonts w:ascii="Times New Roman" w:hAnsi="Times New Roman" w:cs="Times New Roman"/>
          <w:sz w:val="20"/>
          <w:szCs w:val="20"/>
        </w:rPr>
        <w:t>cbind</w:t>
      </w:r>
      <w:proofErr w:type="spellEnd"/>
      <w:r>
        <w:rPr>
          <w:rFonts w:ascii="Times New Roman" w:hAnsi="Times New Roman" w:cs="Times New Roman"/>
          <w:sz w:val="20"/>
          <w:szCs w:val="20"/>
        </w:rPr>
        <w:t xml:space="preserve"> command in R mixed up the species data and assigned species values to the wrong sites. Once I corrected this error, all traces of a correlation disappeared. </w:t>
      </w:r>
      <w:r w:rsidR="00474AA6">
        <w:rPr>
          <w:rFonts w:ascii="Times New Roman" w:hAnsi="Times New Roman" w:cs="Times New Roman"/>
          <w:sz w:val="20"/>
          <w:szCs w:val="20"/>
        </w:rPr>
        <w:t>Now this is just a sad paper reporting on negative findings</w:t>
      </w:r>
      <w:r w:rsidR="007A44E1">
        <w:rPr>
          <w:rFonts w:ascii="Times New Roman" w:hAnsi="Times New Roman" w:cs="Times New Roman"/>
          <w:sz w:val="20"/>
          <w:szCs w:val="20"/>
        </w:rPr>
        <w:t xml:space="preserve"> that I had to rush</w:t>
      </w:r>
      <w:bookmarkStart w:id="0" w:name="_GoBack"/>
      <w:bookmarkEnd w:id="0"/>
      <w:r w:rsidR="00474AA6">
        <w:rPr>
          <w:rFonts w:ascii="Times New Roman" w:hAnsi="Times New Roman" w:cs="Times New Roman"/>
          <w:sz w:val="20"/>
          <w:szCs w:val="20"/>
        </w:rPr>
        <w:t>.</w:t>
      </w:r>
    </w:p>
    <w:p w:rsidR="000B5818" w:rsidRDefault="000B5818" w:rsidP="00226D82">
      <w:pPr>
        <w:tabs>
          <w:tab w:val="left" w:pos="720"/>
        </w:tabs>
        <w:spacing w:line="240" w:lineRule="auto"/>
        <w:ind w:firstLine="720"/>
        <w:rPr>
          <w:rFonts w:ascii="Times New Roman" w:hAnsi="Times New Roman" w:cs="Times New Roman"/>
          <w:sz w:val="20"/>
          <w:szCs w:val="20"/>
        </w:rPr>
      </w:pPr>
    </w:p>
    <w:p w:rsidR="00DB1C7D" w:rsidRPr="00226D82" w:rsidRDefault="000B5818" w:rsidP="00226D82">
      <w:pPr>
        <w:tabs>
          <w:tab w:val="left" w:pos="720"/>
        </w:tabs>
        <w:rPr>
          <w:rFonts w:ascii="Times New Roman" w:hAnsi="Times New Roman" w:cs="Times New Roman"/>
          <w:sz w:val="24"/>
          <w:szCs w:val="24"/>
        </w:rPr>
      </w:pPr>
      <w:r>
        <w:rPr>
          <w:rFonts w:ascii="Times New Roman" w:hAnsi="Times New Roman" w:cs="Times New Roman"/>
          <w:sz w:val="20"/>
          <w:szCs w:val="20"/>
        </w:rPr>
        <w:br w:type="page"/>
      </w:r>
      <w:r w:rsidR="00226D82" w:rsidRPr="00226D82">
        <w:rPr>
          <w:rFonts w:ascii="Times New Roman" w:hAnsi="Times New Roman" w:cs="Times New Roman"/>
          <w:b/>
          <w:sz w:val="24"/>
          <w:szCs w:val="24"/>
        </w:rPr>
        <w:lastRenderedPageBreak/>
        <w:t xml:space="preserve">1. </w:t>
      </w:r>
      <w:r w:rsidR="00DB1C7D" w:rsidRPr="00226D82">
        <w:rPr>
          <w:rFonts w:ascii="Times New Roman" w:hAnsi="Times New Roman" w:cs="Times New Roman"/>
          <w:b/>
          <w:sz w:val="24"/>
          <w:szCs w:val="24"/>
        </w:rPr>
        <w:t>Introduction</w:t>
      </w:r>
    </w:p>
    <w:p w:rsidR="008136C9" w:rsidRPr="00AE6CB2" w:rsidRDefault="00226D82" w:rsidP="00226D82">
      <w:pPr>
        <w:pStyle w:val="ListParagraph"/>
        <w:tabs>
          <w:tab w:val="left" w:pos="720"/>
        </w:tabs>
        <w:spacing w:line="240" w:lineRule="auto"/>
        <w:ind w:left="0" w:firstLine="720"/>
        <w:rPr>
          <w:rFonts w:ascii="Times New Roman" w:hAnsi="Times New Roman" w:cs="Times New Roman"/>
          <w:b/>
          <w:sz w:val="24"/>
          <w:szCs w:val="24"/>
        </w:rPr>
      </w:pPr>
      <w:r>
        <w:rPr>
          <w:rFonts w:ascii="Times New Roman" w:hAnsi="Times New Roman" w:cs="Times New Roman"/>
          <w:b/>
          <w:sz w:val="24"/>
          <w:szCs w:val="24"/>
        </w:rPr>
        <w:t xml:space="preserve">1.1 </w:t>
      </w:r>
      <w:r w:rsidR="008136C9" w:rsidRPr="00AE6CB2">
        <w:rPr>
          <w:rFonts w:ascii="Times New Roman" w:hAnsi="Times New Roman" w:cs="Times New Roman"/>
          <w:b/>
          <w:sz w:val="24"/>
          <w:szCs w:val="24"/>
        </w:rPr>
        <w:t>Forest Structure</w:t>
      </w:r>
    </w:p>
    <w:p w:rsidR="001E196A" w:rsidRDefault="008136C9"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The amount and arrangement of aboveground biomass can loosely be </w:t>
      </w:r>
      <w:r w:rsidR="00B0412D" w:rsidRPr="00AE6CB2">
        <w:rPr>
          <w:rFonts w:ascii="Times New Roman" w:hAnsi="Times New Roman" w:cs="Times New Roman"/>
          <w:sz w:val="20"/>
          <w:szCs w:val="20"/>
        </w:rPr>
        <w:t>described</w:t>
      </w:r>
      <w:r w:rsidRPr="00AE6CB2">
        <w:rPr>
          <w:rFonts w:ascii="Times New Roman" w:hAnsi="Times New Roman" w:cs="Times New Roman"/>
          <w:sz w:val="20"/>
          <w:szCs w:val="20"/>
        </w:rPr>
        <w:t xml:space="preserve"> as the structure of a for</w:t>
      </w:r>
      <w:r w:rsidR="000E1AF4" w:rsidRPr="00AE6CB2">
        <w:rPr>
          <w:rFonts w:ascii="Times New Roman" w:hAnsi="Times New Roman" w:cs="Times New Roman"/>
          <w:sz w:val="20"/>
          <w:szCs w:val="20"/>
        </w:rPr>
        <w:t xml:space="preserve">est. </w:t>
      </w:r>
      <w:r w:rsidR="005F6CAA">
        <w:rPr>
          <w:rFonts w:ascii="Times New Roman" w:hAnsi="Times New Roman" w:cs="Times New Roman"/>
          <w:sz w:val="20"/>
          <w:szCs w:val="20"/>
        </w:rPr>
        <w:t xml:space="preserve">This includes the horizontal and vertical layering of trees, shrubs, and herbaceous ground cover. Structure is comprised of both live and dead </w:t>
      </w:r>
      <w:r w:rsidR="00A90EE2">
        <w:rPr>
          <w:rFonts w:ascii="Times New Roman" w:hAnsi="Times New Roman" w:cs="Times New Roman"/>
          <w:sz w:val="20"/>
          <w:szCs w:val="20"/>
        </w:rPr>
        <w:t xml:space="preserve">plant matter and is perhaps the most important element within any forested environment. There are dozens of methods to quantify forest structure </w:t>
      </w:r>
      <w:r w:rsidR="00A90EE2">
        <w:rPr>
          <w:rFonts w:ascii="Times New Roman" w:hAnsi="Times New Roman" w:cs="Times New Roman"/>
          <w:sz w:val="20"/>
          <w:szCs w:val="20"/>
        </w:rPr>
        <w:fldChar w:fldCharType="begin"/>
      </w:r>
      <w:r w:rsidR="00A90EE2">
        <w:rPr>
          <w:rFonts w:ascii="Times New Roman" w:hAnsi="Times New Roman" w:cs="Times New Roman"/>
          <w:sz w:val="20"/>
          <w:szCs w:val="20"/>
        </w:rPr>
        <w:instrText xml:space="preserve"> ADDIN ZOTERO_ITEM CSL_CITATION {"citationID":"6a0PPB6G","properties":{"formattedCitation":"(Pommerening 2002)","plainCitation":"(Pommerening 2002)","noteIndex":0},"citationItems":[{"id":470,"uris":["http://zotero.org/users/2172640/items/GPN8FJRR"],"uri":["http://zotero.org/users/2172640/items/GPN8FJRR"],"itemData":{"id":470,"type":"article-journal","title":"Approaches to quantifying forest structures","container-title":"Forestry","page":"305-324","volume":"75","issue":"3","ISSN":"0015-752X","shortTitle":"Approaches to quantifying forest structures","author":[{"family":"Pommerening","given":"Arne"}],"issued":{"date-parts":[["2002"]]}}}],"schema":"https://github.com/citation-style-language/schema/raw/master/csl-citation.json"} </w:instrText>
      </w:r>
      <w:r w:rsidR="00A90EE2">
        <w:rPr>
          <w:rFonts w:ascii="Times New Roman" w:hAnsi="Times New Roman" w:cs="Times New Roman"/>
          <w:sz w:val="20"/>
          <w:szCs w:val="20"/>
        </w:rPr>
        <w:fldChar w:fldCharType="separate"/>
      </w:r>
      <w:r w:rsidR="00A90EE2" w:rsidRPr="00A90EE2">
        <w:rPr>
          <w:rFonts w:ascii="Times New Roman" w:hAnsi="Times New Roman" w:cs="Times New Roman"/>
          <w:sz w:val="20"/>
        </w:rPr>
        <w:t>(Pommerening 2002)</w:t>
      </w:r>
      <w:r w:rsidR="00A90EE2">
        <w:rPr>
          <w:rFonts w:ascii="Times New Roman" w:hAnsi="Times New Roman" w:cs="Times New Roman"/>
          <w:sz w:val="20"/>
          <w:szCs w:val="20"/>
        </w:rPr>
        <w:fldChar w:fldCharType="end"/>
      </w:r>
      <w:r w:rsidR="00A90EE2">
        <w:rPr>
          <w:rFonts w:ascii="Times New Roman" w:hAnsi="Times New Roman" w:cs="Times New Roman"/>
          <w:sz w:val="20"/>
          <w:szCs w:val="20"/>
        </w:rPr>
        <w:t xml:space="preserve"> and the method used is highly dependent on the ecological question being asked. </w:t>
      </w:r>
    </w:p>
    <w:p w:rsidR="008136C9" w:rsidRPr="00AE6CB2" w:rsidRDefault="000E1AF4"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T</w:t>
      </w:r>
      <w:r w:rsidR="00102159" w:rsidRPr="00AE6CB2">
        <w:rPr>
          <w:rFonts w:ascii="Times New Roman" w:hAnsi="Times New Roman" w:cs="Times New Roman"/>
          <w:sz w:val="20"/>
          <w:szCs w:val="20"/>
        </w:rPr>
        <w:t xml:space="preserve">his structure can have an immense influence on how a forest ecosystem functions and the species composition </w:t>
      </w:r>
      <w:r w:rsidR="00102159" w:rsidRPr="00AE6CB2">
        <w:rPr>
          <w:rFonts w:ascii="Times New Roman" w:hAnsi="Times New Roman" w:cs="Times New Roman"/>
          <w:sz w:val="20"/>
          <w:szCs w:val="20"/>
        </w:rPr>
        <w:fldChar w:fldCharType="begin"/>
      </w:r>
      <w:r w:rsidR="00102159" w:rsidRPr="00AE6CB2">
        <w:rPr>
          <w:rFonts w:ascii="Times New Roman" w:hAnsi="Times New Roman" w:cs="Times New Roman"/>
          <w:sz w:val="20"/>
          <w:szCs w:val="20"/>
        </w:rPr>
        <w:instrText xml:space="preserve"> ADDIN ZOTERO_ITEM CSL_CITATION {"citationID":"Yb9eaZcN","properties":{"formattedCitation":"(Beier and Drennan 1997, Shugart et al. 2010)","plainCitation":"(Beier and Drennan 1997, Shugart et al. 2010)"},"citationItems":[{"id":74,"uris":["http://zotero.org/users/2172640/items/83QNCKX6"],"uri":["http://zotero.org/users/2172640/items/83QNCKX6"],"itemData":{"id":74,"type":"article-journal","title":"Forest structure and prey abundance in foraging areas of northern goshawks","container-title":"Ecological Applications","page":"564-571","volume":"7","issue":"2","ISSN":"1051-0761","shortTitle":"Forest structure and prey abundance in foraging areas of northern goshawks","author":[{"family":"Beier","given":"Paul"},{"family":"Drennan","given":"Joseph E"}],"issued":{"date-parts":[["1997"]]}}},{"id":65,"uris":["http://zotero.org/users/2172640/items/7I99CJXR"],"uri":["http://zotero.org/users/2172640/items/7I99CJXR"],"itemData":{"id":65,"type":"article-journal","title":"Importance of structure and its measurement in quantifying function of forest ecosystems","container-title":"Journal of Geophysical Research: Biogeosciences","volume":"115","issue":"G2","ISSN":"2156-2202","author":[{"family":"Shugart","given":"HH"},{"family":"Saatchi","given":"S"},{"family":"Hall","given":"FG"}],"issued":{"date-parts":[["2010"]]}}}],"schema":"https://github.com/citation-style-language/schema/raw/master/csl-citation.json"} </w:instrText>
      </w:r>
      <w:r w:rsidR="00102159" w:rsidRPr="00AE6CB2">
        <w:rPr>
          <w:rFonts w:ascii="Times New Roman" w:hAnsi="Times New Roman" w:cs="Times New Roman"/>
          <w:sz w:val="20"/>
          <w:szCs w:val="20"/>
        </w:rPr>
        <w:fldChar w:fldCharType="separate"/>
      </w:r>
      <w:r w:rsidR="00102159" w:rsidRPr="00AE6CB2">
        <w:rPr>
          <w:rFonts w:ascii="Times New Roman" w:hAnsi="Times New Roman" w:cs="Times New Roman"/>
          <w:sz w:val="20"/>
          <w:szCs w:val="20"/>
        </w:rPr>
        <w:t>(Beier and Drennan 1997, Shugart et al. 2010)</w:t>
      </w:r>
      <w:r w:rsidR="00102159" w:rsidRPr="00AE6CB2">
        <w:rPr>
          <w:rFonts w:ascii="Times New Roman" w:hAnsi="Times New Roman" w:cs="Times New Roman"/>
          <w:sz w:val="20"/>
          <w:szCs w:val="20"/>
        </w:rPr>
        <w:fldChar w:fldCharType="end"/>
      </w:r>
      <w:r w:rsidR="00102159" w:rsidRPr="00AE6CB2">
        <w:rPr>
          <w:rFonts w:ascii="Times New Roman" w:hAnsi="Times New Roman" w:cs="Times New Roman"/>
          <w:sz w:val="20"/>
          <w:szCs w:val="20"/>
        </w:rPr>
        <w:t xml:space="preserve">.  </w:t>
      </w:r>
      <w:r w:rsidRPr="00AE6CB2">
        <w:rPr>
          <w:rFonts w:ascii="Times New Roman" w:hAnsi="Times New Roman" w:cs="Times New Roman"/>
          <w:sz w:val="20"/>
          <w:szCs w:val="20"/>
        </w:rPr>
        <w:t xml:space="preserve">There is a cyclical relationship as the species composition of an area influences the structure of the forest and the forest structure in turn, influences the species composition. Of particular interest for this study is how the physical structure relates to the abundance of small arboreal mammals. </w:t>
      </w:r>
      <w:r w:rsidR="00102159" w:rsidRPr="00AE6CB2">
        <w:rPr>
          <w:rFonts w:ascii="Times New Roman" w:hAnsi="Times New Roman" w:cs="Times New Roman"/>
          <w:sz w:val="20"/>
          <w:szCs w:val="20"/>
        </w:rPr>
        <w:t>The</w:t>
      </w:r>
      <w:r w:rsidR="00036E97" w:rsidRPr="00AE6CB2">
        <w:rPr>
          <w:rFonts w:ascii="Times New Roman" w:hAnsi="Times New Roman" w:cs="Times New Roman"/>
          <w:sz w:val="20"/>
          <w:szCs w:val="20"/>
        </w:rPr>
        <w:t xml:space="preserve"> arrangement of the physical biota in a forest dictates the connectivity and distance between foraging areas and micro refugia for</w:t>
      </w:r>
      <w:r w:rsidRPr="00AE6CB2">
        <w:rPr>
          <w:rFonts w:ascii="Times New Roman" w:hAnsi="Times New Roman" w:cs="Times New Roman"/>
          <w:sz w:val="20"/>
          <w:szCs w:val="20"/>
        </w:rPr>
        <w:t xml:space="preserve"> these </w:t>
      </w:r>
      <w:r w:rsidR="00036E97" w:rsidRPr="00AE6CB2">
        <w:rPr>
          <w:rFonts w:ascii="Times New Roman" w:hAnsi="Times New Roman" w:cs="Times New Roman"/>
          <w:sz w:val="20"/>
          <w:szCs w:val="20"/>
        </w:rPr>
        <w:t xml:space="preserve">arboreal mammal species. Similarly, the “openness” of a stand dictates how far potential predators are able to see as well as the overall canopy closure and light levels. </w:t>
      </w:r>
    </w:p>
    <w:p w:rsidR="008136C9" w:rsidRPr="00226D82" w:rsidRDefault="00A77EA5" w:rsidP="00F86E70">
      <w:pPr>
        <w:pStyle w:val="ListParagraph"/>
        <w:numPr>
          <w:ilvl w:val="1"/>
          <w:numId w:val="9"/>
        </w:numPr>
        <w:tabs>
          <w:tab w:val="left" w:pos="720"/>
        </w:tabs>
        <w:spacing w:line="240" w:lineRule="auto"/>
        <w:rPr>
          <w:rFonts w:ascii="Times New Roman" w:hAnsi="Times New Roman" w:cs="Times New Roman"/>
          <w:b/>
          <w:sz w:val="24"/>
          <w:szCs w:val="20"/>
        </w:rPr>
      </w:pPr>
      <w:r w:rsidRPr="00226D82">
        <w:rPr>
          <w:rFonts w:ascii="Times New Roman" w:hAnsi="Times New Roman" w:cs="Times New Roman"/>
          <w:b/>
          <w:sz w:val="24"/>
          <w:szCs w:val="20"/>
        </w:rPr>
        <w:t>Small Mammals</w:t>
      </w:r>
    </w:p>
    <w:p w:rsidR="00036E97" w:rsidRPr="00AE6CB2" w:rsidRDefault="00036E97"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Arboreal mammals are incredibly important, not only for their own fulfilling of ecological niches and roles within an ecosystem, but they also represent important food sources for many </w:t>
      </w:r>
      <w:r w:rsidR="00DF311C" w:rsidRPr="00AE6CB2">
        <w:rPr>
          <w:rFonts w:ascii="Times New Roman" w:hAnsi="Times New Roman" w:cs="Times New Roman"/>
          <w:sz w:val="20"/>
          <w:szCs w:val="20"/>
        </w:rPr>
        <w:t>threatened apex predators such as the spotted owl (</w:t>
      </w:r>
      <w:proofErr w:type="spellStart"/>
      <w:r w:rsidR="00DF311C" w:rsidRPr="00AE6CB2">
        <w:rPr>
          <w:rFonts w:ascii="Times New Roman" w:hAnsi="Times New Roman" w:cs="Times New Roman"/>
          <w:i/>
          <w:sz w:val="20"/>
          <w:szCs w:val="20"/>
        </w:rPr>
        <w:t>Strix</w:t>
      </w:r>
      <w:proofErr w:type="spellEnd"/>
      <w:r w:rsidR="00DF311C" w:rsidRPr="00AE6CB2">
        <w:rPr>
          <w:rFonts w:ascii="Times New Roman" w:hAnsi="Times New Roman" w:cs="Times New Roman"/>
          <w:i/>
          <w:sz w:val="20"/>
          <w:szCs w:val="20"/>
        </w:rPr>
        <w:t xml:space="preserve"> occidentalis</w:t>
      </w:r>
      <w:r w:rsidR="00DF311C" w:rsidRPr="00AE6CB2">
        <w:rPr>
          <w:rFonts w:ascii="Times New Roman" w:hAnsi="Times New Roman" w:cs="Times New Roman"/>
          <w:sz w:val="20"/>
          <w:szCs w:val="20"/>
        </w:rPr>
        <w:t xml:space="preserve">) </w:t>
      </w:r>
      <w:r w:rsidR="00DF311C" w:rsidRPr="00AE6CB2">
        <w:rPr>
          <w:rFonts w:ascii="Times New Roman" w:hAnsi="Times New Roman" w:cs="Times New Roman"/>
          <w:sz w:val="20"/>
          <w:szCs w:val="20"/>
        </w:rPr>
        <w:fldChar w:fldCharType="begin"/>
      </w:r>
      <w:r w:rsidR="00DF311C" w:rsidRPr="00AE6CB2">
        <w:rPr>
          <w:rFonts w:ascii="Times New Roman" w:hAnsi="Times New Roman" w:cs="Times New Roman"/>
          <w:sz w:val="20"/>
          <w:szCs w:val="20"/>
        </w:rPr>
        <w:instrText xml:space="preserve"> ADDIN ZOTERO_ITEM CSL_CITATION {"citationID":"a1t753j38of","properties":{"formattedCitation":"(Smith et al. 1999)","plainCitation":"(Smith et al. 1999)"},"citationItems":[{"id":1366,"uris":["http://zotero.org/users/2172640/items/4D4B37NY"],"uri":["http://zotero.org/users/2172640/items/4D4B37NY"],"itemData":{"id":1366,"type":"article-journal","title":"The Relationship between Spotted Owl Diet and Reproductive Success in the San Bernardino Mountains, California","container-title":"The Wilson Bulletin","page":"22-29","volume":"111","issue":"1","source":"JSTOR","abstract":"We analyzed the breeding season diets of California Spotted Owls (Strix occidentalis occidentalis) in the San Bernardino Mountains from 1987 through 1991 to estimate the relative importance of individual prey species to owl reproduction. We identified a total of 8441 prey remains from 109 unique territories, which represents the largest collection of prey remains from a single Spotted Owl population. Dusky-footed woodrats (Neotoma fuscipes) and Jerusalem crickets (Stenopelmatus fuscus) were the most frequently consumed taxa (42.2% and 20.7%, respectively), but dusky-footed woodrats dominated Spotted Owl diets by biomass (74.0%). Spotted owls consumed primarily mammals by both frequency (66.4%) and biomass (95.3%). After excluding territories with less than 20 prey remains, we compared the diets of 24 nonnesting, 24 unsuccessfully nesting, and 58 successfully nesting pairs of Spotted Owls from 56 unique territories; estimated diet along a large elevational gradient; and controlled for interterritorial and annual variation in diet. A significant relationship existed between reproductive status and the percent biomass of woodrats in Spotted Owl diets where successful nesters consumed a greater percent biomass of woodrats ($\\overline{x}=81.8$) than nonnesters ($\\overline{x}=74.1$) but not unsuccessful nesters ($\\overline{x}=75.5$). Unsuccessful nesters and nonnesters did not consume a significantly different percent biomass of woodrats. The percentage of woodrat biomass in Spotted Owl diets increased with elevation but did not differ among territories or years. We hypothesized that breeding Spotted Owls were able to meet the increased energetic demands associated with producing young by consuming primarily large, energetically profitable prey such as woodrats.","ISSN":"0043-5643","author":[{"family":"Smith","given":"Richard B."},{"family":"Peery","given":"M. Zachariah"},{"family":"Gutiérrez","given":"R. J."},{"family":"Lahaye","given":"William S."}],"issued":{"date-parts":[["1999"]]}}}],"schema":"https://github.com/citation-style-language/schema/raw/master/csl-citation.json"} </w:instrText>
      </w:r>
      <w:r w:rsidR="00DF311C" w:rsidRPr="00AE6CB2">
        <w:rPr>
          <w:rFonts w:ascii="Times New Roman" w:hAnsi="Times New Roman" w:cs="Times New Roman"/>
          <w:sz w:val="20"/>
          <w:szCs w:val="20"/>
        </w:rPr>
        <w:fldChar w:fldCharType="separate"/>
      </w:r>
      <w:r w:rsidR="00DF311C" w:rsidRPr="00AE6CB2">
        <w:rPr>
          <w:rFonts w:ascii="Times New Roman" w:hAnsi="Times New Roman" w:cs="Times New Roman"/>
          <w:sz w:val="20"/>
          <w:szCs w:val="20"/>
        </w:rPr>
        <w:t>(Smith et al. 1999)</w:t>
      </w:r>
      <w:r w:rsidR="00DF311C" w:rsidRPr="00AE6CB2">
        <w:rPr>
          <w:rFonts w:ascii="Times New Roman" w:hAnsi="Times New Roman" w:cs="Times New Roman"/>
          <w:sz w:val="20"/>
          <w:szCs w:val="20"/>
        </w:rPr>
        <w:fldChar w:fldCharType="end"/>
      </w:r>
      <w:r w:rsidR="00DF311C" w:rsidRPr="00AE6CB2">
        <w:rPr>
          <w:rFonts w:ascii="Times New Roman" w:hAnsi="Times New Roman" w:cs="Times New Roman"/>
          <w:sz w:val="20"/>
          <w:szCs w:val="20"/>
        </w:rPr>
        <w:t xml:space="preserve">. One arboreal mammal of particular interest is </w:t>
      </w:r>
      <w:r w:rsidR="00E1165F" w:rsidRPr="00AE6CB2">
        <w:rPr>
          <w:rFonts w:ascii="Times New Roman" w:hAnsi="Times New Roman" w:cs="Times New Roman"/>
          <w:sz w:val="20"/>
          <w:szCs w:val="20"/>
        </w:rPr>
        <w:t>the northern flying squirrel (</w:t>
      </w:r>
      <w:proofErr w:type="spellStart"/>
      <w:r w:rsidR="00E1165F" w:rsidRPr="00AE6CB2">
        <w:rPr>
          <w:rFonts w:ascii="Times New Roman" w:hAnsi="Times New Roman" w:cs="Times New Roman"/>
          <w:i/>
          <w:sz w:val="20"/>
          <w:szCs w:val="20"/>
        </w:rPr>
        <w:t>Glaucomys</w:t>
      </w:r>
      <w:proofErr w:type="spellEnd"/>
      <w:r w:rsidR="00E1165F" w:rsidRPr="00AE6CB2">
        <w:rPr>
          <w:rFonts w:ascii="Times New Roman" w:hAnsi="Times New Roman" w:cs="Times New Roman"/>
          <w:i/>
          <w:sz w:val="20"/>
          <w:szCs w:val="20"/>
        </w:rPr>
        <w:t xml:space="preserve"> </w:t>
      </w:r>
      <w:proofErr w:type="spellStart"/>
      <w:r w:rsidR="00E1165F" w:rsidRPr="00AE6CB2">
        <w:rPr>
          <w:rFonts w:ascii="Times New Roman" w:hAnsi="Times New Roman" w:cs="Times New Roman"/>
          <w:i/>
          <w:sz w:val="20"/>
          <w:szCs w:val="20"/>
        </w:rPr>
        <w:t>sabrinus</w:t>
      </w:r>
      <w:proofErr w:type="spellEnd"/>
      <w:r w:rsidR="00E1165F" w:rsidRPr="00AE6CB2">
        <w:rPr>
          <w:rFonts w:ascii="Times New Roman" w:hAnsi="Times New Roman" w:cs="Times New Roman"/>
          <w:sz w:val="20"/>
          <w:szCs w:val="20"/>
        </w:rPr>
        <w:t xml:space="preserve">) (GLSA). Flying squirrels have been the subject of much study, and elements of their ecology such as range, diet, and behavior are becoming understood </w:t>
      </w:r>
      <w:r w:rsidR="00E1165F" w:rsidRPr="00AE6CB2">
        <w:rPr>
          <w:rFonts w:ascii="Times New Roman" w:hAnsi="Times New Roman" w:cs="Times New Roman"/>
          <w:sz w:val="20"/>
          <w:szCs w:val="20"/>
        </w:rPr>
        <w:fldChar w:fldCharType="begin"/>
      </w:r>
      <w:r w:rsidR="00E1165F" w:rsidRPr="00AE6CB2">
        <w:rPr>
          <w:rFonts w:ascii="Times New Roman" w:hAnsi="Times New Roman" w:cs="Times New Roman"/>
          <w:sz w:val="20"/>
          <w:szCs w:val="20"/>
        </w:rPr>
        <w:instrText xml:space="preserve"> ADDIN ZOTERO_ITEM CSL_CITATION {"citationID":"a2o3ka07li3","properties":{"formattedCitation":"(Wilson 2010)","plainCitation":"(Wilson 2010)"},"citationItems":[{"id":347,"uris":["http://zotero.org/users/2172640/items/XRT8CB5X"],"uri":["http://zotero.org/users/2172640/items/XRT8CB5X"],"itemData":{"id":347,"type":"thesis","title":"Limiting factors for northern flying squirrels (Glaucomys sabrinus) in the Pacific Northwest: a spatio-temporal analysis","publisher":"Union Institute and University","genre":"PhD Thesis","shortTitle":"Limiting factors for northern flying squirrels (Glaucomys sabrinus) in the Pacific Northwest: a spatio-temporal analysis","author":[{"family":"Wilson","given":"Todd M"}],"issued":{"date-parts":[["2010"]]}}}],"schema":"https://github.com/citation-style-language/schema/raw/master/csl-citation.json"} </w:instrText>
      </w:r>
      <w:r w:rsidR="00E1165F" w:rsidRPr="00AE6CB2">
        <w:rPr>
          <w:rFonts w:ascii="Times New Roman" w:hAnsi="Times New Roman" w:cs="Times New Roman"/>
          <w:sz w:val="20"/>
          <w:szCs w:val="20"/>
        </w:rPr>
        <w:fldChar w:fldCharType="separate"/>
      </w:r>
      <w:r w:rsidR="00E1165F" w:rsidRPr="00AE6CB2">
        <w:rPr>
          <w:rFonts w:ascii="Times New Roman" w:hAnsi="Times New Roman" w:cs="Times New Roman"/>
          <w:sz w:val="20"/>
          <w:szCs w:val="20"/>
        </w:rPr>
        <w:t>(Wilson 2010)</w:t>
      </w:r>
      <w:r w:rsidR="00E1165F" w:rsidRPr="00AE6CB2">
        <w:rPr>
          <w:rFonts w:ascii="Times New Roman" w:hAnsi="Times New Roman" w:cs="Times New Roman"/>
          <w:sz w:val="20"/>
          <w:szCs w:val="20"/>
        </w:rPr>
        <w:fldChar w:fldCharType="end"/>
      </w:r>
      <w:r w:rsidR="00E1165F" w:rsidRPr="00AE6CB2">
        <w:rPr>
          <w:rFonts w:ascii="Times New Roman" w:hAnsi="Times New Roman" w:cs="Times New Roman"/>
          <w:sz w:val="20"/>
          <w:szCs w:val="20"/>
        </w:rPr>
        <w:t>. However, one element that has yet to be quantified in a satisfactory manner is how much of an influence the physical structure of a forest impacts their abundance. Is the arrangement and openness of a forested stand related to the presence of flying squirrels? The ability to answer this question is confounded by how notoriously difficult is has been to quantify forest structure.</w:t>
      </w:r>
    </w:p>
    <w:p w:rsidR="008136C9" w:rsidRPr="00226D82" w:rsidRDefault="00226D82" w:rsidP="00226D82">
      <w:pPr>
        <w:tabs>
          <w:tab w:val="left" w:pos="720"/>
        </w:tabs>
        <w:spacing w:line="240" w:lineRule="auto"/>
        <w:ind w:firstLine="720"/>
        <w:rPr>
          <w:rFonts w:ascii="Times New Roman" w:hAnsi="Times New Roman" w:cs="Times New Roman"/>
          <w:b/>
          <w:sz w:val="24"/>
          <w:szCs w:val="20"/>
        </w:rPr>
      </w:pPr>
      <w:r>
        <w:rPr>
          <w:rFonts w:ascii="Times New Roman" w:hAnsi="Times New Roman" w:cs="Times New Roman"/>
          <w:b/>
          <w:sz w:val="24"/>
          <w:szCs w:val="20"/>
        </w:rPr>
        <w:t xml:space="preserve">1.3 </w:t>
      </w:r>
      <w:r w:rsidR="00A77EA5" w:rsidRPr="00226D82">
        <w:rPr>
          <w:rFonts w:ascii="Times New Roman" w:hAnsi="Times New Roman" w:cs="Times New Roman"/>
          <w:b/>
          <w:sz w:val="24"/>
          <w:szCs w:val="20"/>
        </w:rPr>
        <w:t>Lidar</w:t>
      </w:r>
    </w:p>
    <w:p w:rsidR="00AB483E" w:rsidRDefault="0047062E"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Historical measurements of forest structure have included the use of handheld densitometers and visual assessment of tree crown diameter. Such measurements are notoriously influenced by observer bias </w:t>
      </w:r>
      <w:r w:rsidR="00360C79" w:rsidRPr="00AE6CB2">
        <w:rPr>
          <w:rFonts w:ascii="Times New Roman" w:hAnsi="Times New Roman" w:cs="Times New Roman"/>
          <w:sz w:val="20"/>
          <w:szCs w:val="20"/>
        </w:rPr>
        <w:fldChar w:fldCharType="begin"/>
      </w:r>
      <w:r w:rsidR="00360C79" w:rsidRPr="00AE6CB2">
        <w:rPr>
          <w:rFonts w:ascii="Times New Roman" w:hAnsi="Times New Roman" w:cs="Times New Roman"/>
          <w:sz w:val="20"/>
          <w:szCs w:val="20"/>
        </w:rPr>
        <w:instrText xml:space="preserve"> ADDIN ZOTERO_ITEM CSL_CITATION {"citationID":"a2mgbsij0kk","properties":{"formattedCitation":"(Vales and Bunnell 1988)","plainCitation":"(Vales and Bunnell 1988)"},"citationItems":[{"id":275,"uris":["http://zotero.org/users/2172640/items/RXUCGGCH"],"uri":["http://zotero.org/users/2172640/items/RXUCGGCH"],"itemData":{"id":275,"type":"article-journal","title":"Comparison of methods for estimating forest overstory cover. I. Observer effects","container-title":"Canadian Journal of Forest Research","page":"606-609","volume":"18","issue":"5","source":"NRC Research Press","abstract":"Four techniques used to estimate forest overstory cover were tested for differences in estimates derived from different observers. No differences in estimates of overstory cover were found between observers for ocular and gimbal sight techniques. Overstory estimates with the moosehorn were inconsistent between observers over all plots. On a plot by plot comparison, observer effects were less pronounced with the moosehorn (differences on 9 of 23 plots, p &lt; 0.05) than with the convex spherical densiometer (differences on 16 of 23 plots, p &lt; 0.05). No technique showed a consistent observer bias. Only the spherical densiometer showed marked interaction between observer and overstory cover (p &lt; 0.05). Results indicate that the more complex methods requiring evaluation of several grids or dots at the same sample point were less consistent between observers. Application of such techniques will benefit from training to standardize observer readings., Quatre méthodes d'estimation du couvert forestier ont été évaluées en vue de déceler des différences possibles dans les estimations suivant les observateurs. Aucune différence dans les estimations du couvert forestier n'a été trouvée entre divers observateurs avec la méthode oculaire et celle du «gimbal sight.» Les estimations du couvert forestier faites avec le «moosehorn» étaient inconsistantes entre les observateurs pour toutes les places d'étude. Lorsqu'on comparait les places d'étude une à une, les effets dus aux observateurs étaient moins prononcés avec le «moosehorn» (différences dans 9 des 23 places, p &lt; 0,05) qu'avec le densiomètre sphérique convexe (différences dans 16 des 23 places, p &lt; 0,05). Aucune méthode n'a été affectée par un biais consistant dû aux observateurs. Il n'y a que le densiomètre sphérique qui a exhibé une interaction marquée entre l'observateur et le couvert forestier (p &lt; 0,05). Les résultats indiquent que les méthodes plus complexes nécessitant l'emploi de plusieurs grillage...","ISSN":"0045-5067","author":[{"family":"Vales","given":"David J."},{"family":"Bunnell","given":"Fred L."}],"issued":{"date-parts":[["1988",5,1]]}}}],"schema":"https://github.com/citation-style-language/schema/raw/master/csl-citation.json"} </w:instrText>
      </w:r>
      <w:r w:rsidR="00360C79" w:rsidRPr="00AE6CB2">
        <w:rPr>
          <w:rFonts w:ascii="Times New Roman" w:hAnsi="Times New Roman" w:cs="Times New Roman"/>
          <w:sz w:val="20"/>
          <w:szCs w:val="20"/>
        </w:rPr>
        <w:fldChar w:fldCharType="separate"/>
      </w:r>
      <w:r w:rsidR="00360C79" w:rsidRPr="00AE6CB2">
        <w:rPr>
          <w:rFonts w:ascii="Times New Roman" w:hAnsi="Times New Roman" w:cs="Times New Roman"/>
          <w:sz w:val="20"/>
          <w:szCs w:val="20"/>
        </w:rPr>
        <w:t>(Vales and Bunnell 1988)</w:t>
      </w:r>
      <w:r w:rsidR="00360C79" w:rsidRPr="00AE6CB2">
        <w:rPr>
          <w:rFonts w:ascii="Times New Roman" w:hAnsi="Times New Roman" w:cs="Times New Roman"/>
          <w:sz w:val="20"/>
          <w:szCs w:val="20"/>
        </w:rPr>
        <w:fldChar w:fldCharType="end"/>
      </w:r>
      <w:r w:rsidR="000E1AF4" w:rsidRPr="00AE6CB2">
        <w:rPr>
          <w:rFonts w:ascii="Times New Roman" w:hAnsi="Times New Roman" w:cs="Times New Roman"/>
          <w:sz w:val="20"/>
          <w:szCs w:val="20"/>
        </w:rPr>
        <w:t xml:space="preserve">. Over the last several years, </w:t>
      </w:r>
      <w:proofErr w:type="spellStart"/>
      <w:r w:rsidR="000E1AF4" w:rsidRPr="00AE6CB2">
        <w:rPr>
          <w:rFonts w:ascii="Times New Roman" w:hAnsi="Times New Roman" w:cs="Times New Roman"/>
          <w:sz w:val="20"/>
          <w:szCs w:val="20"/>
        </w:rPr>
        <w:t>lidar</w:t>
      </w:r>
      <w:proofErr w:type="spellEnd"/>
      <w:r w:rsidR="000E1AF4" w:rsidRPr="00AE6CB2">
        <w:rPr>
          <w:rFonts w:ascii="Times New Roman" w:hAnsi="Times New Roman" w:cs="Times New Roman"/>
          <w:sz w:val="20"/>
          <w:szCs w:val="20"/>
        </w:rPr>
        <w:t xml:space="preserve"> has come to be an extremely valuable tool for quantifying element of forest structure. The most common uses of </w:t>
      </w:r>
      <w:proofErr w:type="spellStart"/>
      <w:r w:rsidR="000E1AF4" w:rsidRPr="00AE6CB2">
        <w:rPr>
          <w:rFonts w:ascii="Times New Roman" w:hAnsi="Times New Roman" w:cs="Times New Roman"/>
          <w:sz w:val="20"/>
          <w:szCs w:val="20"/>
        </w:rPr>
        <w:t>lidar</w:t>
      </w:r>
      <w:proofErr w:type="spellEnd"/>
      <w:r w:rsidR="000E1AF4" w:rsidRPr="00AE6CB2">
        <w:rPr>
          <w:rFonts w:ascii="Times New Roman" w:hAnsi="Times New Roman" w:cs="Times New Roman"/>
          <w:sz w:val="20"/>
          <w:szCs w:val="20"/>
        </w:rPr>
        <w:t xml:space="preserve"> include deriving biomass estimates </w:t>
      </w:r>
      <w:r w:rsidR="000E1AF4" w:rsidRPr="00AE6CB2">
        <w:rPr>
          <w:rFonts w:ascii="Times New Roman" w:hAnsi="Times New Roman" w:cs="Times New Roman"/>
          <w:sz w:val="20"/>
          <w:szCs w:val="20"/>
        </w:rPr>
        <w:fldChar w:fldCharType="begin"/>
      </w:r>
      <w:r w:rsidR="000E1AF4" w:rsidRPr="00AE6CB2">
        <w:rPr>
          <w:rFonts w:ascii="Times New Roman" w:hAnsi="Times New Roman" w:cs="Times New Roman"/>
          <w:sz w:val="20"/>
          <w:szCs w:val="20"/>
        </w:rPr>
        <w:instrText xml:space="preserve"> ADDIN ZOTERO_ITEM CSL_CITATION {"citationID":"a27tfaftl4e","properties":{"formattedCitation":"(Seidel et al. 2013)","plainCitation":"(Seidel et al. 2013)"},"citationItems":[{"id":331,"uris":["http://zotero.org/users/2172640/items/WRQ9PCXQ"],"uri":["http://zotero.org/users/2172640/items/WRQ9PCXQ"],"itemData":{"id":331,"type":"article-journal","title":"Using terrestrial laser scanning to support biomass estimation in densely stocked young tree plantations","container-title":"International Journal of Remote Sensing","page":"8699-8709","volume":"34","issue":"24","source":"Taylor and Francis+NEJM","abstract":"The total area of short-rotation tree plantations is increasing globally, one reason being the need to grow sustainable biomass for bio-energy production. Such stands are usually established with a very high stem density, and inventories for biomass estimation require the adaptation of traditional methods. In this study, we tested a novel, efficient, and non-destructive method for biomass estimation relevant to a high-density, short-rotation oak stand of about 16,500 stems ha−1. We used terrestrial laser scanning (TLS) in a single-scan design to measure diameter at breast height (DBH) of all trees within 2 m-radius sample plots. Allometric models were then used to predict the tree biomass from their diameter. Biomass estimates were compared to the true biomass determined after harvesting of the sample plots. Mean absolute error and mean relative error were 12.9 kg and 16.4%, respectively, and the coefficient of determination of the relationship between traditionally measured and scan-based biomass was r2 = 0.65 (p &lt; 0.001). This TLS-based approach is promising as it considerably reduces fieldwork efforts in dense stands compared with traditional diameter tallying by calipers or tapes.","DOI":"10.1080/01431161.2013.848308","ISSN":"0143-1161","author":[{"family":"Seidel","given":"Dominik"},{"family":"Albert","given":"Katja"},{"family":"Ammer","given":"Christian"},{"family":"Fehrmann","given":"Lutz"},{"family":"Kleinn","given":"Christoph"}],"issued":{"date-parts":[["2013",12,20]]}}}],"schema":"https://github.com/citation-style-language/schema/raw/master/csl-citation.json"} </w:instrText>
      </w:r>
      <w:r w:rsidR="000E1AF4" w:rsidRPr="00AE6CB2">
        <w:rPr>
          <w:rFonts w:ascii="Times New Roman" w:hAnsi="Times New Roman" w:cs="Times New Roman"/>
          <w:sz w:val="20"/>
          <w:szCs w:val="20"/>
        </w:rPr>
        <w:fldChar w:fldCharType="separate"/>
      </w:r>
      <w:r w:rsidR="000E1AF4" w:rsidRPr="00AE6CB2">
        <w:rPr>
          <w:rFonts w:ascii="Times New Roman" w:hAnsi="Times New Roman" w:cs="Times New Roman"/>
          <w:sz w:val="20"/>
          <w:szCs w:val="20"/>
        </w:rPr>
        <w:t>(Seidel et al. 2013)</w:t>
      </w:r>
      <w:r w:rsidR="000E1AF4" w:rsidRPr="00AE6CB2">
        <w:rPr>
          <w:rFonts w:ascii="Times New Roman" w:hAnsi="Times New Roman" w:cs="Times New Roman"/>
          <w:sz w:val="20"/>
          <w:szCs w:val="20"/>
        </w:rPr>
        <w:fldChar w:fldCharType="end"/>
      </w:r>
      <w:r w:rsidR="000E1AF4" w:rsidRPr="00AE6CB2">
        <w:rPr>
          <w:rFonts w:ascii="Times New Roman" w:hAnsi="Times New Roman" w:cs="Times New Roman"/>
          <w:sz w:val="20"/>
          <w:szCs w:val="20"/>
        </w:rPr>
        <w:t xml:space="preserve">, </w:t>
      </w:r>
      <w:r w:rsidR="008228CF" w:rsidRPr="00AE6CB2">
        <w:rPr>
          <w:rFonts w:ascii="Times New Roman" w:hAnsi="Times New Roman" w:cs="Times New Roman"/>
          <w:sz w:val="20"/>
          <w:szCs w:val="20"/>
        </w:rPr>
        <w:t xml:space="preserve">determining leaf area index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{"citationID":"a1gis00agf9","properties":{"formattedCitation":"(Zhao et al. 2011)","plainCitation":"(Zhao et al. 2011)"},"citationItems":[{"id":187,"uris":["http://zotero.org/users/2172640/items/I8MXTAST"],"uri":["http://zotero.org/users/2172640/items/I8MXTAST"],"itemData":{"id":187,"type":"article-journal","title":"Measuring effective leaf area index, foliage profile, and stand height in New England forest stands using a full-waveform ground-based lidar","container-title":"Remote Sensing of Environment","page":"2954-2964","volume":"115","issue":"11","ISSN":"0034-4257","shortTitle":"Measuring effective leaf area index, foliage profile, and stand height in New England forest stands using a full-waveform ground-based lidar","author":[{"family":"Zhao","given":"Feng"},{"family":"Yang","given":"Xiaoyuan"},{"family":"Schull","given":"Mitchell A"},{"family":"Román-Colón","given":"Miguel O"},{"family":"Yao","given":"Tian"},{"family":"Wang","given":"Zhuosen"},{"family":"Zhang","given":"Qingling"},{"family":"Jupp","given":"David LB"},{"family":"Lovell","given":"Jenny L"},{"family":"Culvenor","given":"Darius S"}],"issued":{"date-parts":[["2011"]]}}}],"schema":"https://github.com/citation-style-language/schema/raw/master/csl-citation.json"}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(Zhao et al. 2011)</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creating vegetation density profiles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{"citationID":"a2ecefdh8d1","properties":{"formattedCitation":"(Ashcroft et al. 2014)","plainCitation":"(Ashcroft et al. 2014)"},"citationItems":[{"id":332,"uris":["http://zotero.org/users/2172640/items/WS7N7DBX"],"uri":["http://zotero.org/users/2172640/items/WS7N7DBX"],"itemData":{"id":332,"type":"article-journal","title":"Creating vegetation density profiles for a diverse range of ecological habitats using terrestrial laser scanning","container-title":"Methods in Ecology and Evolution","page":"263-272","volume":"5","issue":"3","source":"Wiley Online Library","abstract":"* Vegetation structure is an important determinant of species habitats and diversity. It is often represented by simple metrics, such as canopy cover, height and leaf area index, which do not fully capture three-dimensional variations in density. Terrestrial laser scanning (TLS) is a technology that can better capture vegetation structure, but methods developed to process scans have been biased towards forestry applications. The aim of this study was to develop a methodology for processing TLS data to produce vegetation density profiles across a broader range of habitats.\n\n\n* We performed low-resolution and medium-resolution TLS scans using a Leica C5 Scanstation at four locations within eight sites near Wollongong, NSW, Australia (34·38–34·41°S, 150·84–150·91°E). The raw point clouds were converted to density profiles using a method that corrected for uneven ground surfaces, varying point density due to beam divergence and occlusion, the non-vertical nature of most beams and for beams that passed through gaps in the vegetation without generating a point. Density profiles were evaluated against visual estimates from three independent observers using coarse height classes (e.g. 5–10 m).\n\n\n* TLS produced density profiles that captured the three-dimensional vegetation structure. Although sites were selected to differ in structure, each was relatively homogeneous, yet we still found a high spatial variation in density profiles. There was also large variation between observers, with the RMS error of the three observers relative to the TLS varying from 16·2% to 32·1%. Part of this error appeared to be due to misjudging the height of vegetation, which caused an overestimation in one height class and an underestimation in another.\n\n\n* Our method for generating density profiles using TLS can capture three-dimensional vegetation structure in a manner that is more detailed and less subjective than traditional methods. The method can be applied to a broad range of habitats – not just forests with open understoreys. However, it cannot accurately estimate near-surface vegetation density when there are uneven surfaces or dense vegetation prevents sufficient ground returns. Nonetheless, TLS density profiles will be an important input for research on species habitats, microclimates and nutrient cycles.","ISSN":"2041-210X","language":"en","author":[{"family":"Ashcroft","given":"Michael B."},{"family":"Gollan","given":"John R."},{"family":"Ramp","given":"Daniel"}],"issued":{"date-parts":[["2014",3,1]]}}}],"schema":"https://github.com/citation-style-language/schema/raw/master/csl-citation.json"}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(Ashcroft et al. 2014)</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and quantifying biometrics such as tree height and tree crown size </w:t>
      </w:r>
      <w:r w:rsidR="008228CF" w:rsidRPr="00AE6CB2">
        <w:rPr>
          <w:rFonts w:ascii="Times New Roman" w:hAnsi="Times New Roman" w:cs="Times New Roman"/>
          <w:sz w:val="20"/>
          <w:szCs w:val="20"/>
        </w:rPr>
        <w:fldChar w:fldCharType="begin"/>
      </w:r>
      <w:r w:rsidR="008228CF" w:rsidRPr="00AE6CB2">
        <w:rPr>
          <w:rFonts w:ascii="Times New Roman" w:hAnsi="Times New Roman" w:cs="Times New Roman"/>
          <w:sz w:val="20"/>
          <w:szCs w:val="20"/>
        </w:rPr>
        <w:instrText xml:space="preserve"> ADDIN ZOTERO_ITEM CSL_CITATION {"citationID":"a2foh7vsrpo","properties":{"formattedCitation":"(Srinivasan et al. 2015)","plainCitation":"(Srinivasan et al. 2015)"},"citationItems":[{"id":353,"uris":["http://zotero.org/users/2172640/items/ZA7XZ5F9"],"uri":["http://zotero.org/users/2172640/items/ZA7XZ5F9"],"itemData":{"id":353,"type":"article-journal","title":"Terrestrial Laser Scanning as an Effective Tool to Retrieve Tree Level Height, Crown Width, and Stem Diameter","container-title":"Remote Sensing","page":"1877-1896","volume":"7","issue":"2","source":"www.mdpi.com","abstract":"Accurate measures of forest structural parameters are essential to forest inventory and growth models, managing wildfires, and modeling of carbon cycle. Terrestrial laser scanning (TLS) fills the gap between tree scale manual measurements and large scale airborne LiDAR measurements by providing accurate below crown information through non-destructive methods. This study developed innovative methods to extract individual tree height, diameter at breast height (DBH), and crown width of trees in East Texas. Further, the influence of scan settings, such as leaf-on/leaf-off seasons, tree distance from the scanner, and processing choices, on the accuracy of deriving tree measurements were also investigated. DBH was retrieved by cylinder fitting at different height bins. Individual trees were extracted from the TLS point cloud to determine tree heights and crown widths. The R-squared value ranged from 0.91 to 0.97 when field measured DBH was validated against TLS derived DBH using different methods. An accuracy of 92% (RMSE = 1.51 m) was obtained for predicting tree heights. The R-squared value was 0.84 and RMSE was 1.08 m when TLS derived crown widths were validated using field measured crown widths. Examples of underestimations of field measured forest structural parameters due to tree shadowing have also been discussed in this study. The results from this study will benefit foresters and remote sensing studies from airborne and spaceborne platforms, for map upscaling or calibration purposes, for aboveground biomass estimation, and prudent decision making by the forest management.","DOI":"10.3390/rs70201877","language":"en","author":[{"family":"Srinivasan","given":"Shruthi"},{"family":"Popescu","given":"Sorin C."},{"family":"Eriksson","given":"Marian"},{"family":"Sheridan","given":"Ryan D."},{"family":"Ku","given":"Nian-Wei"}],"issued":{"date-parts":[["2015",2,9]]}}}],"schema":"https://github.com/citation-style-language/schema/raw/master/csl-citation.json"} </w:instrText>
      </w:r>
      <w:r w:rsidR="008228CF" w:rsidRPr="00AE6CB2">
        <w:rPr>
          <w:rFonts w:ascii="Times New Roman" w:hAnsi="Times New Roman" w:cs="Times New Roman"/>
          <w:sz w:val="20"/>
          <w:szCs w:val="20"/>
        </w:rPr>
        <w:fldChar w:fldCharType="separate"/>
      </w:r>
      <w:r w:rsidR="008228CF" w:rsidRPr="00AE6CB2">
        <w:rPr>
          <w:rFonts w:ascii="Times New Roman" w:hAnsi="Times New Roman" w:cs="Times New Roman"/>
          <w:sz w:val="20"/>
          <w:szCs w:val="20"/>
        </w:rPr>
        <w:t>(Srinivasan et al. 2015)</w:t>
      </w:r>
      <w:r w:rsidR="008228CF" w:rsidRPr="00AE6CB2">
        <w:rPr>
          <w:rFonts w:ascii="Times New Roman" w:hAnsi="Times New Roman" w:cs="Times New Roman"/>
          <w:sz w:val="20"/>
          <w:szCs w:val="20"/>
        </w:rPr>
        <w:fldChar w:fldCharType="end"/>
      </w:r>
      <w:r w:rsidR="008228CF" w:rsidRPr="00AE6CB2">
        <w:rPr>
          <w:rFonts w:ascii="Times New Roman" w:hAnsi="Times New Roman" w:cs="Times New Roman"/>
          <w:sz w:val="20"/>
          <w:szCs w:val="20"/>
        </w:rPr>
        <w:t xml:space="preserve">. One element that has not been as thoroughly explored is the use of </w:t>
      </w:r>
      <w:proofErr w:type="spellStart"/>
      <w:r w:rsidR="008228CF" w:rsidRPr="00AE6CB2">
        <w:rPr>
          <w:rFonts w:ascii="Times New Roman" w:hAnsi="Times New Roman" w:cs="Times New Roman"/>
          <w:sz w:val="20"/>
          <w:szCs w:val="20"/>
        </w:rPr>
        <w:t>lidar</w:t>
      </w:r>
      <w:proofErr w:type="spellEnd"/>
      <w:r w:rsidR="008228CF" w:rsidRPr="00AE6CB2">
        <w:rPr>
          <w:rFonts w:ascii="Times New Roman" w:hAnsi="Times New Roman" w:cs="Times New Roman"/>
          <w:sz w:val="20"/>
          <w:szCs w:val="20"/>
        </w:rPr>
        <w:t xml:space="preserve"> to quantify forest structure as it relates to habitat preference of individual species. </w:t>
      </w:r>
    </w:p>
    <w:p w:rsidR="001E196A" w:rsidRDefault="001E196A"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Two metrics that are derivable from terrestrial </w:t>
      </w:r>
      <w:proofErr w:type="spellStart"/>
      <w:r>
        <w:rPr>
          <w:rFonts w:ascii="Times New Roman" w:hAnsi="Times New Roman" w:cs="Times New Roman"/>
          <w:sz w:val="20"/>
          <w:szCs w:val="20"/>
        </w:rPr>
        <w:t>lidar</w:t>
      </w:r>
      <w:proofErr w:type="spellEnd"/>
      <w:r>
        <w:rPr>
          <w:rFonts w:ascii="Times New Roman" w:hAnsi="Times New Roman" w:cs="Times New Roman"/>
          <w:sz w:val="20"/>
          <w:szCs w:val="20"/>
        </w:rPr>
        <w:t xml:space="preserve"> scans (TLS) are depth and openness. </w:t>
      </w:r>
      <w:r w:rsidR="00E5770E">
        <w:rPr>
          <w:rFonts w:ascii="Times New Roman" w:hAnsi="Times New Roman" w:cs="Times New Roman"/>
          <w:sz w:val="20"/>
          <w:szCs w:val="20"/>
        </w:rPr>
        <w:t>TLS produces a 3 dimensional, spherical rendering of the visible space by scanning the area with laser pulses in a scan line</w:t>
      </w:r>
      <w:r w:rsidR="00E5770E">
        <w:rPr>
          <w:rFonts w:ascii="Times New Roman" w:hAnsi="Times New Roman" w:cs="Times New Roman"/>
          <w:sz w:val="20"/>
          <w:szCs w:val="20"/>
        </w:rPr>
        <w:t xml:space="preserve">. </w:t>
      </w:r>
      <w:r>
        <w:rPr>
          <w:rFonts w:ascii="Times New Roman" w:hAnsi="Times New Roman" w:cs="Times New Roman"/>
          <w:sz w:val="20"/>
          <w:szCs w:val="20"/>
        </w:rPr>
        <w:t>Depth is a measurement of how far a laser pulse travels before being reflected back to the scanner. Openness is the percentage of pulses returned in a design</w:t>
      </w:r>
      <w:r w:rsidR="00E5770E">
        <w:rPr>
          <w:rFonts w:ascii="Times New Roman" w:hAnsi="Times New Roman" w:cs="Times New Roman"/>
          <w:sz w:val="20"/>
          <w:szCs w:val="20"/>
        </w:rPr>
        <w:t xml:space="preserve">ated area. </w:t>
      </w:r>
      <w:r w:rsidR="00890ACB">
        <w:rPr>
          <w:rFonts w:ascii="Times New Roman" w:hAnsi="Times New Roman" w:cs="Times New Roman"/>
          <w:sz w:val="20"/>
          <w:szCs w:val="20"/>
        </w:rPr>
        <w:t xml:space="preserve">The two metrics can be correlated but </w:t>
      </w:r>
    </w:p>
    <w:p w:rsidR="00A77EA5" w:rsidRPr="00226D82" w:rsidRDefault="00226D82"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b/>
          <w:sz w:val="24"/>
          <w:szCs w:val="24"/>
        </w:rPr>
        <w:t xml:space="preserve">1.4 </w:t>
      </w:r>
      <w:r w:rsidR="00A77EA5" w:rsidRPr="00226D82">
        <w:rPr>
          <w:rFonts w:ascii="Times New Roman" w:hAnsi="Times New Roman" w:cs="Times New Roman"/>
          <w:b/>
          <w:sz w:val="24"/>
          <w:szCs w:val="24"/>
        </w:rPr>
        <w:t>Objectives</w:t>
      </w:r>
    </w:p>
    <w:p w:rsidR="008228CF" w:rsidRPr="00AE6CB2" w:rsidRDefault="008228CF"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The purpose of this study is twofold:</w:t>
      </w:r>
    </w:p>
    <w:p w:rsidR="008228CF" w:rsidRPr="00AE6CB2" w:rsidRDefault="009065E9" w:rsidP="00F86E70">
      <w:pPr>
        <w:pStyle w:val="ListParagraph"/>
        <w:numPr>
          <w:ilvl w:val="0"/>
          <w:numId w:val="6"/>
        </w:numPr>
        <w:tabs>
          <w:tab w:val="left" w:pos="720"/>
        </w:tabs>
        <w:spacing w:line="240" w:lineRule="auto"/>
        <w:rPr>
          <w:rFonts w:ascii="Times New Roman" w:hAnsi="Times New Roman" w:cs="Times New Roman"/>
          <w:sz w:val="20"/>
          <w:szCs w:val="20"/>
        </w:rPr>
      </w:pPr>
      <w:r>
        <w:rPr>
          <w:rFonts w:ascii="Times New Roman" w:hAnsi="Times New Roman" w:cs="Times New Roman"/>
          <w:sz w:val="20"/>
          <w:szCs w:val="20"/>
        </w:rPr>
        <w:t xml:space="preserve">To identify which section of the vertical structure of a forest most differentiates forested stands as measured by a TLS </w:t>
      </w:r>
    </w:p>
    <w:p w:rsidR="008228CF" w:rsidRDefault="009065E9" w:rsidP="009065E9">
      <w:pPr>
        <w:pStyle w:val="ListParagraph"/>
        <w:numPr>
          <w:ilvl w:val="0"/>
          <w:numId w:val="6"/>
        </w:numPr>
        <w:tabs>
          <w:tab w:val="left" w:pos="720"/>
        </w:tabs>
        <w:spacing w:line="240" w:lineRule="auto"/>
        <w:rPr>
          <w:rFonts w:ascii="Times New Roman" w:hAnsi="Times New Roman" w:cs="Times New Roman"/>
          <w:sz w:val="20"/>
          <w:szCs w:val="20"/>
        </w:rPr>
      </w:pPr>
      <w:r>
        <w:rPr>
          <w:rFonts w:ascii="Times New Roman" w:hAnsi="Times New Roman" w:cs="Times New Roman"/>
          <w:sz w:val="20"/>
          <w:szCs w:val="20"/>
        </w:rPr>
        <w:t xml:space="preserve">To determine if there is statistical significance between the depth and openness values derived by TLS and the </w:t>
      </w:r>
      <w:r w:rsidR="008228CF" w:rsidRPr="009065E9">
        <w:rPr>
          <w:rFonts w:ascii="Times New Roman" w:hAnsi="Times New Roman" w:cs="Times New Roman"/>
          <w:sz w:val="20"/>
          <w:szCs w:val="20"/>
        </w:rPr>
        <w:t>abundance of northern flying squirrels (</w:t>
      </w:r>
      <w:proofErr w:type="spellStart"/>
      <w:r w:rsidR="008228CF" w:rsidRPr="009065E9">
        <w:rPr>
          <w:rFonts w:ascii="Times New Roman" w:hAnsi="Times New Roman" w:cs="Times New Roman"/>
          <w:sz w:val="20"/>
          <w:szCs w:val="20"/>
        </w:rPr>
        <w:t>Glaucomys</w:t>
      </w:r>
      <w:proofErr w:type="spellEnd"/>
      <w:r w:rsidR="008228CF" w:rsidRPr="009065E9">
        <w:rPr>
          <w:rFonts w:ascii="Times New Roman" w:hAnsi="Times New Roman" w:cs="Times New Roman"/>
          <w:sz w:val="20"/>
          <w:szCs w:val="20"/>
        </w:rPr>
        <w:t xml:space="preserve"> </w:t>
      </w:r>
      <w:proofErr w:type="spellStart"/>
      <w:r w:rsidR="008228CF" w:rsidRPr="009065E9">
        <w:rPr>
          <w:rFonts w:ascii="Times New Roman" w:hAnsi="Times New Roman" w:cs="Times New Roman"/>
          <w:sz w:val="20"/>
          <w:szCs w:val="20"/>
        </w:rPr>
        <w:t>sabrinus</w:t>
      </w:r>
      <w:proofErr w:type="spellEnd"/>
      <w:r w:rsidR="008228CF" w:rsidRPr="009065E9">
        <w:rPr>
          <w:rFonts w:ascii="Times New Roman" w:hAnsi="Times New Roman" w:cs="Times New Roman"/>
          <w:sz w:val="20"/>
          <w:szCs w:val="20"/>
        </w:rPr>
        <w:t>) (GLSA).</w:t>
      </w:r>
    </w:p>
    <w:p w:rsidR="009065E9" w:rsidRDefault="009065E9" w:rsidP="009065E9">
      <w:pPr>
        <w:tabs>
          <w:tab w:val="left" w:pos="720"/>
        </w:tabs>
        <w:spacing w:line="240" w:lineRule="auto"/>
        <w:rPr>
          <w:rFonts w:ascii="Times New Roman" w:hAnsi="Times New Roman" w:cs="Times New Roman"/>
          <w:sz w:val="20"/>
          <w:szCs w:val="20"/>
        </w:rPr>
      </w:pPr>
    </w:p>
    <w:p w:rsidR="009065E9" w:rsidRPr="009065E9" w:rsidRDefault="009065E9" w:rsidP="009065E9">
      <w:pPr>
        <w:tabs>
          <w:tab w:val="left" w:pos="720"/>
        </w:tabs>
        <w:spacing w:line="240" w:lineRule="auto"/>
        <w:rPr>
          <w:rFonts w:ascii="Times New Roman" w:hAnsi="Times New Roman" w:cs="Times New Roman"/>
          <w:sz w:val="20"/>
          <w:szCs w:val="20"/>
        </w:rPr>
      </w:pPr>
    </w:p>
    <w:p w:rsidR="00226D82" w:rsidRDefault="00226D82" w:rsidP="00226D82">
      <w:pPr>
        <w:tabs>
          <w:tab w:val="left" w:pos="720"/>
        </w:tabs>
        <w:spacing w:line="240" w:lineRule="auto"/>
        <w:ind w:firstLine="720"/>
        <w:rPr>
          <w:rFonts w:ascii="Times New Roman" w:hAnsi="Times New Roman" w:cs="Times New Roman"/>
          <w:b/>
          <w:sz w:val="24"/>
          <w:szCs w:val="20"/>
        </w:rPr>
      </w:pPr>
    </w:p>
    <w:p w:rsidR="00DB1C7D" w:rsidRPr="00AE6CB2" w:rsidRDefault="00226D82" w:rsidP="00F86E70">
      <w:pPr>
        <w:tabs>
          <w:tab w:val="left" w:pos="720"/>
        </w:tabs>
        <w:spacing w:line="240" w:lineRule="auto"/>
        <w:rPr>
          <w:rFonts w:ascii="Times New Roman" w:hAnsi="Times New Roman" w:cs="Times New Roman"/>
          <w:b/>
          <w:sz w:val="24"/>
          <w:szCs w:val="20"/>
        </w:rPr>
      </w:pPr>
      <w:r>
        <w:rPr>
          <w:rFonts w:ascii="Times New Roman" w:hAnsi="Times New Roman" w:cs="Times New Roman"/>
          <w:b/>
          <w:sz w:val="24"/>
          <w:szCs w:val="20"/>
        </w:rPr>
        <w:lastRenderedPageBreak/>
        <w:t>2</w:t>
      </w:r>
      <w:r w:rsidR="00BC25B1" w:rsidRPr="00AE6CB2">
        <w:rPr>
          <w:rFonts w:ascii="Times New Roman" w:hAnsi="Times New Roman" w:cs="Times New Roman"/>
          <w:b/>
          <w:sz w:val="24"/>
          <w:szCs w:val="20"/>
        </w:rPr>
        <w:t xml:space="preserve">. </w:t>
      </w:r>
      <w:r w:rsidR="00DB1C7D" w:rsidRPr="00AE6CB2">
        <w:rPr>
          <w:rFonts w:ascii="Times New Roman" w:hAnsi="Times New Roman" w:cs="Times New Roman"/>
          <w:b/>
          <w:sz w:val="24"/>
          <w:szCs w:val="20"/>
        </w:rPr>
        <w:t>Methods</w:t>
      </w:r>
    </w:p>
    <w:p w:rsidR="00872A90" w:rsidRPr="00AE6CB2" w:rsidRDefault="00226D82" w:rsidP="00872A90">
      <w:pPr>
        <w:tabs>
          <w:tab w:val="left" w:pos="720"/>
        </w:tabs>
        <w:spacing w:line="240" w:lineRule="auto"/>
        <w:ind w:firstLine="720"/>
        <w:rPr>
          <w:rFonts w:ascii="Times New Roman" w:hAnsi="Times New Roman" w:cs="Times New Roman"/>
          <w:b/>
          <w:sz w:val="24"/>
          <w:szCs w:val="20"/>
        </w:rPr>
      </w:pPr>
      <w:r>
        <w:rPr>
          <w:rFonts w:ascii="Times New Roman" w:hAnsi="Times New Roman" w:cs="Times New Roman"/>
          <w:b/>
          <w:sz w:val="24"/>
          <w:szCs w:val="20"/>
        </w:rPr>
        <w:t>2</w:t>
      </w:r>
      <w:r w:rsidR="00BC25B1" w:rsidRPr="00AE6CB2">
        <w:rPr>
          <w:rFonts w:ascii="Times New Roman" w:hAnsi="Times New Roman" w:cs="Times New Roman"/>
          <w:b/>
          <w:sz w:val="24"/>
          <w:szCs w:val="20"/>
        </w:rPr>
        <w:t xml:space="preserve">.1 </w:t>
      </w:r>
      <w:r w:rsidR="007C2669" w:rsidRPr="00AE6CB2">
        <w:rPr>
          <w:rFonts w:ascii="Times New Roman" w:hAnsi="Times New Roman" w:cs="Times New Roman"/>
          <w:b/>
          <w:sz w:val="24"/>
          <w:szCs w:val="20"/>
        </w:rPr>
        <w:t>Scan Acquisition</w:t>
      </w:r>
      <w:r w:rsidR="00872A90">
        <w:rPr>
          <w:rFonts w:ascii="Times New Roman" w:hAnsi="Times New Roman" w:cs="Times New Roman"/>
          <w:b/>
          <w:sz w:val="24"/>
          <w:szCs w:val="20"/>
        </w:rPr>
        <w:t xml:space="preserve"> &amp; Species Data</w:t>
      </w:r>
    </w:p>
    <w:p w:rsidR="00137928" w:rsidRDefault="00A9364D"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Sixteen </w:t>
      </w:r>
      <w:r w:rsidR="00BC25B1" w:rsidRPr="00AE6CB2">
        <w:rPr>
          <w:rFonts w:ascii="Times New Roman" w:hAnsi="Times New Roman" w:cs="Times New Roman"/>
          <w:sz w:val="20"/>
          <w:szCs w:val="20"/>
        </w:rPr>
        <w:t xml:space="preserve">forested stands </w:t>
      </w:r>
      <w:r w:rsidR="00137928">
        <w:rPr>
          <w:rFonts w:ascii="Times New Roman" w:hAnsi="Times New Roman" w:cs="Times New Roman"/>
          <w:sz w:val="20"/>
          <w:szCs w:val="20"/>
        </w:rPr>
        <w:t>west of the</w:t>
      </w:r>
      <w:r w:rsidR="00BC25B1" w:rsidRPr="00AE6CB2">
        <w:rPr>
          <w:rFonts w:ascii="Times New Roman" w:hAnsi="Times New Roman" w:cs="Times New Roman"/>
          <w:sz w:val="20"/>
          <w:szCs w:val="20"/>
        </w:rPr>
        <w:t xml:space="preserve"> </w:t>
      </w:r>
      <w:r>
        <w:rPr>
          <w:rFonts w:ascii="Times New Roman" w:hAnsi="Times New Roman" w:cs="Times New Roman"/>
          <w:sz w:val="20"/>
          <w:szCs w:val="20"/>
        </w:rPr>
        <w:t xml:space="preserve">Cascade mountain range in Oregon were selected for this study </w:t>
      </w:r>
      <w:r w:rsidR="007C2669" w:rsidRPr="00AE6CB2">
        <w:rPr>
          <w:rFonts w:ascii="Times New Roman" w:hAnsi="Times New Roman" w:cs="Times New Roman"/>
          <w:sz w:val="20"/>
          <w:szCs w:val="20"/>
        </w:rPr>
        <w:t xml:space="preserve">(Figure </w:t>
      </w:r>
      <w:r w:rsidR="009707CE" w:rsidRPr="00AE6CB2">
        <w:rPr>
          <w:rFonts w:ascii="Times New Roman" w:hAnsi="Times New Roman" w:cs="Times New Roman"/>
          <w:sz w:val="20"/>
          <w:szCs w:val="20"/>
        </w:rPr>
        <w:t>1)</w:t>
      </w:r>
      <w:r w:rsidR="00BC25B1" w:rsidRPr="00AE6CB2">
        <w:rPr>
          <w:rFonts w:ascii="Times New Roman" w:hAnsi="Times New Roman" w:cs="Times New Roman"/>
          <w:sz w:val="20"/>
          <w:szCs w:val="20"/>
        </w:rPr>
        <w:t xml:space="preserve">. </w:t>
      </w:r>
      <w:r>
        <w:rPr>
          <w:rFonts w:ascii="Times New Roman" w:hAnsi="Times New Roman" w:cs="Times New Roman"/>
          <w:sz w:val="20"/>
          <w:szCs w:val="20"/>
        </w:rPr>
        <w:t xml:space="preserve">Between 2014-2016 non-lethal small mammal trapping was conducted at each of these sites. Not all sites had trapping data from every year. GLSA, NECI, and NEFU were tagged once caught, and </w:t>
      </w:r>
      <w:r w:rsidR="00A0797F">
        <w:rPr>
          <w:rFonts w:ascii="Times New Roman" w:hAnsi="Times New Roman" w:cs="Times New Roman"/>
          <w:sz w:val="20"/>
          <w:szCs w:val="20"/>
        </w:rPr>
        <w:t xml:space="preserve">then released. Trapping was conducted using methods established by Todd </w:t>
      </w:r>
      <w:proofErr w:type="spellStart"/>
      <w:r w:rsidR="00A0797F">
        <w:rPr>
          <w:rFonts w:ascii="Times New Roman" w:hAnsi="Times New Roman" w:cs="Times New Roman"/>
          <w:sz w:val="20"/>
          <w:szCs w:val="20"/>
        </w:rPr>
        <w:t>Willson</w:t>
      </w:r>
      <w:proofErr w:type="spellEnd"/>
      <w:r w:rsidR="00A0797F">
        <w:rPr>
          <w:rFonts w:ascii="Times New Roman" w:hAnsi="Times New Roman" w:cs="Times New Roman"/>
          <w:sz w:val="20"/>
          <w:szCs w:val="20"/>
        </w:rPr>
        <w:t xml:space="preserve"> </w:t>
      </w:r>
      <w:r w:rsidR="00A0797F">
        <w:rPr>
          <w:rFonts w:ascii="Times New Roman" w:hAnsi="Times New Roman" w:cs="Times New Roman"/>
          <w:sz w:val="20"/>
          <w:szCs w:val="20"/>
        </w:rPr>
        <w:fldChar w:fldCharType="begin"/>
      </w:r>
      <w:r w:rsidR="00A0797F">
        <w:rPr>
          <w:rFonts w:ascii="Times New Roman" w:hAnsi="Times New Roman" w:cs="Times New Roman"/>
          <w:sz w:val="20"/>
          <w:szCs w:val="20"/>
        </w:rPr>
        <w:instrText xml:space="preserve"> ADDIN ZOTERO_ITEM CSL_CITATION {"citationID":"ih34Fise","properties":{"formattedCitation":"(2010)","plainCitation":"(2010)","noteIndex":0},"citationItems":[{"id":"LbsPQsjx/PtlNLl0q","uris":["http://zotero.org/users/2172640/items/XRT8CB5X"],"uri":["http://zotero.org/users/2172640/items/XRT8CB5X"],"itemData":{"id":"LbsPQsjx/PtlNLl0q","type":"thesis","title":"Limiting factors for northern flying squirrels (Glaucomys sabrinus) in the Pacific Northwest: a spatio-temporal analysis","publisher":"Union Institute and University","genre":"PhD Thesis","shortTitle":"Limiting factors for northern flying squirrels (Glaucomys sabrinus) in the Pacific Northwest: a spatio-temporal analysis","author":[{"family":"Wilson","given":"Todd M"}],"issued":{"date-parts":[["2010"]]}},"suppress-author":true}],"schema":"https://github.com/citation-style-language/schema/raw/master/csl-citation.json"} </w:instrText>
      </w:r>
      <w:r w:rsidR="00A0797F">
        <w:rPr>
          <w:rFonts w:ascii="Times New Roman" w:hAnsi="Times New Roman" w:cs="Times New Roman"/>
          <w:sz w:val="20"/>
          <w:szCs w:val="20"/>
        </w:rPr>
        <w:fldChar w:fldCharType="separate"/>
      </w:r>
      <w:r w:rsidR="00A0797F" w:rsidRPr="00A0797F">
        <w:rPr>
          <w:rFonts w:ascii="Times New Roman" w:hAnsi="Times New Roman" w:cs="Times New Roman"/>
          <w:sz w:val="20"/>
        </w:rPr>
        <w:t>(2010)</w:t>
      </w:r>
      <w:r w:rsidR="00A0797F">
        <w:rPr>
          <w:rFonts w:ascii="Times New Roman" w:hAnsi="Times New Roman" w:cs="Times New Roman"/>
          <w:sz w:val="20"/>
          <w:szCs w:val="20"/>
        </w:rPr>
        <w:fldChar w:fldCharType="end"/>
      </w:r>
      <w:r w:rsidR="00A0797F">
        <w:rPr>
          <w:rFonts w:ascii="Times New Roman" w:hAnsi="Times New Roman" w:cs="Times New Roman"/>
          <w:sz w:val="20"/>
          <w:szCs w:val="20"/>
        </w:rPr>
        <w:t xml:space="preserve">. </w:t>
      </w:r>
      <w:r>
        <w:rPr>
          <w:rFonts w:ascii="Times New Roman" w:hAnsi="Times New Roman" w:cs="Times New Roman"/>
          <w:sz w:val="20"/>
          <w:szCs w:val="20"/>
        </w:rPr>
        <w:t xml:space="preserve">The minimum known individuals at each site was recorded and the average number of individuals caught over the 3 years was determined. A Spearman’s rank correlation test was run on the 3 years of trapping data to determine </w:t>
      </w:r>
      <w:r w:rsidR="00137928">
        <w:rPr>
          <w:rFonts w:ascii="Times New Roman" w:hAnsi="Times New Roman" w:cs="Times New Roman"/>
          <w:sz w:val="20"/>
          <w:szCs w:val="20"/>
        </w:rPr>
        <w:t>if the</w:t>
      </w:r>
      <w:r>
        <w:rPr>
          <w:rFonts w:ascii="Times New Roman" w:hAnsi="Times New Roman" w:cs="Times New Roman"/>
          <w:sz w:val="20"/>
          <w:szCs w:val="20"/>
        </w:rPr>
        <w:t xml:space="preserve"> same sites had either a low or high population in each of the three years, or if the individual counts at each of the sites varied from </w:t>
      </w:r>
      <w:r w:rsidR="00137928">
        <w:rPr>
          <w:rFonts w:ascii="Times New Roman" w:hAnsi="Times New Roman" w:cs="Times New Roman"/>
          <w:sz w:val="20"/>
          <w:szCs w:val="20"/>
        </w:rPr>
        <w:t xml:space="preserve">relatively </w:t>
      </w:r>
      <w:r>
        <w:rPr>
          <w:rFonts w:ascii="Times New Roman" w:hAnsi="Times New Roman" w:cs="Times New Roman"/>
          <w:sz w:val="20"/>
          <w:szCs w:val="20"/>
        </w:rPr>
        <w:t xml:space="preserve">high one year to low the next. </w:t>
      </w:r>
      <w:r w:rsidR="00137928">
        <w:rPr>
          <w:rFonts w:ascii="Times New Roman" w:hAnsi="Times New Roman" w:cs="Times New Roman"/>
          <w:sz w:val="20"/>
          <w:szCs w:val="20"/>
        </w:rPr>
        <w:t>Each site was placed in one of five categories depending of the relative number of individuals at each site (None, Low, Mid, High, Very High).</w:t>
      </w:r>
    </w:p>
    <w:p w:rsidR="00BC25B1" w:rsidRPr="00AE6CB2" w:rsidRDefault="00137928"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At each site, t</w:t>
      </w:r>
      <w:r w:rsidR="00BC25B1" w:rsidRPr="00AE6CB2">
        <w:rPr>
          <w:rFonts w:ascii="Times New Roman" w:hAnsi="Times New Roman" w:cs="Times New Roman"/>
          <w:sz w:val="20"/>
          <w:szCs w:val="20"/>
        </w:rPr>
        <w:t>he established 3x3 tr</w:t>
      </w:r>
      <w:r w:rsidR="009707CE" w:rsidRPr="00AE6CB2">
        <w:rPr>
          <w:rFonts w:ascii="Times New Roman" w:hAnsi="Times New Roman" w:cs="Times New Roman"/>
          <w:sz w:val="20"/>
          <w:szCs w:val="20"/>
        </w:rPr>
        <w:t>apping grid consisted of 9 trap stations</w:t>
      </w:r>
      <w:r w:rsidR="00BC25B1" w:rsidRPr="00AE6CB2">
        <w:rPr>
          <w:rFonts w:ascii="Times New Roman" w:hAnsi="Times New Roman" w:cs="Times New Roman"/>
          <w:sz w:val="20"/>
          <w:szCs w:val="20"/>
        </w:rPr>
        <w:t xml:space="preserve"> spaced 100m apar</w:t>
      </w:r>
      <w:r w:rsidR="007C2669" w:rsidRPr="00AE6CB2">
        <w:rPr>
          <w:rFonts w:ascii="Times New Roman" w:hAnsi="Times New Roman" w:cs="Times New Roman"/>
          <w:sz w:val="20"/>
          <w:szCs w:val="20"/>
        </w:rPr>
        <w:t xml:space="preserve">t. There was a </w:t>
      </w:r>
      <w:r w:rsidR="00A9364D">
        <w:rPr>
          <w:rFonts w:ascii="Times New Roman" w:hAnsi="Times New Roman" w:cs="Times New Roman"/>
          <w:sz w:val="20"/>
          <w:szCs w:val="20"/>
        </w:rPr>
        <w:t>total of 144 plots with 9 plots at each of the 16 sites</w:t>
      </w:r>
      <w:r w:rsidR="007C2669" w:rsidRPr="00AE6CB2">
        <w:rPr>
          <w:rFonts w:ascii="Times New Roman" w:hAnsi="Times New Roman" w:cs="Times New Roman"/>
          <w:sz w:val="20"/>
          <w:szCs w:val="20"/>
        </w:rPr>
        <w:t xml:space="preserve">. </w:t>
      </w:r>
      <w:r>
        <w:rPr>
          <w:rFonts w:ascii="Times New Roman" w:hAnsi="Times New Roman" w:cs="Times New Roman"/>
          <w:sz w:val="20"/>
          <w:szCs w:val="20"/>
        </w:rPr>
        <w:t xml:space="preserve">A </w:t>
      </w:r>
      <w:r w:rsidR="007C2669" w:rsidRPr="00AE6CB2">
        <w:rPr>
          <w:rFonts w:ascii="Times New Roman" w:hAnsi="Times New Roman" w:cs="Times New Roman"/>
          <w:sz w:val="20"/>
          <w:szCs w:val="20"/>
        </w:rPr>
        <w:t xml:space="preserve">Faro Focus 3D 120 Terrestrial Lidar Scanner (TLS) </w:t>
      </w:r>
      <w:r>
        <w:rPr>
          <w:rFonts w:ascii="Times New Roman" w:hAnsi="Times New Roman" w:cs="Times New Roman"/>
          <w:sz w:val="20"/>
          <w:szCs w:val="20"/>
        </w:rPr>
        <w:t xml:space="preserve">was used </w:t>
      </w:r>
      <w:r w:rsidR="007C2669" w:rsidRPr="00AE6CB2">
        <w:rPr>
          <w:rFonts w:ascii="Times New Roman" w:hAnsi="Times New Roman" w:cs="Times New Roman"/>
          <w:sz w:val="20"/>
          <w:szCs w:val="20"/>
        </w:rPr>
        <w:t>to perform a scan at each trapping plot, resulting in 144 scans. The scanner reliably received returns for objects ≤ 60m away. Each panoramic scan captured a horizontal window from 0 to 360 degrees and a vertical window from -60 to 90 degrees. Vertical scan lines were spaced every 0.035 degrees, resulting in a 10,266 horizontal x 4267 vertical resolution per scan. Each scan required approximately 10 minutes to complete.</w:t>
      </w:r>
    </w:p>
    <w:p w:rsidR="007C2669" w:rsidRPr="00AE6CB2" w:rsidRDefault="00226D82" w:rsidP="00226D82">
      <w:pPr>
        <w:tabs>
          <w:tab w:val="left" w:pos="720"/>
        </w:tabs>
        <w:spacing w:line="240" w:lineRule="auto"/>
        <w:ind w:firstLine="720"/>
        <w:rPr>
          <w:rFonts w:ascii="Times New Roman" w:hAnsi="Times New Roman" w:cs="Times New Roman"/>
          <w:b/>
          <w:sz w:val="24"/>
          <w:szCs w:val="20"/>
        </w:rPr>
      </w:pPr>
      <w:r>
        <w:rPr>
          <w:rFonts w:ascii="Times New Roman" w:hAnsi="Times New Roman" w:cs="Times New Roman"/>
          <w:b/>
          <w:sz w:val="24"/>
          <w:szCs w:val="20"/>
        </w:rPr>
        <w:t>2</w:t>
      </w:r>
      <w:r w:rsidR="007C2669" w:rsidRPr="00AE6CB2">
        <w:rPr>
          <w:rFonts w:ascii="Times New Roman" w:hAnsi="Times New Roman" w:cs="Times New Roman"/>
          <w:b/>
          <w:sz w:val="24"/>
          <w:szCs w:val="20"/>
        </w:rPr>
        <w:t>.2 Scan Processing</w:t>
      </w:r>
    </w:p>
    <w:p w:rsidR="007C2669" w:rsidRPr="00AE6CB2" w:rsidRDefault="007C2669"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Initial scan processing consisted of filtering artifacts and noise present in the scan data using preset filters in Faro Scene version 5.3.3</w:t>
      </w:r>
      <w:r w:rsidR="009707CE" w:rsidRPr="00AE6CB2">
        <w:rPr>
          <w:rFonts w:ascii="Times New Roman" w:hAnsi="Times New Roman" w:cs="Times New Roman"/>
          <w:sz w:val="20"/>
          <w:szCs w:val="20"/>
        </w:rPr>
        <w:t xml:space="preserve"> </w:t>
      </w:r>
      <w:r w:rsidR="009707CE" w:rsidRPr="00AE6CB2">
        <w:rPr>
          <w:rFonts w:ascii="Times New Roman" w:hAnsi="Times New Roman" w:cs="Times New Roman"/>
          <w:sz w:val="20"/>
          <w:szCs w:val="20"/>
        </w:rPr>
        <w:fldChar w:fldCharType="begin"/>
      </w:r>
      <w:r w:rsidR="009707CE" w:rsidRPr="00AE6CB2">
        <w:rPr>
          <w:rFonts w:ascii="Times New Roman" w:hAnsi="Times New Roman" w:cs="Times New Roman"/>
          <w:sz w:val="20"/>
          <w:szCs w:val="20"/>
        </w:rPr>
        <w:instrText xml:space="preserve"> ADDIN ZOTERO_ITEM CSL_CITATION {"citationID":"a1igd1fekt6","properties":{"formattedCitation":"(Ulrich Von Zadow 2014)","plainCitation":"(Ulrich Von Zadow 2014)"},"citationItems":[{"id":323,"uris":["http://zotero.org/users/2172640/items/W4EWXEGU"],"uri":["http://zotero.org/users/2172640/items/W4EWXEGU"],"itemData":{"id":323,"type":"book","title":"Scene","publisher":"FARO http://www.faro.com","version":"5.3.3.38662","URL":"http://www.faro.com","author":[{"literal":"Ulrich Von Zadow"}],"issued":{"date-parts":[["2014"]]}}}],"schema":"https://github.com/citation-style-language/schema/raw/master/csl-citation.json"} </w:instrText>
      </w:r>
      <w:r w:rsidR="009707CE" w:rsidRPr="00AE6CB2">
        <w:rPr>
          <w:rFonts w:ascii="Times New Roman" w:hAnsi="Times New Roman" w:cs="Times New Roman"/>
          <w:sz w:val="20"/>
          <w:szCs w:val="20"/>
        </w:rPr>
        <w:fldChar w:fldCharType="separate"/>
      </w:r>
      <w:r w:rsidR="009707CE" w:rsidRPr="00AE6CB2">
        <w:rPr>
          <w:rFonts w:ascii="Times New Roman" w:hAnsi="Times New Roman" w:cs="Times New Roman"/>
          <w:sz w:val="20"/>
          <w:szCs w:val="20"/>
        </w:rPr>
        <w:t>(Ulrich Von Zadow 2014)</w:t>
      </w:r>
      <w:r w:rsidR="009707CE" w:rsidRPr="00AE6CB2">
        <w:rPr>
          <w:rFonts w:ascii="Times New Roman" w:hAnsi="Times New Roman" w:cs="Times New Roman"/>
          <w:sz w:val="20"/>
          <w:szCs w:val="20"/>
        </w:rPr>
        <w:fldChar w:fldCharType="end"/>
      </w:r>
      <w:r w:rsidRPr="00AE6CB2">
        <w:rPr>
          <w:rFonts w:ascii="Times New Roman" w:hAnsi="Times New Roman" w:cs="Times New Roman"/>
          <w:sz w:val="20"/>
          <w:szCs w:val="20"/>
        </w:rPr>
        <w:t xml:space="preserve">. Dark scan points were isolated using an intensity (return signal strength) threshold of 200. Stray or isolated scan points were removed using a grid size of 3px, distance threshold of 0.02m, and allocation threshold of 33.3%. </w:t>
      </w:r>
    </w:p>
    <w:p w:rsidR="007C2669" w:rsidRPr="00AE6CB2" w:rsidRDefault="007C2669"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Scans were then exported into Leica PTX format which preserved the scanning acquisition structure with fixed angular increments between scan pulses resulting in a spherical coordinate system. PTX reader </w:t>
      </w:r>
      <w:r w:rsidR="009707CE" w:rsidRPr="00AE6CB2">
        <w:rPr>
          <w:rFonts w:ascii="Times New Roman" w:hAnsi="Times New Roman" w:cs="Times New Roman"/>
          <w:sz w:val="20"/>
          <w:szCs w:val="20"/>
        </w:rPr>
        <w:fldChar w:fldCharType="begin"/>
      </w:r>
      <w:r w:rsidR="009707CE" w:rsidRPr="00AE6CB2">
        <w:rPr>
          <w:rFonts w:ascii="Times New Roman" w:hAnsi="Times New Roman" w:cs="Times New Roman"/>
          <w:sz w:val="20"/>
          <w:szCs w:val="20"/>
        </w:rPr>
        <w:instrText xml:space="preserve"> ADDIN ZOTERO_ITEM CSL_CITATION {"citationID":"a2o720c7ggs","properties":{"formattedCitation":"(Kimball et al. n.d.)","plainCitation":"(Kimball et al. n.d.)"},"citationItems":[{"id":297,"uris":["http://zotero.org/users/2172640/items/U48TW3WE"],"uri":["http://zotero.org/users/2172640/items/U48TW3WE"],"itemData":{"id":297,"type":"book","title":"PTX READER","version":"1","author":[{"family":"Kimball","given":"Jason"},{"family":"Olsen","given":"Michael J."},{"family":"Ponto","given":"Kevin"}]}}],"schema":"https://github.com/citation-style-language/schema/raw/master/csl-citation.json"} </w:instrText>
      </w:r>
      <w:r w:rsidR="009707CE" w:rsidRPr="00AE6CB2">
        <w:rPr>
          <w:rFonts w:ascii="Times New Roman" w:hAnsi="Times New Roman" w:cs="Times New Roman"/>
          <w:sz w:val="20"/>
          <w:szCs w:val="20"/>
        </w:rPr>
        <w:fldChar w:fldCharType="separate"/>
      </w:r>
      <w:r w:rsidR="009707CE" w:rsidRPr="00AE6CB2">
        <w:rPr>
          <w:rFonts w:ascii="Times New Roman" w:hAnsi="Times New Roman" w:cs="Times New Roman"/>
          <w:sz w:val="20"/>
          <w:szCs w:val="20"/>
        </w:rPr>
        <w:t>(Kimball et al. n.d.)</w:t>
      </w:r>
      <w:r w:rsidR="009707CE" w:rsidRPr="00AE6CB2">
        <w:rPr>
          <w:rFonts w:ascii="Times New Roman" w:hAnsi="Times New Roman" w:cs="Times New Roman"/>
          <w:sz w:val="20"/>
          <w:szCs w:val="20"/>
        </w:rPr>
        <w:fldChar w:fldCharType="end"/>
      </w:r>
      <w:r w:rsidRPr="00AE6CB2">
        <w:rPr>
          <w:rFonts w:ascii="Times New Roman" w:hAnsi="Times New Roman" w:cs="Times New Roman"/>
          <w:sz w:val="20"/>
          <w:szCs w:val="20"/>
        </w:rPr>
        <w:t xml:space="preserve"> was then used to create two-dimensional intensity </w:t>
      </w:r>
      <w:proofErr w:type="spellStart"/>
      <w:r w:rsidRPr="00AE6CB2">
        <w:rPr>
          <w:rFonts w:ascii="Times New Roman" w:hAnsi="Times New Roman" w:cs="Times New Roman"/>
          <w:sz w:val="20"/>
          <w:szCs w:val="20"/>
        </w:rPr>
        <w:t>rasters</w:t>
      </w:r>
      <w:proofErr w:type="spellEnd"/>
      <w:r w:rsidRPr="00AE6CB2">
        <w:rPr>
          <w:rFonts w:ascii="Times New Roman" w:hAnsi="Times New Roman" w:cs="Times New Roman"/>
          <w:sz w:val="20"/>
          <w:szCs w:val="20"/>
        </w:rPr>
        <w:t xml:space="preserve"> (</w:t>
      </w:r>
      <w:r w:rsidR="009707CE" w:rsidRPr="00AE6CB2">
        <w:rPr>
          <w:rFonts w:ascii="Times New Roman" w:hAnsi="Times New Roman" w:cs="Times New Roman"/>
          <w:sz w:val="20"/>
          <w:szCs w:val="20"/>
        </w:rPr>
        <w:t>Figure 2</w:t>
      </w:r>
      <w:r w:rsidRPr="00AE6CB2">
        <w:rPr>
          <w:rFonts w:ascii="Times New Roman" w:hAnsi="Times New Roman" w:cs="Times New Roman"/>
          <w:sz w:val="20"/>
          <w:szCs w:val="20"/>
        </w:rPr>
        <w:t xml:space="preserve">) and depth (range) </w:t>
      </w:r>
      <w:proofErr w:type="spellStart"/>
      <w:r w:rsidRPr="00AE6CB2">
        <w:rPr>
          <w:rFonts w:ascii="Times New Roman" w:hAnsi="Times New Roman" w:cs="Times New Roman"/>
          <w:sz w:val="20"/>
          <w:szCs w:val="20"/>
        </w:rPr>
        <w:t>rasters</w:t>
      </w:r>
      <w:proofErr w:type="spellEnd"/>
      <w:r w:rsidRPr="00AE6CB2">
        <w:rPr>
          <w:rFonts w:ascii="Times New Roman" w:hAnsi="Times New Roman" w:cs="Times New Roman"/>
          <w:sz w:val="20"/>
          <w:szCs w:val="20"/>
        </w:rPr>
        <w:t xml:space="preserve"> using first-return point values. Each column of pixels represented an individual scan line. Each pixel represented an angular location where the laser pulse was fired. Each scan resulted in </w:t>
      </w:r>
      <w:r w:rsidR="00137928">
        <w:rPr>
          <w:rFonts w:ascii="Times New Roman" w:hAnsi="Times New Roman" w:cs="Times New Roman"/>
          <w:sz w:val="20"/>
          <w:szCs w:val="20"/>
        </w:rPr>
        <w:t xml:space="preserve">a 10,266 x </w:t>
      </w:r>
      <w:proofErr w:type="gramStart"/>
      <w:r w:rsidR="00137928">
        <w:rPr>
          <w:rFonts w:ascii="Times New Roman" w:hAnsi="Times New Roman" w:cs="Times New Roman"/>
          <w:sz w:val="20"/>
          <w:szCs w:val="20"/>
        </w:rPr>
        <w:t>4,267 pixel</w:t>
      </w:r>
      <w:proofErr w:type="gramEnd"/>
      <w:r w:rsidR="00137928">
        <w:rPr>
          <w:rFonts w:ascii="Times New Roman" w:hAnsi="Times New Roman" w:cs="Times New Roman"/>
          <w:sz w:val="20"/>
          <w:szCs w:val="20"/>
        </w:rPr>
        <w:t xml:space="preserve"> raster</w:t>
      </w:r>
      <w:r w:rsidRPr="00AE6CB2">
        <w:rPr>
          <w:rFonts w:ascii="Times New Roman" w:hAnsi="Times New Roman" w:cs="Times New Roman"/>
          <w:sz w:val="20"/>
          <w:szCs w:val="20"/>
        </w:rPr>
        <w:t>.</w:t>
      </w:r>
    </w:p>
    <w:p w:rsidR="007C2669" w:rsidRPr="00AE6CB2" w:rsidRDefault="00226D82" w:rsidP="00226D82">
      <w:pPr>
        <w:tabs>
          <w:tab w:val="left" w:pos="720"/>
        </w:tabs>
        <w:spacing w:line="240" w:lineRule="auto"/>
        <w:ind w:firstLine="720"/>
        <w:rPr>
          <w:rFonts w:ascii="Times New Roman" w:hAnsi="Times New Roman" w:cs="Times New Roman"/>
          <w:b/>
          <w:sz w:val="24"/>
          <w:szCs w:val="20"/>
        </w:rPr>
      </w:pPr>
      <w:r>
        <w:rPr>
          <w:rFonts w:ascii="Times New Roman" w:hAnsi="Times New Roman" w:cs="Times New Roman"/>
          <w:b/>
          <w:sz w:val="24"/>
          <w:szCs w:val="20"/>
        </w:rPr>
        <w:t>2</w:t>
      </w:r>
      <w:r w:rsidR="00D17A2C" w:rsidRPr="00AE6CB2">
        <w:rPr>
          <w:rFonts w:ascii="Times New Roman" w:hAnsi="Times New Roman" w:cs="Times New Roman"/>
          <w:b/>
          <w:sz w:val="24"/>
          <w:szCs w:val="20"/>
        </w:rPr>
        <w:t xml:space="preserve">.3 </w:t>
      </w:r>
      <w:r w:rsidR="007C2669" w:rsidRPr="00AE6CB2">
        <w:rPr>
          <w:rFonts w:ascii="Times New Roman" w:hAnsi="Times New Roman" w:cs="Times New Roman"/>
          <w:b/>
          <w:sz w:val="24"/>
          <w:szCs w:val="20"/>
        </w:rPr>
        <w:t xml:space="preserve">Depth </w:t>
      </w:r>
      <w:r w:rsidR="00D17A2C" w:rsidRPr="00AE6CB2">
        <w:rPr>
          <w:rFonts w:ascii="Times New Roman" w:hAnsi="Times New Roman" w:cs="Times New Roman"/>
          <w:b/>
          <w:sz w:val="24"/>
          <w:szCs w:val="20"/>
        </w:rPr>
        <w:t>and Openness Metric Calculation</w:t>
      </w:r>
      <w:r w:rsidR="00222A70" w:rsidRPr="00AE6CB2">
        <w:rPr>
          <w:rFonts w:ascii="Times New Roman" w:hAnsi="Times New Roman" w:cs="Times New Roman"/>
          <w:b/>
          <w:sz w:val="24"/>
          <w:szCs w:val="20"/>
        </w:rPr>
        <w:t xml:space="preserve"> (Site Signatures)</w:t>
      </w:r>
    </w:p>
    <w:p w:rsidR="007C2669" w:rsidRPr="00AE6CB2" w:rsidRDefault="007C2669"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Below-ground pixels were visually identified and removed in each depth raster. The number of pixels above ground in each vertical scan line in the depth raster was then divided into 100 equally spaced vertical increments (from ground to vertical) using a custom </w:t>
      </w:r>
      <w:r w:rsidR="009707CE" w:rsidRPr="00AE6CB2">
        <w:rPr>
          <w:rFonts w:ascii="Times New Roman" w:hAnsi="Times New Roman" w:cs="Times New Roman"/>
          <w:sz w:val="20"/>
          <w:szCs w:val="20"/>
        </w:rPr>
        <w:t>MATLAB script (Figure 3)</w:t>
      </w:r>
      <w:r w:rsidRPr="00AE6CB2">
        <w:rPr>
          <w:rFonts w:ascii="Times New Roman" w:hAnsi="Times New Roman" w:cs="Times New Roman"/>
          <w:sz w:val="20"/>
          <w:szCs w:val="20"/>
        </w:rPr>
        <w:t xml:space="preserve">. </w:t>
      </w:r>
      <w:r w:rsidR="00545E31">
        <w:rPr>
          <w:rFonts w:ascii="Times New Roman" w:hAnsi="Times New Roman" w:cs="Times New Roman"/>
          <w:sz w:val="20"/>
          <w:szCs w:val="20"/>
        </w:rPr>
        <w:t xml:space="preserve">100 increments </w:t>
      </w:r>
      <w:proofErr w:type="gramStart"/>
      <w:r w:rsidR="00545E31">
        <w:rPr>
          <w:rFonts w:ascii="Times New Roman" w:hAnsi="Times New Roman" w:cs="Times New Roman"/>
          <w:sz w:val="20"/>
          <w:szCs w:val="20"/>
        </w:rPr>
        <w:t>is</w:t>
      </w:r>
      <w:proofErr w:type="gramEnd"/>
      <w:r w:rsidR="00545E31">
        <w:rPr>
          <w:rFonts w:ascii="Times New Roman" w:hAnsi="Times New Roman" w:cs="Times New Roman"/>
          <w:sz w:val="20"/>
          <w:szCs w:val="20"/>
        </w:rPr>
        <w:t xml:space="preserve"> an arbitrary number but it is small enough to allow for easier analysis, yet large enough to maintain a relatively high level of spatial resolution. It is important to remember that these increments do not directly relate to view angle from the scanner. The 90</w:t>
      </w:r>
      <w:r w:rsidR="00545E31" w:rsidRPr="00545E31">
        <w:rPr>
          <w:rFonts w:ascii="Times New Roman" w:hAnsi="Times New Roman" w:cs="Times New Roman"/>
          <w:sz w:val="20"/>
          <w:szCs w:val="20"/>
          <w:vertAlign w:val="superscript"/>
        </w:rPr>
        <w:t>th</w:t>
      </w:r>
      <w:r w:rsidR="00545E31">
        <w:rPr>
          <w:rFonts w:ascii="Times New Roman" w:hAnsi="Times New Roman" w:cs="Times New Roman"/>
          <w:sz w:val="20"/>
          <w:szCs w:val="20"/>
        </w:rPr>
        <w:t xml:space="preserve"> increment is not 90 degrees (i.e. vertical) from the scanner. </w:t>
      </w:r>
      <w:r w:rsidRPr="00AE6CB2">
        <w:rPr>
          <w:rFonts w:ascii="Times New Roman" w:hAnsi="Times New Roman" w:cs="Times New Roman"/>
          <w:sz w:val="20"/>
          <w:szCs w:val="20"/>
        </w:rPr>
        <w:t>This discretization process minimized potential effects of slope within and across plots. We then averaged both depth and percent of “no returns” (openness) for each increment across the entire 360º horizontal view.</w:t>
      </w:r>
      <w:r w:rsidR="00EA60B9">
        <w:rPr>
          <w:rFonts w:ascii="Times New Roman" w:hAnsi="Times New Roman" w:cs="Times New Roman"/>
          <w:sz w:val="20"/>
          <w:szCs w:val="20"/>
        </w:rPr>
        <w:t xml:space="preserve"> This produced a 1x100 table for each plot, aggregated into a 9x100 table for each site.</w:t>
      </w:r>
      <w:r w:rsidRPr="00AE6CB2">
        <w:rPr>
          <w:rFonts w:ascii="Times New Roman" w:hAnsi="Times New Roman" w:cs="Times New Roman"/>
          <w:sz w:val="20"/>
          <w:szCs w:val="20"/>
        </w:rPr>
        <w:t xml:space="preserve"> </w:t>
      </w:r>
      <w:r w:rsidR="003A51BE">
        <w:rPr>
          <w:rFonts w:ascii="Times New Roman" w:hAnsi="Times New Roman" w:cs="Times New Roman"/>
          <w:sz w:val="20"/>
          <w:szCs w:val="20"/>
        </w:rPr>
        <w:t>These values will further be referred to as scan increments with 1 being the base of trees above ground level and 100 being vertically above the scanner</w:t>
      </w:r>
      <w:r w:rsidR="00545E31">
        <w:rPr>
          <w:rFonts w:ascii="Times New Roman" w:hAnsi="Times New Roman" w:cs="Times New Roman"/>
          <w:sz w:val="20"/>
          <w:szCs w:val="20"/>
        </w:rPr>
        <w:t>.</w:t>
      </w:r>
      <w:r w:rsidR="003A51BE">
        <w:rPr>
          <w:rFonts w:ascii="Times New Roman" w:hAnsi="Times New Roman" w:cs="Times New Roman"/>
          <w:sz w:val="20"/>
          <w:szCs w:val="20"/>
        </w:rPr>
        <w:t xml:space="preserve"> </w:t>
      </w:r>
      <w:r w:rsidRPr="00AE6CB2">
        <w:rPr>
          <w:rFonts w:ascii="Times New Roman" w:hAnsi="Times New Roman" w:cs="Times New Roman"/>
          <w:sz w:val="20"/>
          <w:szCs w:val="20"/>
        </w:rPr>
        <w:t xml:space="preserve">Structural signatures were created for each </w:t>
      </w:r>
      <w:r w:rsidR="00EA60B9">
        <w:rPr>
          <w:rFonts w:ascii="Times New Roman" w:hAnsi="Times New Roman" w:cs="Times New Roman"/>
          <w:sz w:val="20"/>
          <w:szCs w:val="20"/>
        </w:rPr>
        <w:t>site</w:t>
      </w:r>
      <w:r w:rsidRPr="00AE6CB2">
        <w:rPr>
          <w:rFonts w:ascii="Times New Roman" w:hAnsi="Times New Roman" w:cs="Times New Roman"/>
          <w:sz w:val="20"/>
          <w:szCs w:val="20"/>
        </w:rPr>
        <w:t xml:space="preserve"> by graphing depth and openness</w:t>
      </w:r>
      <w:r w:rsidR="00545E31">
        <w:rPr>
          <w:rFonts w:ascii="Times New Roman" w:hAnsi="Times New Roman" w:cs="Times New Roman"/>
          <w:sz w:val="20"/>
          <w:szCs w:val="20"/>
        </w:rPr>
        <w:t xml:space="preserve"> scan increments,</w:t>
      </w:r>
      <w:r w:rsidRPr="00AE6CB2">
        <w:rPr>
          <w:rFonts w:ascii="Times New Roman" w:hAnsi="Times New Roman" w:cs="Times New Roman"/>
          <w:sz w:val="20"/>
          <w:szCs w:val="20"/>
        </w:rPr>
        <w:t xml:space="preserve"> using mean and standard deviation of the 9 pl</w:t>
      </w:r>
      <w:r w:rsidR="00A0797F">
        <w:rPr>
          <w:rFonts w:ascii="Times New Roman" w:hAnsi="Times New Roman" w:cs="Times New Roman"/>
          <w:sz w:val="20"/>
          <w:szCs w:val="20"/>
        </w:rPr>
        <w:t>ots surveyed within each stan</w:t>
      </w:r>
      <w:r w:rsidR="00EA60B9">
        <w:rPr>
          <w:rFonts w:ascii="Times New Roman" w:hAnsi="Times New Roman" w:cs="Times New Roman"/>
          <w:sz w:val="20"/>
          <w:szCs w:val="20"/>
        </w:rPr>
        <w:t xml:space="preserve">d (Figure 4). For more information about this method see </w:t>
      </w:r>
      <w:r w:rsidR="00EA60B9">
        <w:rPr>
          <w:rFonts w:ascii="Times New Roman" w:hAnsi="Times New Roman" w:cs="Times New Roman"/>
          <w:sz w:val="20"/>
          <w:szCs w:val="20"/>
        </w:rPr>
        <w:fldChar w:fldCharType="begin"/>
      </w:r>
      <w:r w:rsidR="00EA60B9">
        <w:rPr>
          <w:rFonts w:ascii="Times New Roman" w:hAnsi="Times New Roman" w:cs="Times New Roman"/>
          <w:sz w:val="20"/>
          <w:szCs w:val="20"/>
        </w:rPr>
        <w:instrText xml:space="preserve"> ADDIN ZOTERO_ITEM CSL_CITATION {"citationID":"kR1BcPVa","properties":{"formattedCitation":"(Batchelor 2015)","plainCitation":"(Batchelor 2015)","noteIndex":0},"citationItems":[{"id":1480,"uris":["http://zotero.org/users/2172640/items/S72LAX2C"],"uri":["http://zotero.org/users/2172640/items/S72LAX2C"],"itemData":{"id":1480,"type":"thesis","title":"Quantification of Ecological Change Using Repeat Photography and Ground Based Lidar","publisher":"Oregon State University","publisher-place":"Oregon","event-place":"Oregon","language":"http://id.loc.gov/vocabulary/iso639-2/eng","author":[{"family":"Batchelor","given":"Jonathan L."}],"issued":{"date-parts":[["2015"]]}}}],"schema":"https://github.com/citation-style-language/schema/raw/master/csl-citation.json"} </w:instrText>
      </w:r>
      <w:r w:rsidR="00EA60B9">
        <w:rPr>
          <w:rFonts w:ascii="Times New Roman" w:hAnsi="Times New Roman" w:cs="Times New Roman"/>
          <w:sz w:val="20"/>
          <w:szCs w:val="20"/>
        </w:rPr>
        <w:fldChar w:fldCharType="separate"/>
      </w:r>
      <w:r w:rsidR="00EA60B9" w:rsidRPr="00EA60B9">
        <w:rPr>
          <w:rFonts w:ascii="Times New Roman" w:hAnsi="Times New Roman" w:cs="Times New Roman"/>
          <w:sz w:val="20"/>
        </w:rPr>
        <w:t xml:space="preserve">Batchelor </w:t>
      </w:r>
      <w:r w:rsidR="00EA60B9">
        <w:rPr>
          <w:rFonts w:ascii="Times New Roman" w:hAnsi="Times New Roman" w:cs="Times New Roman"/>
          <w:sz w:val="20"/>
        </w:rPr>
        <w:t>(</w:t>
      </w:r>
      <w:r w:rsidR="00EA60B9" w:rsidRPr="00EA60B9">
        <w:rPr>
          <w:rFonts w:ascii="Times New Roman" w:hAnsi="Times New Roman" w:cs="Times New Roman"/>
          <w:sz w:val="20"/>
        </w:rPr>
        <w:t>2015)</w:t>
      </w:r>
      <w:r w:rsidR="00EA60B9">
        <w:rPr>
          <w:rFonts w:ascii="Times New Roman" w:hAnsi="Times New Roman" w:cs="Times New Roman"/>
          <w:sz w:val="20"/>
          <w:szCs w:val="20"/>
        </w:rPr>
        <w:fldChar w:fldCharType="end"/>
      </w:r>
      <w:r w:rsidR="00EA60B9">
        <w:rPr>
          <w:rFonts w:ascii="Times New Roman" w:hAnsi="Times New Roman" w:cs="Times New Roman"/>
          <w:sz w:val="20"/>
          <w:szCs w:val="20"/>
        </w:rPr>
        <w:t xml:space="preserve">. </w:t>
      </w:r>
    </w:p>
    <w:p w:rsidR="00203132" w:rsidRPr="00AE6CB2" w:rsidRDefault="00226D82" w:rsidP="00226D82">
      <w:pPr>
        <w:tabs>
          <w:tab w:val="left" w:pos="720"/>
        </w:tabs>
        <w:spacing w:line="240" w:lineRule="auto"/>
        <w:ind w:firstLine="720"/>
        <w:rPr>
          <w:rFonts w:ascii="Times New Roman" w:hAnsi="Times New Roman" w:cs="Times New Roman"/>
          <w:b/>
          <w:sz w:val="24"/>
          <w:szCs w:val="20"/>
        </w:rPr>
      </w:pPr>
      <w:r>
        <w:rPr>
          <w:rFonts w:ascii="Times New Roman" w:hAnsi="Times New Roman" w:cs="Times New Roman"/>
          <w:b/>
          <w:sz w:val="24"/>
          <w:szCs w:val="20"/>
        </w:rPr>
        <w:t>2</w:t>
      </w:r>
      <w:r w:rsidR="00203132" w:rsidRPr="00AE6CB2">
        <w:rPr>
          <w:rFonts w:ascii="Times New Roman" w:hAnsi="Times New Roman" w:cs="Times New Roman"/>
          <w:b/>
          <w:sz w:val="24"/>
          <w:szCs w:val="20"/>
        </w:rPr>
        <w:t xml:space="preserve">.4 </w:t>
      </w:r>
      <w:r w:rsidR="00AB483E">
        <w:rPr>
          <w:rFonts w:ascii="Times New Roman" w:hAnsi="Times New Roman" w:cs="Times New Roman"/>
          <w:b/>
          <w:sz w:val="24"/>
          <w:szCs w:val="20"/>
        </w:rPr>
        <w:t>Site Differentiation (NMDS</w:t>
      </w:r>
      <w:r w:rsidR="000E49F3">
        <w:rPr>
          <w:rFonts w:ascii="Times New Roman" w:hAnsi="Times New Roman" w:cs="Times New Roman"/>
          <w:b/>
          <w:sz w:val="24"/>
          <w:szCs w:val="20"/>
        </w:rPr>
        <w:t xml:space="preserve"> &amp;</w:t>
      </w:r>
      <w:r w:rsidR="000E49F3" w:rsidRPr="000E49F3">
        <w:rPr>
          <w:rFonts w:ascii="Times New Roman" w:hAnsi="Times New Roman" w:cs="Times New Roman"/>
          <w:b/>
          <w:sz w:val="24"/>
          <w:szCs w:val="20"/>
        </w:rPr>
        <w:t xml:space="preserve"> </w:t>
      </w:r>
      <w:r w:rsidR="000E49F3">
        <w:rPr>
          <w:rFonts w:ascii="Times New Roman" w:hAnsi="Times New Roman" w:cs="Times New Roman"/>
          <w:b/>
          <w:sz w:val="24"/>
          <w:szCs w:val="20"/>
        </w:rPr>
        <w:t>Mantel</w:t>
      </w:r>
      <w:r w:rsidR="00AB483E">
        <w:rPr>
          <w:rFonts w:ascii="Times New Roman" w:hAnsi="Times New Roman" w:cs="Times New Roman"/>
          <w:b/>
          <w:sz w:val="24"/>
          <w:szCs w:val="20"/>
        </w:rPr>
        <w:t xml:space="preserve">) </w:t>
      </w:r>
    </w:p>
    <w:p w:rsidR="003A51BE" w:rsidRDefault="00D17A2C"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The analytical methods used for this study </w:t>
      </w:r>
      <w:r w:rsidR="00EA60B9">
        <w:rPr>
          <w:rFonts w:ascii="Times New Roman" w:hAnsi="Times New Roman" w:cs="Times New Roman"/>
          <w:sz w:val="20"/>
          <w:szCs w:val="20"/>
        </w:rPr>
        <w:t>was</w:t>
      </w:r>
      <w:r w:rsidRPr="00AE6CB2">
        <w:rPr>
          <w:rFonts w:ascii="Times New Roman" w:hAnsi="Times New Roman" w:cs="Times New Roman"/>
          <w:sz w:val="20"/>
          <w:szCs w:val="20"/>
        </w:rPr>
        <w:t xml:space="preserve"> a multi-step process. </w:t>
      </w:r>
      <w:r w:rsidR="00F2365A" w:rsidRPr="00AE6CB2">
        <w:rPr>
          <w:rFonts w:ascii="Times New Roman" w:hAnsi="Times New Roman" w:cs="Times New Roman"/>
          <w:sz w:val="20"/>
          <w:szCs w:val="20"/>
        </w:rPr>
        <w:t xml:space="preserve">For the </w:t>
      </w:r>
      <w:proofErr w:type="spellStart"/>
      <w:r w:rsidR="00F2365A" w:rsidRPr="00AE6CB2">
        <w:rPr>
          <w:rFonts w:ascii="Times New Roman" w:hAnsi="Times New Roman" w:cs="Times New Roman"/>
          <w:sz w:val="20"/>
          <w:szCs w:val="20"/>
        </w:rPr>
        <w:t>lidar</w:t>
      </w:r>
      <w:proofErr w:type="spellEnd"/>
      <w:r w:rsidR="00F2365A" w:rsidRPr="00AE6CB2">
        <w:rPr>
          <w:rFonts w:ascii="Times New Roman" w:hAnsi="Times New Roman" w:cs="Times New Roman"/>
          <w:sz w:val="20"/>
          <w:szCs w:val="20"/>
        </w:rPr>
        <w:t xml:space="preserve"> data, t</w:t>
      </w:r>
      <w:r w:rsidRPr="00AE6CB2">
        <w:rPr>
          <w:rFonts w:ascii="Times New Roman" w:hAnsi="Times New Roman" w:cs="Times New Roman"/>
          <w:sz w:val="20"/>
          <w:szCs w:val="20"/>
        </w:rPr>
        <w:t>he first step assessed</w:t>
      </w:r>
      <w:r w:rsidR="00AB483E">
        <w:rPr>
          <w:rFonts w:ascii="Times New Roman" w:hAnsi="Times New Roman" w:cs="Times New Roman"/>
          <w:sz w:val="20"/>
          <w:szCs w:val="20"/>
        </w:rPr>
        <w:t xml:space="preserve"> how correlated our depth and openness matrices were. Due to the missing values in the depth matrix due to </w:t>
      </w:r>
      <w:proofErr w:type="spellStart"/>
      <w:r w:rsidR="00AB483E">
        <w:rPr>
          <w:rFonts w:ascii="Times New Roman" w:hAnsi="Times New Roman" w:cs="Times New Roman"/>
          <w:sz w:val="20"/>
          <w:szCs w:val="20"/>
        </w:rPr>
        <w:t>lidar</w:t>
      </w:r>
      <w:proofErr w:type="spellEnd"/>
      <w:r w:rsidR="00AB483E">
        <w:rPr>
          <w:rFonts w:ascii="Times New Roman" w:hAnsi="Times New Roman" w:cs="Times New Roman"/>
          <w:sz w:val="20"/>
          <w:szCs w:val="20"/>
        </w:rPr>
        <w:t xml:space="preserve"> pulses sent with no return, a Gowers distance measure was used with a Mantel test</w:t>
      </w:r>
      <w:r w:rsidR="003A51BE">
        <w:rPr>
          <w:rFonts w:ascii="Times New Roman" w:hAnsi="Times New Roman" w:cs="Times New Roman"/>
          <w:sz w:val="20"/>
          <w:szCs w:val="20"/>
        </w:rPr>
        <w:t xml:space="preserve"> based on Pearson’s product-moment correlation,</w:t>
      </w:r>
      <w:r w:rsidR="00AB483E">
        <w:rPr>
          <w:rFonts w:ascii="Times New Roman" w:hAnsi="Times New Roman" w:cs="Times New Roman"/>
          <w:sz w:val="20"/>
          <w:szCs w:val="20"/>
        </w:rPr>
        <w:t xml:space="preserve"> </w:t>
      </w:r>
      <w:r w:rsidR="003A51BE">
        <w:rPr>
          <w:rFonts w:ascii="Times New Roman" w:hAnsi="Times New Roman" w:cs="Times New Roman"/>
          <w:sz w:val="20"/>
          <w:szCs w:val="20"/>
        </w:rPr>
        <w:t>to assesses if our depth values were correlated with the openness values.</w:t>
      </w:r>
      <w:r w:rsidRPr="00AE6CB2">
        <w:rPr>
          <w:rFonts w:ascii="Times New Roman" w:hAnsi="Times New Roman" w:cs="Times New Roman"/>
          <w:sz w:val="20"/>
          <w:szCs w:val="20"/>
        </w:rPr>
        <w:t xml:space="preserve"> </w:t>
      </w:r>
      <w:r w:rsidR="003A51BE">
        <w:rPr>
          <w:rFonts w:ascii="Times New Roman" w:hAnsi="Times New Roman" w:cs="Times New Roman"/>
          <w:sz w:val="20"/>
          <w:szCs w:val="20"/>
        </w:rPr>
        <w:t xml:space="preserve">The depth and openness matrices were kept as separate and discrete data tables for all tests. A </w:t>
      </w:r>
      <w:r w:rsidR="003A51BE" w:rsidRPr="003A51BE">
        <w:rPr>
          <w:rFonts w:ascii="Times New Roman" w:hAnsi="Times New Roman" w:cs="Times New Roman"/>
          <w:sz w:val="20"/>
          <w:szCs w:val="20"/>
        </w:rPr>
        <w:t>Non-metric Multidimensional Scaling (NMDS)</w:t>
      </w:r>
      <w:r w:rsidR="003A51BE">
        <w:rPr>
          <w:rFonts w:ascii="Times New Roman" w:hAnsi="Times New Roman" w:cs="Times New Roman"/>
          <w:sz w:val="20"/>
          <w:szCs w:val="20"/>
        </w:rPr>
        <w:t xml:space="preserve"> ordination (Gowers distance) was performed on the depth and open matrices to determine which of the 100 scan increments </w:t>
      </w:r>
      <w:r w:rsidR="00545E31">
        <w:rPr>
          <w:rFonts w:ascii="Times New Roman" w:hAnsi="Times New Roman" w:cs="Times New Roman"/>
          <w:sz w:val="20"/>
          <w:szCs w:val="20"/>
        </w:rPr>
        <w:t xml:space="preserve">described the most variation between sites (i.e. which scan increments had the highest </w:t>
      </w:r>
      <w:r w:rsidR="00545E31">
        <w:rPr>
          <w:rFonts w:ascii="Times New Roman" w:hAnsi="Times New Roman" w:cs="Times New Roman"/>
          <w:sz w:val="20"/>
          <w:szCs w:val="20"/>
        </w:rPr>
        <w:lastRenderedPageBreak/>
        <w:t>loadings on the 1</w:t>
      </w:r>
      <w:r w:rsidR="00545E31" w:rsidRPr="00545E31">
        <w:rPr>
          <w:rFonts w:ascii="Times New Roman" w:hAnsi="Times New Roman" w:cs="Times New Roman"/>
          <w:sz w:val="20"/>
          <w:szCs w:val="20"/>
          <w:vertAlign w:val="superscript"/>
        </w:rPr>
        <w:t>st</w:t>
      </w:r>
      <w:r w:rsidR="00545E31">
        <w:rPr>
          <w:rFonts w:ascii="Times New Roman" w:hAnsi="Times New Roman" w:cs="Times New Roman"/>
          <w:sz w:val="20"/>
          <w:szCs w:val="20"/>
        </w:rPr>
        <w:t xml:space="preserve"> NMDS axis)</w:t>
      </w:r>
      <w:r w:rsidR="003A51BE">
        <w:rPr>
          <w:rFonts w:ascii="Times New Roman" w:hAnsi="Times New Roman" w:cs="Times New Roman"/>
          <w:sz w:val="20"/>
          <w:szCs w:val="20"/>
        </w:rPr>
        <w:t xml:space="preserve"> </w:t>
      </w:r>
      <w:r w:rsidR="003A51BE">
        <w:rPr>
          <w:rFonts w:ascii="Times New Roman" w:hAnsi="Times New Roman" w:cs="Times New Roman"/>
          <w:sz w:val="20"/>
          <w:szCs w:val="20"/>
        </w:rPr>
        <w:fldChar w:fldCharType="begin"/>
      </w:r>
      <w:r w:rsidR="003A51BE">
        <w:rPr>
          <w:rFonts w:ascii="Times New Roman" w:hAnsi="Times New Roman" w:cs="Times New Roman"/>
          <w:sz w:val="20"/>
          <w:szCs w:val="20"/>
        </w:rPr>
        <w:instrText xml:space="preserve"> ADDIN ZOTERO_ITEM CSL_CITATION {"citationID":"Rof5yY4v","properties":{"formattedCitation":"(Oksanen 2015)","plainCitation":"(Oksanen 2015)","noteIndex":0},"citationItems":[{"id":1482,"uris":["http://zotero.org/users/2172640/items/F7W9MXXT"],"uri":["http://zotero.org/users/2172640/items/F7W9MXXT"],"itemData":{"id":1482,"type":"article-journal","title":"Vegan: an introduction to ordination","container-title":"URL http://cran. r-project. org/web/packages/vegan/vignettes/introvegan. pdf","page":"19","volume":"8","source":"Google Scholar","shortTitle":"Vegan","author":[{"family":"Oksanen","given":"Jari"}],"issued":{"date-parts":[["2015"]]}}}],"schema":"https://github.com/citation-style-language/schema/raw/master/csl-citation.json"} </w:instrText>
      </w:r>
      <w:r w:rsidR="003A51BE">
        <w:rPr>
          <w:rFonts w:ascii="Times New Roman" w:hAnsi="Times New Roman" w:cs="Times New Roman"/>
          <w:sz w:val="20"/>
          <w:szCs w:val="20"/>
        </w:rPr>
        <w:fldChar w:fldCharType="separate"/>
      </w:r>
      <w:r w:rsidR="003A51BE" w:rsidRPr="003A51BE">
        <w:rPr>
          <w:rFonts w:ascii="Times New Roman" w:hAnsi="Times New Roman" w:cs="Times New Roman"/>
          <w:sz w:val="20"/>
        </w:rPr>
        <w:t>(Oksanen 2015)</w:t>
      </w:r>
      <w:r w:rsidR="003A51BE">
        <w:rPr>
          <w:rFonts w:ascii="Times New Roman" w:hAnsi="Times New Roman" w:cs="Times New Roman"/>
          <w:sz w:val="20"/>
          <w:szCs w:val="20"/>
        </w:rPr>
        <w:fldChar w:fldCharType="end"/>
      </w:r>
      <w:r w:rsidR="00545E31">
        <w:rPr>
          <w:rFonts w:ascii="Times New Roman" w:hAnsi="Times New Roman" w:cs="Times New Roman"/>
          <w:sz w:val="20"/>
          <w:szCs w:val="20"/>
        </w:rPr>
        <w:t xml:space="preserve">. Isolating the scan increments that accounted for the most variability is necessary as plots tend to be more similar in relation to openness and depth looking up and at the base of trees. For assessing canopy structure most related to arboreal mammal populations, the scan increments that capture more of a cross-section of the upper canopy and also explain the largest variation between sites is ideal. </w:t>
      </w:r>
    </w:p>
    <w:p w:rsidR="00843AD8" w:rsidRDefault="00843AD8"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Once the subset of scan increments for both the depth and openness matrices was determined</w:t>
      </w:r>
      <w:r w:rsidR="00010882">
        <w:rPr>
          <w:rFonts w:ascii="Times New Roman" w:hAnsi="Times New Roman" w:cs="Times New Roman"/>
          <w:sz w:val="20"/>
          <w:szCs w:val="20"/>
        </w:rPr>
        <w:t>,</w:t>
      </w:r>
      <w:r>
        <w:rPr>
          <w:rFonts w:ascii="Times New Roman" w:hAnsi="Times New Roman" w:cs="Times New Roman"/>
          <w:sz w:val="20"/>
          <w:szCs w:val="20"/>
        </w:rPr>
        <w:t xml:space="preserve"> a second Mantel test was used to test for correlation between the subsets. A Euclidian distance was used for the second Mantel test as the subset of the depth matrix had no missing data</w:t>
      </w:r>
      <w:r w:rsidR="00010882">
        <w:rPr>
          <w:rFonts w:ascii="Times New Roman" w:hAnsi="Times New Roman" w:cs="Times New Roman"/>
          <w:sz w:val="20"/>
          <w:szCs w:val="20"/>
        </w:rPr>
        <w:t>,</w:t>
      </w:r>
      <w:r>
        <w:rPr>
          <w:rFonts w:ascii="Times New Roman" w:hAnsi="Times New Roman" w:cs="Times New Roman"/>
          <w:sz w:val="20"/>
          <w:szCs w:val="20"/>
        </w:rPr>
        <w:t xml:space="preserve"> and given the continuous nature of the data, Euclidian distance is preferred. A second NMDS ordination was run on the subset to visually inspect the distribution and centroids of the population groupings. Scatter plots and boxplots were also produced to visualize the point distributions.</w:t>
      </w:r>
    </w:p>
    <w:p w:rsidR="00DB1C7D" w:rsidRDefault="00226D82" w:rsidP="00226D82">
      <w:pPr>
        <w:tabs>
          <w:tab w:val="left" w:pos="720"/>
        </w:tabs>
        <w:spacing w:line="240" w:lineRule="auto"/>
        <w:ind w:firstLine="720"/>
        <w:rPr>
          <w:rFonts w:ascii="Times New Roman" w:hAnsi="Times New Roman" w:cs="Times New Roman"/>
          <w:b/>
          <w:sz w:val="24"/>
          <w:szCs w:val="20"/>
        </w:rPr>
      </w:pPr>
      <w:r>
        <w:rPr>
          <w:rFonts w:ascii="Times New Roman" w:hAnsi="Times New Roman" w:cs="Times New Roman"/>
          <w:b/>
          <w:sz w:val="24"/>
          <w:szCs w:val="20"/>
        </w:rPr>
        <w:t>2</w:t>
      </w:r>
      <w:r w:rsidR="00B8091E" w:rsidRPr="00AE6CB2">
        <w:rPr>
          <w:rFonts w:ascii="Times New Roman" w:hAnsi="Times New Roman" w:cs="Times New Roman"/>
          <w:b/>
          <w:sz w:val="24"/>
          <w:szCs w:val="20"/>
        </w:rPr>
        <w:t xml:space="preserve">.5 </w:t>
      </w:r>
      <w:r w:rsidR="00AB483E">
        <w:rPr>
          <w:rFonts w:ascii="Times New Roman" w:hAnsi="Times New Roman" w:cs="Times New Roman"/>
          <w:b/>
          <w:sz w:val="24"/>
          <w:szCs w:val="20"/>
        </w:rPr>
        <w:t>Mammal Population Association (</w:t>
      </w:r>
      <w:r>
        <w:rPr>
          <w:rFonts w:ascii="Times New Roman" w:hAnsi="Times New Roman" w:cs="Times New Roman"/>
          <w:b/>
          <w:sz w:val="24"/>
          <w:szCs w:val="20"/>
        </w:rPr>
        <w:t>ANOSIM</w:t>
      </w:r>
      <w:r w:rsidR="00AB483E">
        <w:rPr>
          <w:rFonts w:ascii="Times New Roman" w:hAnsi="Times New Roman" w:cs="Times New Roman"/>
          <w:b/>
          <w:sz w:val="24"/>
          <w:szCs w:val="20"/>
        </w:rPr>
        <w:t xml:space="preserve">) </w:t>
      </w:r>
    </w:p>
    <w:p w:rsidR="00843AD8" w:rsidRDefault="003065E7"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An analysis of similarity test (</w:t>
      </w:r>
      <w:r w:rsidR="00226D82">
        <w:rPr>
          <w:rFonts w:ascii="Times New Roman" w:hAnsi="Times New Roman" w:cs="Times New Roman"/>
          <w:sz w:val="20"/>
          <w:szCs w:val="20"/>
        </w:rPr>
        <w:t>ANOSIM</w:t>
      </w:r>
      <w:r>
        <w:rPr>
          <w:rFonts w:ascii="Times New Roman" w:hAnsi="Times New Roman" w:cs="Times New Roman"/>
          <w:sz w:val="20"/>
          <w:szCs w:val="20"/>
        </w:rPr>
        <w:t>) was conducted on the subset of the depth and openness matrices using Euclidian distance measure and grouping the sites by species abundance.</w:t>
      </w:r>
      <w:r w:rsidR="00010882">
        <w:rPr>
          <w:rFonts w:ascii="Times New Roman" w:hAnsi="Times New Roman" w:cs="Times New Roman"/>
          <w:sz w:val="20"/>
          <w:szCs w:val="20"/>
        </w:rPr>
        <w:t xml:space="preserve"> </w:t>
      </w:r>
      <w:r w:rsidR="00226D82">
        <w:rPr>
          <w:rFonts w:ascii="Times New Roman" w:hAnsi="Times New Roman" w:cs="Times New Roman"/>
          <w:sz w:val="20"/>
          <w:szCs w:val="20"/>
        </w:rPr>
        <w:t xml:space="preserve">An ANOSIM test was conducted so significance could be determined as well as assess the degree of similarity as ANOSIM results are constrained between -1 and 1. </w:t>
      </w:r>
    </w:p>
    <w:p w:rsidR="00226D82" w:rsidRDefault="00226D82" w:rsidP="00226D82">
      <w:pPr>
        <w:tabs>
          <w:tab w:val="left" w:pos="720"/>
        </w:tabs>
        <w:spacing w:line="240" w:lineRule="auto"/>
        <w:ind w:firstLine="720"/>
        <w:rPr>
          <w:rFonts w:ascii="Times New Roman" w:hAnsi="Times New Roman" w:cs="Times New Roman"/>
          <w:b/>
          <w:sz w:val="24"/>
          <w:szCs w:val="20"/>
        </w:rPr>
      </w:pPr>
    </w:p>
    <w:p w:rsidR="00DB1C7D" w:rsidRPr="00226D82" w:rsidRDefault="00226D82" w:rsidP="00F86E70">
      <w:pPr>
        <w:tabs>
          <w:tab w:val="left" w:pos="720"/>
        </w:tabs>
        <w:spacing w:line="240" w:lineRule="auto"/>
        <w:rPr>
          <w:rFonts w:ascii="Times New Roman" w:hAnsi="Times New Roman" w:cs="Times New Roman"/>
          <w:b/>
          <w:sz w:val="24"/>
          <w:szCs w:val="20"/>
        </w:rPr>
      </w:pPr>
      <w:r>
        <w:rPr>
          <w:rFonts w:ascii="Times New Roman" w:hAnsi="Times New Roman" w:cs="Times New Roman"/>
          <w:b/>
          <w:sz w:val="24"/>
          <w:szCs w:val="20"/>
        </w:rPr>
        <w:t xml:space="preserve">3. </w:t>
      </w:r>
      <w:r w:rsidR="00DB1C7D" w:rsidRPr="00226D82">
        <w:rPr>
          <w:rFonts w:ascii="Times New Roman" w:hAnsi="Times New Roman" w:cs="Times New Roman"/>
          <w:b/>
          <w:sz w:val="24"/>
          <w:szCs w:val="20"/>
        </w:rPr>
        <w:t>Results</w:t>
      </w:r>
    </w:p>
    <w:p w:rsidR="00222A70" w:rsidRPr="00226D82" w:rsidRDefault="00222A70" w:rsidP="00F86E70">
      <w:pPr>
        <w:pStyle w:val="ListParagraph"/>
        <w:numPr>
          <w:ilvl w:val="1"/>
          <w:numId w:val="10"/>
        </w:numPr>
        <w:tabs>
          <w:tab w:val="left" w:pos="720"/>
        </w:tabs>
        <w:spacing w:line="240" w:lineRule="auto"/>
        <w:rPr>
          <w:rFonts w:ascii="Times New Roman" w:hAnsi="Times New Roman" w:cs="Times New Roman"/>
          <w:b/>
          <w:sz w:val="24"/>
          <w:szCs w:val="20"/>
        </w:rPr>
      </w:pPr>
      <w:r w:rsidRPr="00226D82">
        <w:rPr>
          <w:rFonts w:ascii="Times New Roman" w:hAnsi="Times New Roman" w:cs="Times New Roman"/>
          <w:b/>
          <w:sz w:val="24"/>
          <w:szCs w:val="20"/>
        </w:rPr>
        <w:t>Site Signatures</w:t>
      </w:r>
    </w:p>
    <w:p w:rsidR="00010882" w:rsidRDefault="00CD07BC"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The site signatures </w:t>
      </w:r>
      <w:r w:rsidR="00D32CFF" w:rsidRPr="00AE6CB2">
        <w:rPr>
          <w:rFonts w:ascii="Times New Roman" w:hAnsi="Times New Roman" w:cs="Times New Roman"/>
          <w:sz w:val="20"/>
          <w:szCs w:val="20"/>
        </w:rPr>
        <w:t>were produced (Figure 4) and visually examined to assess if they graphically appeared to</w:t>
      </w:r>
      <w:r w:rsidR="00E968E5">
        <w:rPr>
          <w:rFonts w:ascii="Times New Roman" w:hAnsi="Times New Roman" w:cs="Times New Roman"/>
          <w:sz w:val="20"/>
          <w:szCs w:val="20"/>
        </w:rPr>
        <w:t xml:space="preserve"> differentiate from each other.</w:t>
      </w:r>
    </w:p>
    <w:p w:rsidR="00222A70" w:rsidRPr="00226D82" w:rsidRDefault="000E49F3" w:rsidP="00F86E70">
      <w:pPr>
        <w:pStyle w:val="ListParagraph"/>
        <w:numPr>
          <w:ilvl w:val="1"/>
          <w:numId w:val="10"/>
        </w:numPr>
        <w:tabs>
          <w:tab w:val="left" w:pos="720"/>
        </w:tabs>
        <w:spacing w:line="240" w:lineRule="auto"/>
        <w:rPr>
          <w:rFonts w:ascii="Times New Roman" w:hAnsi="Times New Roman" w:cs="Times New Roman"/>
          <w:b/>
          <w:sz w:val="24"/>
          <w:szCs w:val="20"/>
        </w:rPr>
      </w:pPr>
      <w:r>
        <w:rPr>
          <w:rFonts w:ascii="Times New Roman" w:hAnsi="Times New Roman" w:cs="Times New Roman"/>
          <w:b/>
          <w:sz w:val="24"/>
          <w:szCs w:val="20"/>
        </w:rPr>
        <w:t>NMDS &amp; Mantel</w:t>
      </w:r>
    </w:p>
    <w:p w:rsidR="00E214E5" w:rsidRDefault="00E968E5" w:rsidP="00E214E5">
      <w:pPr>
        <w:tabs>
          <w:tab w:val="left" w:pos="720"/>
        </w:tabs>
        <w:spacing w:line="240" w:lineRule="auto"/>
        <w:rPr>
          <w:rFonts w:ascii="Times New Roman" w:hAnsi="Times New Roman" w:cs="Times New Roman"/>
          <w:sz w:val="20"/>
          <w:szCs w:val="20"/>
        </w:rPr>
      </w:pPr>
      <w:r>
        <w:rPr>
          <w:rFonts w:ascii="Times New Roman" w:hAnsi="Times New Roman" w:cs="Times New Roman"/>
          <w:sz w:val="20"/>
          <w:szCs w:val="20"/>
        </w:rPr>
        <w:tab/>
        <w:t>The Mantel test (999 permutations) using Gowers distance, with the full openness and depth matrices</w:t>
      </w:r>
      <w:r w:rsidR="00E214E5">
        <w:rPr>
          <w:rFonts w:ascii="Times New Roman" w:hAnsi="Times New Roman" w:cs="Times New Roman"/>
          <w:sz w:val="20"/>
          <w:szCs w:val="20"/>
        </w:rPr>
        <w:t>,</w:t>
      </w:r>
      <w:r w:rsidR="00A32E10">
        <w:rPr>
          <w:rFonts w:ascii="Times New Roman" w:hAnsi="Times New Roman" w:cs="Times New Roman"/>
          <w:sz w:val="20"/>
          <w:szCs w:val="20"/>
        </w:rPr>
        <w:t xml:space="preserve"> returned a Mantel statistic r</w:t>
      </w:r>
      <w:r>
        <w:rPr>
          <w:rFonts w:ascii="Times New Roman" w:hAnsi="Times New Roman" w:cs="Times New Roman"/>
          <w:sz w:val="20"/>
          <w:szCs w:val="20"/>
        </w:rPr>
        <w:t xml:space="preserve"> value of 0.06597 with significance of 0.089. </w:t>
      </w:r>
      <w:r w:rsidR="00E214E5">
        <w:rPr>
          <w:rFonts w:ascii="Times New Roman" w:hAnsi="Times New Roman" w:cs="Times New Roman"/>
          <w:sz w:val="20"/>
          <w:szCs w:val="20"/>
        </w:rPr>
        <w:t>There was no statistically significant correlation between the two matrices.</w:t>
      </w:r>
      <w:r w:rsidR="004704C6">
        <w:rPr>
          <w:rFonts w:ascii="Times New Roman" w:hAnsi="Times New Roman" w:cs="Times New Roman"/>
          <w:sz w:val="20"/>
          <w:szCs w:val="20"/>
        </w:rPr>
        <w:t xml:space="preserve"> </w:t>
      </w:r>
      <w:r w:rsidR="000E49F3">
        <w:rPr>
          <w:rFonts w:ascii="Times New Roman" w:hAnsi="Times New Roman" w:cs="Times New Roman"/>
          <w:sz w:val="20"/>
          <w:szCs w:val="20"/>
        </w:rPr>
        <w:t xml:space="preserve">The initial NMDS test on the openness matrix </w:t>
      </w:r>
      <w:r w:rsidR="009F7B4C">
        <w:rPr>
          <w:rFonts w:ascii="Times New Roman" w:hAnsi="Times New Roman" w:cs="Times New Roman"/>
          <w:sz w:val="20"/>
          <w:szCs w:val="20"/>
        </w:rPr>
        <w:t xml:space="preserve">had a stress value of </w:t>
      </w:r>
      <w:r w:rsidR="00D66804">
        <w:rPr>
          <w:rFonts w:ascii="Times New Roman" w:hAnsi="Times New Roman" w:cs="Times New Roman"/>
          <w:sz w:val="20"/>
          <w:szCs w:val="20"/>
        </w:rPr>
        <w:t>13.6 on two axes.</w:t>
      </w:r>
      <w:r w:rsidR="001B39B5">
        <w:rPr>
          <w:rFonts w:ascii="Times New Roman" w:hAnsi="Times New Roman" w:cs="Times New Roman"/>
          <w:sz w:val="20"/>
          <w:szCs w:val="20"/>
        </w:rPr>
        <w:t xml:space="preserve"> The stress</w:t>
      </w:r>
      <w:r>
        <w:rPr>
          <w:rFonts w:ascii="Times New Roman" w:hAnsi="Times New Roman" w:cs="Times New Roman"/>
          <w:sz w:val="20"/>
          <w:szCs w:val="20"/>
        </w:rPr>
        <w:t xml:space="preserve"> value for the depth matrix with two axes was 5.8. </w:t>
      </w:r>
      <w:r w:rsidR="00820BBF">
        <w:rPr>
          <w:rFonts w:ascii="Times New Roman" w:hAnsi="Times New Roman" w:cs="Times New Roman"/>
          <w:sz w:val="20"/>
          <w:szCs w:val="20"/>
        </w:rPr>
        <w:t xml:space="preserve">Both NMDS plots returned a solution at 20 tries. </w:t>
      </w:r>
      <w:r w:rsidR="00D66804">
        <w:rPr>
          <w:rFonts w:ascii="Times New Roman" w:hAnsi="Times New Roman" w:cs="Times New Roman"/>
          <w:sz w:val="20"/>
          <w:szCs w:val="20"/>
        </w:rPr>
        <w:t>Plotting the original dissimilarities and the Euclidean distances in the NMDS ordination</w:t>
      </w:r>
      <w:r>
        <w:rPr>
          <w:rFonts w:ascii="Times New Roman" w:hAnsi="Times New Roman" w:cs="Times New Roman"/>
          <w:sz w:val="20"/>
          <w:szCs w:val="20"/>
        </w:rPr>
        <w:t>,</w:t>
      </w:r>
      <w:r w:rsidR="00D66804">
        <w:rPr>
          <w:rFonts w:ascii="Times New Roman" w:hAnsi="Times New Roman" w:cs="Times New Roman"/>
          <w:sz w:val="20"/>
          <w:szCs w:val="20"/>
        </w:rPr>
        <w:t xml:space="preserve"> returns R</w:t>
      </w:r>
      <w:r w:rsidR="00D66804">
        <w:rPr>
          <w:rFonts w:ascii="Times New Roman" w:hAnsi="Times New Roman" w:cs="Times New Roman"/>
          <w:sz w:val="20"/>
          <w:szCs w:val="20"/>
          <w:vertAlign w:val="superscript"/>
        </w:rPr>
        <w:t>2</w:t>
      </w:r>
      <w:r w:rsidR="00D66804">
        <w:rPr>
          <w:rFonts w:ascii="Times New Roman" w:hAnsi="Times New Roman" w:cs="Times New Roman"/>
          <w:sz w:val="20"/>
          <w:szCs w:val="20"/>
        </w:rPr>
        <w:t xml:space="preserve"> values &gt;0.92 for both the non-metric fit as well as the linear fit</w:t>
      </w:r>
      <w:r>
        <w:rPr>
          <w:rFonts w:ascii="Times New Roman" w:hAnsi="Times New Roman" w:cs="Times New Roman"/>
          <w:sz w:val="20"/>
          <w:szCs w:val="20"/>
        </w:rPr>
        <w:t xml:space="preserve"> for the openness matrix, and R</w:t>
      </w:r>
      <w:r>
        <w:rPr>
          <w:rFonts w:ascii="Times New Roman" w:hAnsi="Times New Roman" w:cs="Times New Roman"/>
          <w:sz w:val="20"/>
          <w:szCs w:val="20"/>
          <w:vertAlign w:val="superscript"/>
        </w:rPr>
        <w:t>2</w:t>
      </w:r>
      <w:r>
        <w:rPr>
          <w:rFonts w:ascii="Times New Roman" w:hAnsi="Times New Roman" w:cs="Times New Roman"/>
          <w:sz w:val="20"/>
          <w:szCs w:val="20"/>
        </w:rPr>
        <w:t xml:space="preserve"> values &gt;0.98 for both the non-metric fit as well as the linear fit for the depth NMDS</w:t>
      </w:r>
      <w:r w:rsidR="00D66804">
        <w:rPr>
          <w:rFonts w:ascii="Times New Roman" w:hAnsi="Times New Roman" w:cs="Times New Roman"/>
          <w:sz w:val="20"/>
          <w:szCs w:val="20"/>
        </w:rPr>
        <w:t>. Due to the large sample size, the majority of the scan increments showed statistically significant loadings on the first two principal components</w:t>
      </w:r>
      <w:r>
        <w:rPr>
          <w:rFonts w:ascii="Times New Roman" w:hAnsi="Times New Roman" w:cs="Times New Roman"/>
          <w:sz w:val="20"/>
          <w:szCs w:val="20"/>
        </w:rPr>
        <w:t xml:space="preserve"> for both the openness and depth NMDS</w:t>
      </w:r>
      <w:r w:rsidR="00D66804">
        <w:rPr>
          <w:rFonts w:ascii="Times New Roman" w:hAnsi="Times New Roman" w:cs="Times New Roman"/>
          <w:sz w:val="20"/>
          <w:szCs w:val="20"/>
        </w:rPr>
        <w:t>. The 10</w:t>
      </w:r>
      <w:r w:rsidR="001B39B5">
        <w:rPr>
          <w:rFonts w:ascii="Times New Roman" w:hAnsi="Times New Roman" w:cs="Times New Roman"/>
          <w:sz w:val="20"/>
          <w:szCs w:val="20"/>
        </w:rPr>
        <w:t xml:space="preserve"> (10%)</w:t>
      </w:r>
      <w:r w:rsidR="00D66804">
        <w:rPr>
          <w:rFonts w:ascii="Times New Roman" w:hAnsi="Times New Roman" w:cs="Times New Roman"/>
          <w:sz w:val="20"/>
          <w:szCs w:val="20"/>
        </w:rPr>
        <w:t xml:space="preserve"> scan increments that ha</w:t>
      </w:r>
      <w:r w:rsidR="00046BE4">
        <w:rPr>
          <w:rFonts w:ascii="Times New Roman" w:hAnsi="Times New Roman" w:cs="Times New Roman"/>
          <w:sz w:val="20"/>
          <w:szCs w:val="20"/>
        </w:rPr>
        <w:t>d</w:t>
      </w:r>
      <w:r w:rsidR="00D66804">
        <w:rPr>
          <w:rFonts w:ascii="Times New Roman" w:hAnsi="Times New Roman" w:cs="Times New Roman"/>
          <w:sz w:val="20"/>
          <w:szCs w:val="20"/>
        </w:rPr>
        <w:t xml:space="preserve"> the largest loading on the first principle competent </w:t>
      </w:r>
      <w:r w:rsidR="00046BE4">
        <w:rPr>
          <w:rFonts w:ascii="Times New Roman" w:hAnsi="Times New Roman" w:cs="Times New Roman"/>
          <w:sz w:val="20"/>
          <w:szCs w:val="20"/>
        </w:rPr>
        <w:t>we</w:t>
      </w:r>
      <w:r w:rsidR="001B39B5">
        <w:rPr>
          <w:rFonts w:ascii="Times New Roman" w:hAnsi="Times New Roman" w:cs="Times New Roman"/>
          <w:sz w:val="20"/>
          <w:szCs w:val="20"/>
        </w:rPr>
        <w:t>re</w:t>
      </w:r>
      <w:r w:rsidR="00046BE4">
        <w:rPr>
          <w:rFonts w:ascii="Times New Roman" w:hAnsi="Times New Roman" w:cs="Times New Roman"/>
          <w:sz w:val="20"/>
          <w:szCs w:val="20"/>
        </w:rPr>
        <w:t xml:space="preserve"> identified </w:t>
      </w:r>
      <w:r w:rsidR="001B39B5">
        <w:rPr>
          <w:rFonts w:ascii="Times New Roman" w:hAnsi="Times New Roman" w:cs="Times New Roman"/>
          <w:sz w:val="20"/>
          <w:szCs w:val="20"/>
        </w:rPr>
        <w:t xml:space="preserve">as scan increments 53-62 </w:t>
      </w:r>
      <w:r>
        <w:rPr>
          <w:rFonts w:ascii="Times New Roman" w:hAnsi="Times New Roman" w:cs="Times New Roman"/>
          <w:sz w:val="20"/>
          <w:szCs w:val="20"/>
        </w:rPr>
        <w:t xml:space="preserve">for both the openness and depth matrices </w:t>
      </w:r>
      <w:r w:rsidR="00046BE4">
        <w:rPr>
          <w:rFonts w:ascii="Times New Roman" w:hAnsi="Times New Roman" w:cs="Times New Roman"/>
          <w:sz w:val="20"/>
          <w:szCs w:val="20"/>
        </w:rPr>
        <w:t xml:space="preserve">(Figure </w:t>
      </w:r>
      <w:r w:rsidR="001B39B5">
        <w:rPr>
          <w:rFonts w:ascii="Times New Roman" w:hAnsi="Times New Roman" w:cs="Times New Roman"/>
          <w:sz w:val="20"/>
          <w:szCs w:val="20"/>
        </w:rPr>
        <w:t>5)</w:t>
      </w:r>
      <w:r>
        <w:rPr>
          <w:rFonts w:ascii="Times New Roman" w:hAnsi="Times New Roman" w:cs="Times New Roman"/>
          <w:sz w:val="20"/>
          <w:szCs w:val="20"/>
        </w:rPr>
        <w:t>.</w:t>
      </w:r>
      <w:r w:rsidR="00E214E5">
        <w:rPr>
          <w:rFonts w:ascii="Times New Roman" w:hAnsi="Times New Roman" w:cs="Times New Roman"/>
          <w:sz w:val="20"/>
          <w:szCs w:val="20"/>
        </w:rPr>
        <w:t xml:space="preserve"> Figure </w:t>
      </w:r>
      <w:r w:rsidR="0064758B">
        <w:rPr>
          <w:rFonts w:ascii="Times New Roman" w:hAnsi="Times New Roman" w:cs="Times New Roman"/>
          <w:sz w:val="20"/>
          <w:szCs w:val="20"/>
        </w:rPr>
        <w:t xml:space="preserve">6 illustrates this subset in two sites with very high GLSA populations compared to two sites with low GLSA populations. </w:t>
      </w:r>
    </w:p>
    <w:p w:rsidR="00222A70" w:rsidRPr="00AE6CB2" w:rsidRDefault="00E214E5" w:rsidP="00E214E5">
      <w:pPr>
        <w:tabs>
          <w:tab w:val="left" w:pos="720"/>
        </w:tabs>
        <w:spacing w:line="240" w:lineRule="auto"/>
        <w:rPr>
          <w:rFonts w:ascii="Times New Roman" w:hAnsi="Times New Roman" w:cs="Times New Roman"/>
          <w:sz w:val="20"/>
          <w:szCs w:val="20"/>
        </w:rPr>
      </w:pPr>
      <w:r>
        <w:rPr>
          <w:rFonts w:ascii="Times New Roman" w:hAnsi="Times New Roman" w:cs="Times New Roman"/>
          <w:sz w:val="20"/>
          <w:szCs w:val="20"/>
        </w:rPr>
        <w:tab/>
        <w:t xml:space="preserve">A second Mantel test was conducted on the subset of the depth and openness matrices using Euclidian distance and 999 permutations. The returned Mantel statistic r value was 0.1843 with significance of 0.001. Strong statistical evidence of a correlation between the subset of the depth and openness matrices but with a relatively low r value. </w:t>
      </w:r>
      <w:r w:rsidR="0064758B">
        <w:rPr>
          <w:rFonts w:ascii="Times New Roman" w:hAnsi="Times New Roman" w:cs="Times New Roman"/>
          <w:sz w:val="20"/>
          <w:szCs w:val="20"/>
        </w:rPr>
        <w:t>A second set of NMDS plots using Euclidian distance was produced with the four classes of GLSA population identified and centroids for each class added</w:t>
      </w:r>
      <w:r w:rsidR="007B014E">
        <w:rPr>
          <w:rFonts w:ascii="Times New Roman" w:hAnsi="Times New Roman" w:cs="Times New Roman"/>
          <w:sz w:val="20"/>
          <w:szCs w:val="20"/>
        </w:rPr>
        <w:t xml:space="preserve"> (Figure 7)</w:t>
      </w:r>
      <w:r w:rsidR="0064758B">
        <w:rPr>
          <w:rFonts w:ascii="Times New Roman" w:hAnsi="Times New Roman" w:cs="Times New Roman"/>
          <w:sz w:val="20"/>
          <w:szCs w:val="20"/>
        </w:rPr>
        <w:t xml:space="preserve">. </w:t>
      </w:r>
      <w:r w:rsidR="00820BBF">
        <w:rPr>
          <w:rFonts w:ascii="Times New Roman" w:hAnsi="Times New Roman" w:cs="Times New Roman"/>
          <w:sz w:val="20"/>
          <w:szCs w:val="20"/>
        </w:rPr>
        <w:t>The Openness subset had a stress value of 1.5 with two dimensions and a solution was derived after 20 tries.</w:t>
      </w:r>
      <w:r w:rsidR="00DF0127">
        <w:rPr>
          <w:rFonts w:ascii="Times New Roman" w:hAnsi="Times New Roman" w:cs="Times New Roman"/>
          <w:sz w:val="20"/>
          <w:szCs w:val="20"/>
        </w:rPr>
        <w:t xml:space="preserve"> A Monte Carlo randomization test of the final stress value for the openness subset with 2 dimensions returned a p value of 0.0099.</w:t>
      </w:r>
      <w:r w:rsidR="00820BBF">
        <w:rPr>
          <w:rFonts w:ascii="Times New Roman" w:hAnsi="Times New Roman" w:cs="Times New Roman"/>
          <w:sz w:val="20"/>
          <w:szCs w:val="20"/>
        </w:rPr>
        <w:t xml:space="preserve"> The Depth subset had a stress value of 0.5 with two dimensions and a solution was derived after 262 tries.</w:t>
      </w:r>
      <w:r w:rsidR="00DF0127">
        <w:rPr>
          <w:rFonts w:ascii="Times New Roman" w:hAnsi="Times New Roman" w:cs="Times New Roman"/>
          <w:sz w:val="20"/>
          <w:szCs w:val="20"/>
        </w:rPr>
        <w:t xml:space="preserve"> A Monte Carlo randomization test of the final stress value for the depth subset with 2 dimensions also returned a p value of 0.0099.</w:t>
      </w:r>
    </w:p>
    <w:p w:rsidR="00222A70" w:rsidRPr="00AE6CB2" w:rsidRDefault="00872A90" w:rsidP="00F86E70">
      <w:pPr>
        <w:pStyle w:val="ListParagraph"/>
        <w:numPr>
          <w:ilvl w:val="1"/>
          <w:numId w:val="10"/>
        </w:numPr>
        <w:tabs>
          <w:tab w:val="left" w:pos="720"/>
        </w:tabs>
        <w:spacing w:line="240" w:lineRule="auto"/>
        <w:rPr>
          <w:rFonts w:ascii="Times New Roman" w:hAnsi="Times New Roman" w:cs="Times New Roman"/>
          <w:b/>
          <w:sz w:val="24"/>
          <w:szCs w:val="20"/>
        </w:rPr>
      </w:pPr>
      <w:r>
        <w:rPr>
          <w:rFonts w:ascii="Times New Roman" w:hAnsi="Times New Roman" w:cs="Times New Roman"/>
          <w:b/>
          <w:sz w:val="24"/>
          <w:szCs w:val="20"/>
        </w:rPr>
        <w:t>Species Data and ANOSIM</w:t>
      </w:r>
    </w:p>
    <w:p w:rsidR="00222A70" w:rsidRDefault="00872A90" w:rsidP="00872A90">
      <w:pPr>
        <w:tabs>
          <w:tab w:val="left" w:pos="720"/>
        </w:tabs>
        <w:spacing w:line="240" w:lineRule="auto"/>
        <w:ind w:firstLine="720"/>
        <w:rPr>
          <w:rFonts w:ascii="Times New Roman" w:hAnsi="Times New Roman" w:cs="Times New Roman"/>
          <w:sz w:val="20"/>
          <w:szCs w:val="20"/>
        </w:rPr>
      </w:pPr>
      <w:r w:rsidRPr="00872A90">
        <w:rPr>
          <w:rFonts w:ascii="Times New Roman" w:hAnsi="Times New Roman" w:cs="Times New Roman"/>
          <w:sz w:val="20"/>
          <w:szCs w:val="20"/>
        </w:rPr>
        <w:t>Spearman's rank correlation test was run on the GLSA data from 2014 to 2016. There was a statistically insignificant correlation between the years 2014 and 2015 (rho=0.535, p=0.059), as well as a statistically significant correlation between the years 2015 and 2016 (rho=0.589, p=0.027).</w:t>
      </w:r>
      <w:r>
        <w:rPr>
          <w:rFonts w:ascii="Times New Roman" w:hAnsi="Times New Roman" w:cs="Times New Roman"/>
          <w:sz w:val="20"/>
          <w:szCs w:val="20"/>
        </w:rPr>
        <w:t xml:space="preserve"> </w:t>
      </w:r>
      <w:r w:rsidRPr="00872A90">
        <w:rPr>
          <w:rFonts w:ascii="Times New Roman" w:hAnsi="Times New Roman" w:cs="Times New Roman"/>
          <w:sz w:val="20"/>
          <w:szCs w:val="20"/>
        </w:rPr>
        <w:t>NEFU had a very high correlation but also a very large number of 0 making the data largely unusable for this analysis. NECI had no correlation between years.</w:t>
      </w:r>
      <w:r>
        <w:rPr>
          <w:rFonts w:ascii="Times New Roman" w:hAnsi="Times New Roman" w:cs="Times New Roman"/>
          <w:sz w:val="20"/>
          <w:szCs w:val="20"/>
        </w:rPr>
        <w:t xml:space="preserve"> </w:t>
      </w:r>
      <w:r>
        <w:rPr>
          <w:rFonts w:ascii="Times New Roman" w:hAnsi="Times New Roman" w:cs="Times New Roman"/>
          <w:sz w:val="20"/>
          <w:szCs w:val="20"/>
        </w:rPr>
        <w:lastRenderedPageBreak/>
        <w:t>NEFU and NECI species data was subsequently not used for NMDS or ANOSIM analysis.</w:t>
      </w:r>
      <w:r w:rsidR="007B014E">
        <w:rPr>
          <w:rFonts w:ascii="Times New Roman" w:hAnsi="Times New Roman" w:cs="Times New Roman"/>
          <w:sz w:val="20"/>
          <w:szCs w:val="20"/>
        </w:rPr>
        <w:t xml:space="preserve"> The average </w:t>
      </w:r>
      <w:proofErr w:type="gramStart"/>
      <w:r w:rsidR="007B014E">
        <w:rPr>
          <w:rFonts w:ascii="Times New Roman" w:hAnsi="Times New Roman" w:cs="Times New Roman"/>
          <w:sz w:val="20"/>
          <w:szCs w:val="20"/>
        </w:rPr>
        <w:t>3 year</w:t>
      </w:r>
      <w:proofErr w:type="gramEnd"/>
      <w:r w:rsidR="007B014E">
        <w:rPr>
          <w:rFonts w:ascii="Times New Roman" w:hAnsi="Times New Roman" w:cs="Times New Roman"/>
          <w:sz w:val="20"/>
          <w:szCs w:val="20"/>
        </w:rPr>
        <w:t xml:space="preserve"> population for all species is presented in Table 1.</w:t>
      </w:r>
    </w:p>
    <w:p w:rsidR="00872A90" w:rsidRDefault="00872A90" w:rsidP="00872A90">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The location of each scan plot along the NMDS axis 1 was recorded for both the </w:t>
      </w:r>
      <w:r w:rsidR="007B014E">
        <w:rPr>
          <w:rFonts w:ascii="Times New Roman" w:hAnsi="Times New Roman" w:cs="Times New Roman"/>
          <w:sz w:val="20"/>
          <w:szCs w:val="20"/>
        </w:rPr>
        <w:t>openness and depth subsets. Box plots of the population groups for GLSA (Low, Mid, High, Very High) was created in relation to these values (Figure 8), as well as scatter plots of each site in relation the NMDS axis 1 location</w:t>
      </w:r>
      <w:r w:rsidR="00EF6B77">
        <w:rPr>
          <w:rFonts w:ascii="Times New Roman" w:hAnsi="Times New Roman" w:cs="Times New Roman"/>
          <w:sz w:val="20"/>
          <w:szCs w:val="20"/>
        </w:rPr>
        <w:t xml:space="preserve"> (Figure 9)</w:t>
      </w:r>
      <w:r w:rsidR="007B014E">
        <w:rPr>
          <w:rFonts w:ascii="Times New Roman" w:hAnsi="Times New Roman" w:cs="Times New Roman"/>
          <w:sz w:val="20"/>
          <w:szCs w:val="20"/>
        </w:rPr>
        <w:t xml:space="preserve">. This NMDS axis location was used for plotting as opposed to relating the species data back to the individual scan increments as </w:t>
      </w:r>
      <w:r w:rsidR="00EF6B77">
        <w:rPr>
          <w:rFonts w:ascii="Times New Roman" w:hAnsi="Times New Roman" w:cs="Times New Roman"/>
          <w:sz w:val="20"/>
          <w:szCs w:val="20"/>
        </w:rPr>
        <w:t xml:space="preserve">the NMDS axis location was derived from all 10 scan increments that accounted for the most variation between sites, and not just one. </w:t>
      </w:r>
      <w:r w:rsidR="007B014E">
        <w:rPr>
          <w:rFonts w:ascii="Times New Roman" w:hAnsi="Times New Roman" w:cs="Times New Roman"/>
          <w:sz w:val="20"/>
          <w:szCs w:val="20"/>
        </w:rPr>
        <w:t xml:space="preserve"> </w:t>
      </w:r>
    </w:p>
    <w:p w:rsidR="00EF6B77" w:rsidRPr="00EF6B77" w:rsidRDefault="00EF6B77" w:rsidP="00872A90">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The ANOSIM results are summarized in Table 2</w:t>
      </w:r>
      <w:r w:rsidR="00800956">
        <w:rPr>
          <w:rFonts w:ascii="Times New Roman" w:hAnsi="Times New Roman" w:cs="Times New Roman"/>
          <w:sz w:val="20"/>
          <w:szCs w:val="20"/>
        </w:rPr>
        <w:t>.</w:t>
      </w:r>
      <w:r w:rsidR="00BC0B0A">
        <w:rPr>
          <w:rFonts w:ascii="Times New Roman" w:hAnsi="Times New Roman" w:cs="Times New Roman"/>
          <w:sz w:val="20"/>
          <w:szCs w:val="20"/>
        </w:rPr>
        <w:t xml:space="preserve"> The R statistic was </w:t>
      </w:r>
      <w:r w:rsidR="00ED6CBB">
        <w:rPr>
          <w:rFonts w:ascii="Times New Roman" w:hAnsi="Times New Roman" w:cs="Times New Roman"/>
          <w:sz w:val="20"/>
          <w:szCs w:val="20"/>
        </w:rPr>
        <w:t>&lt;</w:t>
      </w:r>
      <w:r w:rsidR="00BC0B0A">
        <w:rPr>
          <w:rFonts w:ascii="Times New Roman" w:hAnsi="Times New Roman" w:cs="Times New Roman"/>
          <w:sz w:val="20"/>
          <w:szCs w:val="20"/>
        </w:rPr>
        <w:t xml:space="preserve"> 0.1 </w:t>
      </w:r>
      <w:r w:rsidR="00192309">
        <w:rPr>
          <w:rFonts w:ascii="Times New Roman" w:hAnsi="Times New Roman" w:cs="Times New Roman"/>
          <w:sz w:val="20"/>
          <w:szCs w:val="20"/>
        </w:rPr>
        <w:t>for all but one pairwise comparison with the R statistic &lt; .02 overall for both the openness and depth matrices.</w:t>
      </w:r>
    </w:p>
    <w:p w:rsidR="00226D82" w:rsidRPr="00226D82" w:rsidRDefault="00226D82" w:rsidP="00226D82">
      <w:pPr>
        <w:tabs>
          <w:tab w:val="left" w:pos="720"/>
        </w:tabs>
        <w:spacing w:line="240" w:lineRule="auto"/>
        <w:ind w:firstLine="720"/>
        <w:rPr>
          <w:rFonts w:ascii="Times New Roman" w:hAnsi="Times New Roman" w:cs="Times New Roman"/>
          <w:sz w:val="24"/>
          <w:szCs w:val="20"/>
        </w:rPr>
      </w:pPr>
    </w:p>
    <w:p w:rsidR="00DB1C7D" w:rsidRPr="00F86E70" w:rsidRDefault="00F86E70" w:rsidP="00F86E70">
      <w:pPr>
        <w:tabs>
          <w:tab w:val="left" w:pos="720"/>
        </w:tabs>
        <w:spacing w:line="240" w:lineRule="auto"/>
        <w:rPr>
          <w:rFonts w:ascii="Times New Roman" w:hAnsi="Times New Roman" w:cs="Times New Roman"/>
          <w:b/>
          <w:sz w:val="24"/>
          <w:szCs w:val="20"/>
        </w:rPr>
      </w:pPr>
      <w:r>
        <w:rPr>
          <w:rFonts w:ascii="Times New Roman" w:hAnsi="Times New Roman" w:cs="Times New Roman"/>
          <w:b/>
          <w:sz w:val="24"/>
          <w:szCs w:val="20"/>
        </w:rPr>
        <w:t xml:space="preserve">4. </w:t>
      </w:r>
      <w:r w:rsidR="00DB1C7D" w:rsidRPr="00F86E70">
        <w:rPr>
          <w:rFonts w:ascii="Times New Roman" w:hAnsi="Times New Roman" w:cs="Times New Roman"/>
          <w:b/>
          <w:sz w:val="24"/>
          <w:szCs w:val="20"/>
        </w:rPr>
        <w:t>Discussion</w:t>
      </w:r>
    </w:p>
    <w:p w:rsidR="004704C6" w:rsidRPr="004704C6" w:rsidRDefault="004704C6" w:rsidP="004704C6">
      <w:pPr>
        <w:pStyle w:val="ListParagraph"/>
        <w:numPr>
          <w:ilvl w:val="1"/>
          <w:numId w:val="11"/>
        </w:numPr>
        <w:tabs>
          <w:tab w:val="left" w:pos="720"/>
        </w:tabs>
        <w:spacing w:line="240" w:lineRule="auto"/>
        <w:rPr>
          <w:rFonts w:ascii="Times New Roman" w:hAnsi="Times New Roman" w:cs="Times New Roman"/>
          <w:b/>
          <w:sz w:val="24"/>
          <w:szCs w:val="20"/>
        </w:rPr>
      </w:pPr>
      <w:r>
        <w:rPr>
          <w:rFonts w:ascii="Times New Roman" w:hAnsi="Times New Roman" w:cs="Times New Roman"/>
          <w:b/>
          <w:sz w:val="24"/>
          <w:szCs w:val="20"/>
        </w:rPr>
        <w:t>NMDS</w:t>
      </w:r>
    </w:p>
    <w:p w:rsidR="004704C6" w:rsidRDefault="004704C6"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Using an NMDS test to identify the scan increments that most explained the variation between the depth and openness matrices (i.e. loading on the 1</w:t>
      </w:r>
      <w:r w:rsidRPr="004704C6">
        <w:rPr>
          <w:rFonts w:ascii="Times New Roman" w:hAnsi="Times New Roman" w:cs="Times New Roman"/>
          <w:sz w:val="20"/>
          <w:szCs w:val="20"/>
          <w:vertAlign w:val="superscript"/>
        </w:rPr>
        <w:t>st</w:t>
      </w:r>
      <w:r>
        <w:rPr>
          <w:rFonts w:ascii="Times New Roman" w:hAnsi="Times New Roman" w:cs="Times New Roman"/>
          <w:sz w:val="20"/>
          <w:szCs w:val="20"/>
        </w:rPr>
        <w:t xml:space="preserve"> NMDS axis) identified the same range in both matrices (scan increments 52-62). This range is highlighted in figure 6</w:t>
      </w:r>
      <w:r w:rsidR="00C17366">
        <w:rPr>
          <w:rFonts w:ascii="Times New Roman" w:hAnsi="Times New Roman" w:cs="Times New Roman"/>
          <w:sz w:val="20"/>
          <w:szCs w:val="20"/>
        </w:rPr>
        <w:t xml:space="preserve">. The depth and openness matrices were not correlated in their values but the identification of the same range reinforces that the variation in the upper scan increments does capture the greatest difference in structure as a whole. In figure 6, the yellow highlighted area seems to be capturing the upper stems of trees and branch structure before the lower crown of the trees becomes more obscuring. This area represents the upper bound of the view shed available to animals in the forest. The identification of these scan segments was done without computing any values related to the small mammal populations. There is a large potential in exploring how the forest structure within these scan increments relates to many other ecological questions beyond just arboreal mammal populations. </w:t>
      </w:r>
    </w:p>
    <w:p w:rsidR="004704C6" w:rsidRDefault="00C17366"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In figure 6, the site signatures for two sites with very high GLSA abundance and two sites with low GLSA abundance </w:t>
      </w:r>
      <w:r w:rsidR="00932B4A">
        <w:rPr>
          <w:rFonts w:ascii="Times New Roman" w:hAnsi="Times New Roman" w:cs="Times New Roman"/>
          <w:sz w:val="20"/>
          <w:szCs w:val="20"/>
        </w:rPr>
        <w:t xml:space="preserve">are contrasted with the region of the signature relating to the identified scan segments identified within the purple box. Intensity </w:t>
      </w:r>
      <w:proofErr w:type="spellStart"/>
      <w:r w:rsidR="00932B4A">
        <w:rPr>
          <w:rFonts w:ascii="Times New Roman" w:hAnsi="Times New Roman" w:cs="Times New Roman"/>
          <w:sz w:val="20"/>
          <w:szCs w:val="20"/>
        </w:rPr>
        <w:t>rasters</w:t>
      </w:r>
      <w:proofErr w:type="spellEnd"/>
      <w:r w:rsidR="00932B4A">
        <w:rPr>
          <w:rFonts w:ascii="Times New Roman" w:hAnsi="Times New Roman" w:cs="Times New Roman"/>
          <w:sz w:val="20"/>
          <w:szCs w:val="20"/>
        </w:rPr>
        <w:t xml:space="preserve"> of one of the scan plots at each of the four sites was included as an example of the forest structure. When looking at the site signatures of all the sites (Figure 4), a seemingly large amount of variation exists between the sites but when the area of the scan increments is highlighted contrasting the very high and low GLSA population sites, there isn’t a large obvious difference. Looking at the NMDS plots of the subset with the centroid ellipses highlighted (Figure 7) there isn’t a clear separation between the population groups. The one exception to this is that </w:t>
      </w:r>
      <w:r w:rsidR="00E414E4">
        <w:rPr>
          <w:rFonts w:ascii="Times New Roman" w:hAnsi="Times New Roman" w:cs="Times New Roman"/>
          <w:sz w:val="20"/>
          <w:szCs w:val="20"/>
        </w:rPr>
        <w:t xml:space="preserve">the mid population centroid in the openness NMDS does seem to separate from the other clustering. </w:t>
      </w:r>
      <w:r w:rsidR="00932B4A">
        <w:rPr>
          <w:rFonts w:ascii="Times New Roman" w:hAnsi="Times New Roman" w:cs="Times New Roman"/>
          <w:sz w:val="20"/>
          <w:szCs w:val="20"/>
        </w:rPr>
        <w:t xml:space="preserve"> </w:t>
      </w:r>
    </w:p>
    <w:p w:rsidR="00F324B6" w:rsidRPr="00F86E70" w:rsidRDefault="00E414E4" w:rsidP="00F86E70">
      <w:pPr>
        <w:pStyle w:val="ListParagraph"/>
        <w:numPr>
          <w:ilvl w:val="1"/>
          <w:numId w:val="11"/>
        </w:numPr>
        <w:tabs>
          <w:tab w:val="left" w:pos="720"/>
        </w:tabs>
        <w:spacing w:line="240" w:lineRule="auto"/>
        <w:rPr>
          <w:rFonts w:ascii="Times New Roman" w:hAnsi="Times New Roman" w:cs="Times New Roman"/>
          <w:b/>
          <w:sz w:val="24"/>
          <w:szCs w:val="20"/>
        </w:rPr>
      </w:pPr>
      <w:r>
        <w:rPr>
          <w:rFonts w:ascii="Times New Roman" w:hAnsi="Times New Roman" w:cs="Times New Roman"/>
          <w:b/>
          <w:sz w:val="24"/>
          <w:szCs w:val="20"/>
        </w:rPr>
        <w:t>ANOSIM</w:t>
      </w:r>
    </w:p>
    <w:p w:rsidR="006D367B" w:rsidRPr="00AE6CB2" w:rsidRDefault="00E414E4" w:rsidP="00226D82">
      <w:pPr>
        <w:tabs>
          <w:tab w:val="left" w:pos="720"/>
        </w:tabs>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The ANOSIM results indicate that overall there was no significant difference </w:t>
      </w:r>
      <w:r w:rsidR="00C70FE6">
        <w:rPr>
          <w:rFonts w:ascii="Times New Roman" w:hAnsi="Times New Roman" w:cs="Times New Roman"/>
          <w:sz w:val="20"/>
          <w:szCs w:val="20"/>
        </w:rPr>
        <w:t>between the</w:t>
      </w:r>
      <w:r>
        <w:rPr>
          <w:rFonts w:ascii="Times New Roman" w:hAnsi="Times New Roman" w:cs="Times New Roman"/>
          <w:sz w:val="20"/>
          <w:szCs w:val="20"/>
        </w:rPr>
        <w:t xml:space="preserve"> </w:t>
      </w:r>
      <w:r w:rsidR="00C70FE6">
        <w:rPr>
          <w:rFonts w:ascii="Times New Roman" w:hAnsi="Times New Roman" w:cs="Times New Roman"/>
          <w:sz w:val="20"/>
          <w:szCs w:val="20"/>
        </w:rPr>
        <w:t xml:space="preserve">4 groups of GLSA population. The only pairwise significant difference was between the openness groups of mid and low. However even this difference had a low R statistic of 0.106. The assigning of the four groups of low, mid, high, very high was fairly subjective. There </w:t>
      </w:r>
      <w:proofErr w:type="gramStart"/>
      <w:r w:rsidR="00C70FE6">
        <w:rPr>
          <w:rFonts w:ascii="Times New Roman" w:hAnsi="Times New Roman" w:cs="Times New Roman"/>
          <w:sz w:val="20"/>
          <w:szCs w:val="20"/>
        </w:rPr>
        <w:t>were</w:t>
      </w:r>
      <w:proofErr w:type="gramEnd"/>
      <w:r w:rsidR="00C70FE6">
        <w:rPr>
          <w:rFonts w:ascii="Times New Roman" w:hAnsi="Times New Roman" w:cs="Times New Roman"/>
          <w:sz w:val="20"/>
          <w:szCs w:val="20"/>
        </w:rPr>
        <w:t xml:space="preserve"> some evidence of natural breaks between the four groups as can be seen in the figure 9</w:t>
      </w:r>
      <w:r w:rsidR="00637FB0">
        <w:rPr>
          <w:rFonts w:ascii="Times New Roman" w:hAnsi="Times New Roman" w:cs="Times New Roman"/>
          <w:sz w:val="20"/>
          <w:szCs w:val="20"/>
        </w:rPr>
        <w:t xml:space="preserve"> but manipulating the group memberships to look for a grouping scheme that becomes significant is beyond the scope of this paper.  I</w:t>
      </w:r>
      <w:r w:rsidR="00E442F8">
        <w:rPr>
          <w:rFonts w:ascii="Times New Roman" w:hAnsi="Times New Roman" w:cs="Times New Roman"/>
          <w:sz w:val="20"/>
          <w:szCs w:val="20"/>
        </w:rPr>
        <w:t xml:space="preserve">n figure 9 in the depth scatter plot, there are a few sites that have a much higher spread in values than other. Notably, Buzzard Creek (not labeled) is a low population site with the highest spread of values. Treating this site as an outlier and removing it from the ANOSIM analysis, a statistical difference is still not observed between sites. </w:t>
      </w:r>
      <w:r w:rsidR="00637FB0">
        <w:rPr>
          <w:rFonts w:ascii="Times New Roman" w:hAnsi="Times New Roman" w:cs="Times New Roman"/>
          <w:sz w:val="20"/>
          <w:szCs w:val="20"/>
        </w:rPr>
        <w:t xml:space="preserve"> </w:t>
      </w:r>
    </w:p>
    <w:p w:rsidR="00DB1C7D" w:rsidRPr="00AE6CB2" w:rsidRDefault="00F324B6" w:rsidP="00637FB0">
      <w:pPr>
        <w:pStyle w:val="ListParagraph"/>
        <w:numPr>
          <w:ilvl w:val="1"/>
          <w:numId w:val="11"/>
        </w:numPr>
        <w:tabs>
          <w:tab w:val="left" w:pos="720"/>
        </w:tabs>
        <w:spacing w:line="240" w:lineRule="auto"/>
        <w:rPr>
          <w:rFonts w:ascii="Times New Roman" w:hAnsi="Times New Roman" w:cs="Times New Roman"/>
          <w:b/>
          <w:sz w:val="20"/>
          <w:szCs w:val="20"/>
        </w:rPr>
      </w:pPr>
      <w:r w:rsidRPr="00637FB0">
        <w:rPr>
          <w:rFonts w:ascii="Times New Roman" w:hAnsi="Times New Roman" w:cs="Times New Roman"/>
          <w:b/>
          <w:sz w:val="24"/>
          <w:szCs w:val="20"/>
        </w:rPr>
        <w:t>Conclusions</w:t>
      </w:r>
      <w:r w:rsidRPr="00AE6CB2">
        <w:rPr>
          <w:rFonts w:ascii="Times New Roman" w:hAnsi="Times New Roman" w:cs="Times New Roman"/>
          <w:b/>
          <w:sz w:val="20"/>
          <w:szCs w:val="20"/>
        </w:rPr>
        <w:t xml:space="preserve">  </w:t>
      </w:r>
    </w:p>
    <w:p w:rsidR="00812BD9" w:rsidRDefault="00840AC0"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The failure of this paper to detect correlations is potentially due to one of three issues. First, the sampling method that was used to collect structural data via TLS may be flawed or inappropriate for addressing questions in relationship to forest structure and species habitat. The methodology is still very much experimental and was derived </w:t>
      </w:r>
      <w:r w:rsidRPr="00AE6CB2">
        <w:rPr>
          <w:rFonts w:ascii="Times New Roman" w:hAnsi="Times New Roman" w:cs="Times New Roman"/>
          <w:sz w:val="20"/>
          <w:szCs w:val="20"/>
        </w:rPr>
        <w:lastRenderedPageBreak/>
        <w:t>thorough an exploratory study looking at the possible used for TLS in forest ecology. Future study revolving around this particular methodology is required before its utility can be assessed.</w:t>
      </w:r>
      <w:r w:rsidR="00812BD9">
        <w:rPr>
          <w:rFonts w:ascii="Times New Roman" w:hAnsi="Times New Roman" w:cs="Times New Roman"/>
          <w:sz w:val="20"/>
          <w:szCs w:val="20"/>
        </w:rPr>
        <w:t xml:space="preserve"> </w:t>
      </w:r>
    </w:p>
    <w:p w:rsidR="00840AC0" w:rsidRPr="00AE6CB2" w:rsidRDefault="00840AC0"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Second, our statistical methods could be inappropriate. The methods employed were partially directed to fulfill </w:t>
      </w:r>
      <w:r w:rsidR="00164843" w:rsidRPr="00AE6CB2">
        <w:rPr>
          <w:rFonts w:ascii="Times New Roman" w:hAnsi="Times New Roman" w:cs="Times New Roman"/>
          <w:sz w:val="20"/>
          <w:szCs w:val="20"/>
        </w:rPr>
        <w:t xml:space="preserve">class requirements and may simply be incapable of detecting the correlations that were sought. To address this issue, a fuller understanding of potential statistical methods needs to be acquired. Studies such as this that is geared toward trying to tease out relationships need to be approached with some caution to ensure methods aren’t employed that bias results toward the expected outcome of the researcher. </w:t>
      </w:r>
    </w:p>
    <w:p w:rsidR="00164843" w:rsidRPr="00AE6CB2" w:rsidRDefault="00164843" w:rsidP="00226D82">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sz w:val="20"/>
          <w:szCs w:val="20"/>
        </w:rPr>
        <w:t xml:space="preserve">Third, there may simply be no quantifiable correlation between the difference in forest structure in forests that were sampled and GLSA populations. The failure to detect a correlation may simply be because the correlation doesn’t exist. There are likely metrics that can be measured that correlate with GLSA populations but looking at above ground forest structure may not be relatable to populations. </w:t>
      </w:r>
    </w:p>
    <w:p w:rsidR="00164843" w:rsidRPr="00AE6CB2" w:rsidRDefault="00164843" w:rsidP="00F86E70">
      <w:pPr>
        <w:pStyle w:val="ListParagraph"/>
        <w:numPr>
          <w:ilvl w:val="1"/>
          <w:numId w:val="11"/>
        </w:numPr>
        <w:tabs>
          <w:tab w:val="left" w:pos="720"/>
        </w:tabs>
        <w:spacing w:line="240" w:lineRule="auto"/>
        <w:ind w:left="0" w:firstLine="720"/>
        <w:rPr>
          <w:rFonts w:ascii="Times New Roman" w:hAnsi="Times New Roman" w:cs="Times New Roman"/>
          <w:b/>
          <w:sz w:val="20"/>
          <w:szCs w:val="20"/>
        </w:rPr>
      </w:pPr>
      <w:r w:rsidRPr="00AE6CB2">
        <w:rPr>
          <w:rFonts w:ascii="Times New Roman" w:hAnsi="Times New Roman" w:cs="Times New Roman"/>
          <w:b/>
          <w:sz w:val="20"/>
          <w:szCs w:val="20"/>
        </w:rPr>
        <w:t>Next Steps</w:t>
      </w:r>
    </w:p>
    <w:p w:rsidR="00BC0B0A" w:rsidRPr="00BC0B0A" w:rsidRDefault="00164843" w:rsidP="009F5687">
      <w:pPr>
        <w:tabs>
          <w:tab w:val="left" w:pos="720"/>
        </w:tabs>
        <w:spacing w:line="240" w:lineRule="auto"/>
        <w:ind w:firstLine="720"/>
        <w:rPr>
          <w:rFonts w:ascii="Times New Roman" w:hAnsi="Times New Roman" w:cs="Times New Roman"/>
          <w:color w:val="FF0000"/>
          <w:sz w:val="20"/>
          <w:szCs w:val="20"/>
        </w:rPr>
      </w:pPr>
      <w:r w:rsidRPr="00AE6CB2">
        <w:rPr>
          <w:rFonts w:ascii="Times New Roman" w:hAnsi="Times New Roman" w:cs="Times New Roman"/>
          <w:sz w:val="20"/>
          <w:szCs w:val="20"/>
        </w:rPr>
        <w:t xml:space="preserve">The use of TLS in ecological applications will continue to expand and increase and is a field of exciting possibility. The methodology outlined in this paper may not be </w:t>
      </w:r>
      <w:r w:rsidR="009E14E3" w:rsidRPr="00AE6CB2">
        <w:rPr>
          <w:rFonts w:ascii="Times New Roman" w:hAnsi="Times New Roman" w:cs="Times New Roman"/>
          <w:sz w:val="20"/>
          <w:szCs w:val="20"/>
        </w:rPr>
        <w:t xml:space="preserve">appropriate </w:t>
      </w:r>
      <w:r w:rsidR="009F5687">
        <w:rPr>
          <w:rFonts w:ascii="Times New Roman" w:hAnsi="Times New Roman" w:cs="Times New Roman"/>
          <w:sz w:val="20"/>
          <w:szCs w:val="20"/>
        </w:rPr>
        <w:t xml:space="preserve">for the quantification of arboreal mammal habitat </w:t>
      </w:r>
      <w:r w:rsidR="009E14E3" w:rsidRPr="00AE6CB2">
        <w:rPr>
          <w:rFonts w:ascii="Times New Roman" w:hAnsi="Times New Roman" w:cs="Times New Roman"/>
          <w:sz w:val="20"/>
          <w:szCs w:val="20"/>
        </w:rPr>
        <w:t>but I feel it does offer a starting point for possible future research as well and answering questions about how TLS can be employed to quantify forests in an ecological manner.</w:t>
      </w:r>
      <w:r w:rsidRPr="00AE6CB2">
        <w:rPr>
          <w:rFonts w:ascii="Times New Roman" w:hAnsi="Times New Roman" w:cs="Times New Roman"/>
          <w:sz w:val="20"/>
          <w:szCs w:val="20"/>
        </w:rPr>
        <w:t xml:space="preserve"> </w:t>
      </w:r>
    </w:p>
    <w:p w:rsidR="00DB1C7D" w:rsidRPr="00AE6CB2" w:rsidRDefault="00DB1C7D" w:rsidP="00EF6B77">
      <w:pPr>
        <w:tabs>
          <w:tab w:val="left" w:pos="720"/>
        </w:tabs>
        <w:spacing w:line="240" w:lineRule="auto"/>
        <w:ind w:firstLine="720"/>
        <w:rPr>
          <w:rFonts w:ascii="Times New Roman" w:hAnsi="Times New Roman" w:cs="Times New Roman"/>
          <w:sz w:val="20"/>
          <w:szCs w:val="20"/>
        </w:rPr>
      </w:pPr>
      <w:r w:rsidRPr="00AE6CB2">
        <w:rPr>
          <w:rFonts w:ascii="Times New Roman" w:hAnsi="Times New Roman" w:cs="Times New Roman"/>
          <w:b/>
          <w:sz w:val="20"/>
          <w:szCs w:val="20"/>
        </w:rPr>
        <w:br w:type="page"/>
      </w:r>
      <w:r w:rsidRPr="00AE6CB2">
        <w:rPr>
          <w:rFonts w:ascii="Times New Roman" w:hAnsi="Times New Roman" w:cs="Times New Roman"/>
          <w:b/>
          <w:sz w:val="20"/>
          <w:szCs w:val="20"/>
        </w:rPr>
        <w:lastRenderedPageBreak/>
        <w:t>Literature Cited</w:t>
      </w:r>
      <w:r w:rsidR="00735674" w:rsidRPr="00AE6CB2">
        <w:rPr>
          <w:rFonts w:ascii="Times New Roman" w:hAnsi="Times New Roman" w:cs="Times New Roman"/>
          <w:b/>
          <w:sz w:val="20"/>
          <w:szCs w:val="20"/>
        </w:rPr>
        <w:t xml:space="preserve"> </w:t>
      </w:r>
    </w:p>
    <w:p w:rsidR="003A51BE" w:rsidRPr="003A51BE" w:rsidRDefault="00102159" w:rsidP="00EF6B77">
      <w:pPr>
        <w:pStyle w:val="Bibliography"/>
        <w:tabs>
          <w:tab w:val="left" w:pos="720"/>
        </w:tabs>
        <w:spacing w:line="240" w:lineRule="auto"/>
        <w:rPr>
          <w:rFonts w:ascii="Times New Roman" w:hAnsi="Times New Roman" w:cs="Times New Roman"/>
          <w:sz w:val="20"/>
        </w:rPr>
      </w:pPr>
      <w:r w:rsidRPr="00AE6CB2">
        <w:rPr>
          <w:b/>
          <w:sz w:val="20"/>
          <w:szCs w:val="20"/>
        </w:rPr>
        <w:fldChar w:fldCharType="begin"/>
      </w:r>
      <w:r w:rsidR="00DF311C" w:rsidRPr="00AE6CB2">
        <w:rPr>
          <w:b/>
          <w:sz w:val="20"/>
          <w:szCs w:val="20"/>
        </w:rPr>
        <w:instrText xml:space="preserve"> ADDIN ZOTERO_BIBL {"custom":[]} CSL_BIBLIOGRAPHY </w:instrText>
      </w:r>
      <w:r w:rsidRPr="00AE6CB2">
        <w:rPr>
          <w:b/>
          <w:sz w:val="20"/>
          <w:szCs w:val="20"/>
        </w:rPr>
        <w:fldChar w:fldCharType="separate"/>
      </w:r>
      <w:r w:rsidR="003A51BE" w:rsidRPr="003A51BE">
        <w:rPr>
          <w:rFonts w:ascii="Times New Roman" w:hAnsi="Times New Roman" w:cs="Times New Roman"/>
          <w:sz w:val="20"/>
        </w:rPr>
        <w:t>Ashcroft, M. B., J. R. Gollan, and D. Ramp. 2014. Creating vegetation density profiles for a diverse range of ecological habitats using terrestrial laser scanning. Methods in Ecology and Evolution 5:263–272.</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Batchelor, J. L. 2015. Quantification of Ecological Change Using Repeat Photography and Ground Based Lidar. Master’s Thesis, Oregon State University, Oregon.</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Beier, P., and J. E. Drennan. 1997. Forest structure and prey abundance in foraging areas of northern goshawks. Ecological Applications 7:564–571.</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Kimball, J., M. J. Olsen, and K. Ponto. (n.d.). PTX READER.</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Oksanen, J. 2015. Vegan: an introduction to ordination. URL http://cran. r-project. org/web/packages/vegan/vignettes/introvegan. pdf 8:19.</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Pommerening, A. 2002. Approaches to quantifying forest structures. Forestry 75:305–324.</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Seidel, D., K. Albert, C. Ammer, L. Fehrmann, and C. Kleinn. 2013. Using terrestrial laser scanning to support biomass estimation in densely stocked young tree plantations. International Journal of Remote Sensing 34:8699–8709.</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Shugart, H., S. Saatchi, and F. Hall. 2010. Importance of structure and its measurement in quantifying function of forest ecosystems. Journal of Geophysical Research: Biogeosciences 115.</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Smith, R. B., M. Z. Peery, R. J. Gutiérrez, and W. S. Lahaye. 1999. The Relationship between Spotted Owl Diet and Reproductive Success in the San Bernardino Mountains, California. The Wilson Bulletin 111:22–29.</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Srinivasan, S., S. C. Popescu, M. Eriksson, R. D. Sheridan, and N.-W. Ku. 2015. Terrestrial Laser Scanning as an Effective Tool to Retrieve Tree Level Height, Crown Width, and Stem Diameter. Remote Sensing 7:1877–1896.</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Ulrich Von Zadow. 2014. Scene. FARO http://www.faro.com.</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Vales, D. J., and F. L. Bunnell. 1988. Comparison of methods for estimating forest overstory cover. I. Observer effects. Canadian Journal of Forest Research 18:606–609.</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Wilson, T. M. 2010. Limiting factors for northern flying squirrels (Glaucomys sabrinus) in the Pacific Northwest: a spatio-temporal analysis. PhD Thesis, Union Institute and University.</w:t>
      </w:r>
    </w:p>
    <w:p w:rsidR="003A51BE" w:rsidRPr="003A51BE" w:rsidRDefault="003A51BE" w:rsidP="00EF6B77">
      <w:pPr>
        <w:pStyle w:val="Bibliography"/>
        <w:tabs>
          <w:tab w:val="left" w:pos="720"/>
        </w:tabs>
        <w:spacing w:line="240" w:lineRule="auto"/>
        <w:rPr>
          <w:rFonts w:ascii="Times New Roman" w:hAnsi="Times New Roman" w:cs="Times New Roman"/>
          <w:sz w:val="20"/>
        </w:rPr>
      </w:pPr>
      <w:r w:rsidRPr="003A51BE">
        <w:rPr>
          <w:rFonts w:ascii="Times New Roman" w:hAnsi="Times New Roman" w:cs="Times New Roman"/>
          <w:sz w:val="20"/>
        </w:rPr>
        <w:t>Zhao, F., X. Yang, M. A. Schull, M. O. Román-Colón, T. Yao, Z. Wang, Q. Zhang, D. L. Jupp, J. L. Lovell, and D. S. Culvenor. 2011. Measuring effective leaf area index, foliage profile, and stand height in New England forest stands using a full-waveform ground-based lidar. Remote Sensing of Environment 115:2954–2964.</w:t>
      </w:r>
    </w:p>
    <w:p w:rsidR="00DB1C7D" w:rsidRPr="00AE6CB2" w:rsidRDefault="00102159" w:rsidP="00EF6B77">
      <w:pPr>
        <w:tabs>
          <w:tab w:val="left" w:pos="720"/>
        </w:tabs>
        <w:spacing w:line="240" w:lineRule="auto"/>
        <w:ind w:left="720" w:hanging="720"/>
        <w:rPr>
          <w:rFonts w:ascii="Times New Roman" w:hAnsi="Times New Roman" w:cs="Times New Roman"/>
          <w:b/>
          <w:sz w:val="20"/>
          <w:szCs w:val="20"/>
        </w:rPr>
      </w:pPr>
      <w:r w:rsidRPr="00AE6CB2">
        <w:rPr>
          <w:rFonts w:ascii="Times New Roman" w:hAnsi="Times New Roman" w:cs="Times New Roman"/>
          <w:b/>
          <w:sz w:val="20"/>
          <w:szCs w:val="20"/>
        </w:rPr>
        <w:fldChar w:fldCharType="end"/>
      </w:r>
    </w:p>
    <w:p w:rsidR="00DB1C7D" w:rsidRPr="00AE6CB2" w:rsidRDefault="00DB1C7D" w:rsidP="00F86E70">
      <w:pPr>
        <w:tabs>
          <w:tab w:val="left" w:pos="720"/>
        </w:tabs>
        <w:spacing w:line="240" w:lineRule="auto"/>
        <w:rPr>
          <w:rFonts w:ascii="Times New Roman" w:hAnsi="Times New Roman" w:cs="Times New Roman"/>
          <w:b/>
          <w:sz w:val="20"/>
          <w:szCs w:val="20"/>
        </w:rPr>
      </w:pPr>
      <w:r w:rsidRPr="00AE6CB2">
        <w:rPr>
          <w:rFonts w:ascii="Times New Roman" w:hAnsi="Times New Roman" w:cs="Times New Roman"/>
          <w:b/>
          <w:sz w:val="20"/>
          <w:szCs w:val="20"/>
        </w:rPr>
        <w:br w:type="page"/>
      </w:r>
      <w:r w:rsidRPr="00AE6CB2">
        <w:rPr>
          <w:rFonts w:ascii="Times New Roman" w:hAnsi="Times New Roman" w:cs="Times New Roman"/>
          <w:b/>
          <w:sz w:val="24"/>
          <w:szCs w:val="20"/>
        </w:rPr>
        <w:lastRenderedPageBreak/>
        <w:t>Tables</w:t>
      </w:r>
    </w:p>
    <w:p w:rsidR="00B500E3" w:rsidRPr="00464D58" w:rsidRDefault="00B500E3" w:rsidP="00C70FE6">
      <w:pPr>
        <w:pStyle w:val="NoSpacing"/>
        <w:rPr>
          <w:rStyle w:val="Emphasis"/>
          <w:i w:val="0"/>
          <w:sz w:val="20"/>
        </w:rPr>
      </w:pPr>
      <w:r w:rsidRPr="00464D58">
        <w:rPr>
          <w:rStyle w:val="Emphasis"/>
          <w:i w:val="0"/>
          <w:sz w:val="20"/>
        </w:rPr>
        <w:t xml:space="preserve">Table </w:t>
      </w:r>
      <w:r w:rsidRPr="00464D58">
        <w:rPr>
          <w:rStyle w:val="Emphasis"/>
          <w:i w:val="0"/>
          <w:sz w:val="20"/>
        </w:rPr>
        <w:fldChar w:fldCharType="begin"/>
      </w:r>
      <w:r w:rsidRPr="00464D58">
        <w:rPr>
          <w:rStyle w:val="Emphasis"/>
          <w:i w:val="0"/>
          <w:sz w:val="20"/>
        </w:rPr>
        <w:instrText xml:space="preserve"> SEQ Table \* ARABIC </w:instrText>
      </w:r>
      <w:r w:rsidRPr="00464D58">
        <w:rPr>
          <w:rStyle w:val="Emphasis"/>
          <w:i w:val="0"/>
          <w:sz w:val="20"/>
        </w:rPr>
        <w:fldChar w:fldCharType="separate"/>
      </w:r>
      <w:r w:rsidR="001B39B5" w:rsidRPr="00464D58">
        <w:rPr>
          <w:rStyle w:val="Emphasis"/>
          <w:i w:val="0"/>
          <w:sz w:val="20"/>
        </w:rPr>
        <w:t>1</w:t>
      </w:r>
      <w:r w:rsidRPr="00464D58">
        <w:rPr>
          <w:rStyle w:val="Emphasis"/>
          <w:i w:val="0"/>
          <w:sz w:val="20"/>
        </w:rPr>
        <w:fldChar w:fldCharType="end"/>
      </w:r>
      <w:r w:rsidRPr="00464D58">
        <w:rPr>
          <w:rStyle w:val="Emphasis"/>
          <w:i w:val="0"/>
          <w:sz w:val="20"/>
        </w:rPr>
        <w:t>. A list of the 16 sites with the number of individuals captured of the three small mammals. The GLSAF column is the designation if the site was considered to have high, medium, or low population of GLSA.</w:t>
      </w:r>
    </w:p>
    <w:tbl>
      <w:tblPr>
        <w:tblW w:w="40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49"/>
        <w:gridCol w:w="1438"/>
        <w:gridCol w:w="1709"/>
        <w:gridCol w:w="1260"/>
        <w:gridCol w:w="989"/>
      </w:tblGrid>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SITE</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GLSA</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GLSA GROUP</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NECI</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NEFU</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East Ashland</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26</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VH</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6</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Bull Gap</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23</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VH</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8</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Wildcat</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18.3</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Trail Creek</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18</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5</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13</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Bonanza</w:t>
            </w:r>
          </w:p>
        </w:tc>
        <w:tc>
          <w:tcPr>
            <w:tcW w:w="94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16.7</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w:t>
            </w:r>
            <w:r>
              <w:rPr>
                <w:rFonts w:eastAsia="Times New Roman" w:cstheme="minorHAnsi"/>
                <w:b/>
                <w:bCs/>
                <w:color w:val="000000" w:themeColor="text1"/>
                <w:kern w:val="24"/>
                <w:sz w:val="24"/>
                <w:szCs w:val="24"/>
              </w:rPr>
              <w:t>7</w:t>
            </w:r>
          </w:p>
        </w:tc>
        <w:tc>
          <w:tcPr>
            <w:tcW w:w="647"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r>
              <w:rPr>
                <w:rFonts w:eastAsia="Times New Roman" w:cstheme="minorHAnsi"/>
                <w:b/>
                <w:bCs/>
                <w:color w:val="000000" w:themeColor="text1"/>
                <w:kern w:val="24"/>
                <w:sz w:val="24"/>
                <w:szCs w:val="24"/>
              </w:rPr>
              <w:t>7</w:t>
            </w:r>
          </w:p>
        </w:tc>
      </w:tr>
      <w:tr w:rsidR="00414918" w:rsidRPr="00C43D23" w:rsidTr="00414918">
        <w:trPr>
          <w:trHeight w:val="48"/>
          <w:jc w:val="center"/>
        </w:trPr>
        <w:tc>
          <w:tcPr>
            <w:tcW w:w="147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Ferngully</w:t>
            </w:r>
            <w:proofErr w:type="spellEnd"/>
          </w:p>
        </w:tc>
        <w:tc>
          <w:tcPr>
            <w:tcW w:w="94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16.3</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c>
          <w:tcPr>
            <w:tcW w:w="647"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69"/>
          <w:jc w:val="center"/>
        </w:trPr>
        <w:tc>
          <w:tcPr>
            <w:tcW w:w="1470" w:type="pct"/>
            <w:tcBorders>
              <w:top w:val="single" w:sz="8" w:space="0" w:color="auto"/>
              <w:left w:val="single" w:sz="8" w:space="0" w:color="auto"/>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F86E70">
            <w:pPr>
              <w:tabs>
                <w:tab w:val="left" w:pos="720"/>
              </w:tabs>
              <w:spacing w:line="240" w:lineRule="auto"/>
              <w:jc w:val="center"/>
              <w:rPr>
                <w:rFonts w:cstheme="minorHAnsi"/>
                <w:b/>
                <w:bCs/>
                <w:color w:val="000000"/>
                <w:sz w:val="24"/>
                <w:szCs w:val="24"/>
              </w:rPr>
            </w:pPr>
            <w:r w:rsidRPr="00C43D23">
              <w:rPr>
                <w:rFonts w:cstheme="minorHAnsi"/>
                <w:b/>
                <w:bCs/>
                <w:color w:val="000000"/>
                <w:sz w:val="24"/>
                <w:szCs w:val="24"/>
              </w:rPr>
              <w:t>Savage Bluffs</w:t>
            </w:r>
          </w:p>
        </w:tc>
        <w:tc>
          <w:tcPr>
            <w:tcW w:w="940" w:type="pct"/>
            <w:tcBorders>
              <w:top w:val="single" w:sz="8" w:space="0" w:color="auto"/>
              <w:left w:val="nil"/>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F86E70">
            <w:pPr>
              <w:tabs>
                <w:tab w:val="left" w:pos="720"/>
              </w:tabs>
              <w:spacing w:line="240" w:lineRule="auto"/>
              <w:jc w:val="center"/>
              <w:rPr>
                <w:rFonts w:cstheme="minorHAnsi"/>
                <w:b/>
                <w:bCs/>
                <w:color w:val="000000"/>
                <w:sz w:val="24"/>
                <w:szCs w:val="24"/>
              </w:rPr>
            </w:pPr>
            <w:r w:rsidRPr="00C43D23">
              <w:rPr>
                <w:rFonts w:cstheme="minorHAnsi"/>
                <w:b/>
                <w:bCs/>
                <w:color w:val="000000"/>
                <w:sz w:val="24"/>
                <w:szCs w:val="24"/>
              </w:rPr>
              <w:t>16</w:t>
            </w:r>
          </w:p>
        </w:tc>
        <w:tc>
          <w:tcPr>
            <w:tcW w:w="1118" w:type="pct"/>
            <w:tcBorders>
              <w:top w:val="single" w:sz="8" w:space="0" w:color="auto"/>
              <w:left w:val="nil"/>
              <w:bottom w:val="single" w:sz="8" w:space="0" w:color="auto"/>
              <w:right w:val="nil"/>
            </w:tcBorders>
            <w:vAlign w:val="bottom"/>
          </w:tcPr>
          <w:p w:rsidR="00414918" w:rsidRPr="00C43D23" w:rsidRDefault="00414918" w:rsidP="00F86E70">
            <w:pPr>
              <w:tabs>
                <w:tab w:val="left" w:pos="720"/>
              </w:tabs>
              <w:spacing w:line="240" w:lineRule="auto"/>
              <w:jc w:val="center"/>
              <w:rPr>
                <w:rFonts w:cstheme="minorHAnsi"/>
                <w:b/>
                <w:bCs/>
                <w:color w:val="000000"/>
                <w:sz w:val="24"/>
                <w:szCs w:val="24"/>
              </w:rPr>
            </w:pPr>
            <w:r w:rsidRPr="00C43D23">
              <w:rPr>
                <w:rFonts w:cstheme="minorHAnsi"/>
                <w:b/>
                <w:bCs/>
                <w:color w:val="000000"/>
                <w:sz w:val="24"/>
                <w:szCs w:val="24"/>
              </w:rPr>
              <w:t>H</w:t>
            </w:r>
          </w:p>
        </w:tc>
        <w:tc>
          <w:tcPr>
            <w:tcW w:w="824" w:type="pct"/>
            <w:tcBorders>
              <w:top w:val="single" w:sz="8" w:space="0" w:color="auto"/>
              <w:left w:val="nil"/>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F86E70">
            <w:pPr>
              <w:tabs>
                <w:tab w:val="left" w:pos="720"/>
              </w:tabs>
              <w:spacing w:line="240" w:lineRule="auto"/>
              <w:jc w:val="center"/>
              <w:rPr>
                <w:rFonts w:cstheme="minorHAnsi"/>
                <w:b/>
                <w:bCs/>
                <w:color w:val="000000"/>
                <w:sz w:val="24"/>
                <w:szCs w:val="24"/>
              </w:rPr>
            </w:pPr>
            <w:r w:rsidRPr="00C43D23">
              <w:rPr>
                <w:rFonts w:cstheme="minorHAnsi"/>
                <w:b/>
                <w:bCs/>
                <w:color w:val="000000"/>
                <w:sz w:val="24"/>
                <w:szCs w:val="24"/>
              </w:rPr>
              <w:t>3.</w:t>
            </w:r>
            <w:r>
              <w:rPr>
                <w:rFonts w:cstheme="minorHAnsi"/>
                <w:b/>
                <w:bCs/>
                <w:color w:val="000000"/>
                <w:sz w:val="24"/>
                <w:szCs w:val="24"/>
              </w:rPr>
              <w:t>7</w:t>
            </w:r>
          </w:p>
        </w:tc>
        <w:tc>
          <w:tcPr>
            <w:tcW w:w="647" w:type="pct"/>
            <w:tcBorders>
              <w:top w:val="single" w:sz="8" w:space="0" w:color="auto"/>
              <w:left w:val="nil"/>
              <w:bottom w:val="single" w:sz="8" w:space="0" w:color="auto"/>
              <w:right w:val="single" w:sz="8" w:space="0" w:color="auto"/>
            </w:tcBorders>
            <w:shd w:val="clear" w:color="auto" w:fill="auto"/>
            <w:tcMar>
              <w:top w:w="10" w:type="dxa"/>
              <w:left w:w="10" w:type="dxa"/>
              <w:bottom w:w="0" w:type="dxa"/>
              <w:right w:w="10" w:type="dxa"/>
            </w:tcMar>
            <w:vAlign w:val="bottom"/>
          </w:tcPr>
          <w:p w:rsidR="00414918" w:rsidRPr="00C43D23" w:rsidRDefault="00414918" w:rsidP="00F86E70">
            <w:pPr>
              <w:tabs>
                <w:tab w:val="left" w:pos="720"/>
              </w:tabs>
              <w:spacing w:line="240" w:lineRule="auto"/>
              <w:jc w:val="center"/>
              <w:rPr>
                <w:rFonts w:cstheme="minorHAnsi"/>
                <w:b/>
                <w:bCs/>
                <w:color w:val="000000"/>
                <w:sz w:val="24"/>
                <w:szCs w:val="24"/>
              </w:rPr>
            </w:pPr>
            <w:r w:rsidRPr="00C43D23">
              <w:rPr>
                <w:rFonts w:cstheme="minorHAnsi"/>
                <w:b/>
                <w:bCs/>
                <w:color w:val="000000"/>
                <w:sz w:val="24"/>
                <w:szCs w:val="24"/>
              </w:rPr>
              <w:t>2.</w:t>
            </w:r>
            <w:r>
              <w:rPr>
                <w:rFonts w:cstheme="minorHAnsi"/>
                <w:b/>
                <w:bCs/>
                <w:color w:val="000000"/>
                <w:sz w:val="24"/>
                <w:szCs w:val="24"/>
              </w:rPr>
              <w:t>7</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Schooner Creek</w:t>
            </w:r>
          </w:p>
        </w:tc>
        <w:tc>
          <w:tcPr>
            <w:tcW w:w="94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15</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Pr>
                <w:rFonts w:eastAsia="Times New Roman" w:cstheme="minorHAnsi"/>
                <w:b/>
                <w:bCs/>
                <w:color w:val="000000" w:themeColor="text1"/>
                <w:kern w:val="24"/>
                <w:sz w:val="24"/>
                <w:szCs w:val="24"/>
              </w:rPr>
              <w:t>H</w:t>
            </w:r>
          </w:p>
        </w:tc>
        <w:tc>
          <w:tcPr>
            <w:tcW w:w="824"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r>
              <w:rPr>
                <w:rFonts w:eastAsia="Times New Roman" w:cstheme="minorHAnsi"/>
                <w:b/>
                <w:bCs/>
                <w:color w:val="000000" w:themeColor="text1"/>
                <w:kern w:val="24"/>
                <w:sz w:val="24"/>
                <w:szCs w:val="24"/>
              </w:rPr>
              <w:t>7</w:t>
            </w:r>
          </w:p>
        </w:tc>
        <w:tc>
          <w:tcPr>
            <w:tcW w:w="647"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Beehave</w:t>
            </w:r>
            <w:proofErr w:type="spellEnd"/>
          </w:p>
        </w:tc>
        <w:tc>
          <w:tcPr>
            <w:tcW w:w="94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11.3</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M</w:t>
            </w:r>
          </w:p>
        </w:tc>
        <w:tc>
          <w:tcPr>
            <w:tcW w:w="824"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3.3</w:t>
            </w:r>
          </w:p>
        </w:tc>
        <w:tc>
          <w:tcPr>
            <w:tcW w:w="647"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Chintiminy</w:t>
            </w:r>
            <w:proofErr w:type="spellEnd"/>
          </w:p>
        </w:tc>
        <w:tc>
          <w:tcPr>
            <w:tcW w:w="94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11</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M</w:t>
            </w:r>
          </w:p>
        </w:tc>
        <w:tc>
          <w:tcPr>
            <w:tcW w:w="824"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r>
              <w:rPr>
                <w:rFonts w:eastAsia="Times New Roman" w:cstheme="minorHAnsi"/>
                <w:b/>
                <w:bCs/>
                <w:color w:val="000000" w:themeColor="text1"/>
                <w:kern w:val="24"/>
                <w:sz w:val="24"/>
                <w:szCs w:val="24"/>
              </w:rPr>
              <w:t>.7</w:t>
            </w:r>
          </w:p>
        </w:tc>
        <w:tc>
          <w:tcPr>
            <w:tcW w:w="647"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Farmer Easy</w:t>
            </w:r>
          </w:p>
        </w:tc>
        <w:tc>
          <w:tcPr>
            <w:tcW w:w="94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10</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M</w:t>
            </w:r>
          </w:p>
        </w:tc>
        <w:tc>
          <w:tcPr>
            <w:tcW w:w="824"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2.3</w:t>
            </w:r>
          </w:p>
        </w:tc>
        <w:tc>
          <w:tcPr>
            <w:tcW w:w="647"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Three Horn</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7.7</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20.</w:t>
            </w:r>
            <w:r>
              <w:rPr>
                <w:rFonts w:eastAsia="Times New Roman" w:cstheme="minorHAnsi"/>
                <w:b/>
                <w:bCs/>
                <w:color w:val="000000" w:themeColor="text1"/>
                <w:kern w:val="24"/>
                <w:sz w:val="24"/>
                <w:szCs w:val="24"/>
              </w:rPr>
              <w:t>3</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Erickson Creek</w:t>
            </w:r>
          </w:p>
        </w:tc>
        <w:tc>
          <w:tcPr>
            <w:tcW w:w="940"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7.7</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1.3</w:t>
            </w:r>
          </w:p>
        </w:tc>
        <w:tc>
          <w:tcPr>
            <w:tcW w:w="647" w:type="pct"/>
            <w:shd w:val="clear" w:color="auto" w:fill="auto"/>
            <w:tcMar>
              <w:top w:w="10" w:type="dxa"/>
              <w:left w:w="10" w:type="dxa"/>
              <w:bottom w:w="0" w:type="dxa"/>
              <w:right w:w="10" w:type="dxa"/>
            </w:tcMar>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Buzzard Creek</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3.3</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proofErr w:type="spellStart"/>
            <w:r w:rsidRPr="00C43D23">
              <w:rPr>
                <w:rFonts w:eastAsia="Times New Roman" w:cstheme="minorHAnsi"/>
                <w:b/>
                <w:bCs/>
                <w:color w:val="000000" w:themeColor="text1"/>
                <w:kern w:val="24"/>
                <w:sz w:val="24"/>
                <w:szCs w:val="24"/>
              </w:rPr>
              <w:t>Pontnu</w:t>
            </w:r>
            <w:proofErr w:type="spellEnd"/>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3.3</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6.</w:t>
            </w:r>
            <w:r>
              <w:rPr>
                <w:rFonts w:eastAsia="Times New Roman" w:cstheme="minorHAnsi"/>
                <w:b/>
                <w:bCs/>
                <w:color w:val="000000" w:themeColor="text1"/>
                <w:kern w:val="24"/>
                <w:sz w:val="24"/>
                <w:szCs w:val="24"/>
              </w:rPr>
              <w:t>7</w:t>
            </w:r>
          </w:p>
        </w:tc>
      </w:tr>
      <w:tr w:rsidR="00414918" w:rsidRPr="00C43D23" w:rsidTr="00414918">
        <w:trPr>
          <w:trHeight w:val="144"/>
          <w:jc w:val="center"/>
        </w:trPr>
        <w:tc>
          <w:tcPr>
            <w:tcW w:w="147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Easy Tiger</w:t>
            </w:r>
          </w:p>
        </w:tc>
        <w:tc>
          <w:tcPr>
            <w:tcW w:w="940"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1</w:t>
            </w:r>
          </w:p>
        </w:tc>
        <w:tc>
          <w:tcPr>
            <w:tcW w:w="1118" w:type="pct"/>
            <w:vAlign w:val="bottom"/>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L</w:t>
            </w:r>
          </w:p>
        </w:tc>
        <w:tc>
          <w:tcPr>
            <w:tcW w:w="824"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0.5</w:t>
            </w:r>
          </w:p>
        </w:tc>
        <w:tc>
          <w:tcPr>
            <w:tcW w:w="647" w:type="pct"/>
            <w:shd w:val="clear" w:color="auto" w:fill="auto"/>
            <w:tcMar>
              <w:top w:w="10" w:type="dxa"/>
              <w:left w:w="10" w:type="dxa"/>
              <w:bottom w:w="0" w:type="dxa"/>
              <w:right w:w="10" w:type="dxa"/>
            </w:tcMar>
            <w:vAlign w:val="bottom"/>
            <w:hideMark/>
          </w:tcPr>
          <w:p w:rsidR="00414918" w:rsidRPr="00C43D23" w:rsidRDefault="00414918" w:rsidP="00F86E70">
            <w:pPr>
              <w:tabs>
                <w:tab w:val="left" w:pos="720"/>
              </w:tabs>
              <w:spacing w:after="0" w:line="240" w:lineRule="auto"/>
              <w:jc w:val="center"/>
              <w:textAlignment w:val="bottom"/>
              <w:rPr>
                <w:rFonts w:eastAsia="Times New Roman" w:cstheme="minorHAnsi"/>
                <w:sz w:val="24"/>
                <w:szCs w:val="24"/>
              </w:rPr>
            </w:pPr>
            <w:r w:rsidRPr="00C43D23">
              <w:rPr>
                <w:rFonts w:eastAsia="Times New Roman" w:cstheme="minorHAnsi"/>
                <w:b/>
                <w:bCs/>
                <w:color w:val="000000" w:themeColor="text1"/>
                <w:kern w:val="24"/>
                <w:sz w:val="24"/>
                <w:szCs w:val="24"/>
              </w:rPr>
              <w:t>0</w:t>
            </w:r>
          </w:p>
        </w:tc>
      </w:tr>
    </w:tbl>
    <w:p w:rsidR="00426BCE" w:rsidRDefault="00426BCE" w:rsidP="00F86E70">
      <w:pPr>
        <w:tabs>
          <w:tab w:val="left" w:pos="720"/>
        </w:tabs>
        <w:spacing w:line="240" w:lineRule="auto"/>
        <w:rPr>
          <w:rFonts w:ascii="Times New Roman" w:hAnsi="Times New Roman" w:cs="Times New Roman"/>
          <w:b/>
          <w:sz w:val="20"/>
          <w:szCs w:val="20"/>
        </w:rPr>
      </w:pPr>
    </w:p>
    <w:p w:rsidR="00DB1C7D" w:rsidRPr="00AE6CB2" w:rsidRDefault="00CE73B2" w:rsidP="00F86E70">
      <w:pPr>
        <w:tabs>
          <w:tab w:val="left" w:pos="720"/>
        </w:tabs>
        <w:spacing w:line="240" w:lineRule="auto"/>
        <w:rPr>
          <w:rFonts w:ascii="Times New Roman" w:hAnsi="Times New Roman" w:cs="Times New Roman"/>
          <w:b/>
          <w:sz w:val="20"/>
          <w:szCs w:val="20"/>
        </w:rPr>
      </w:pPr>
      <w:r>
        <w:rPr>
          <w:rFonts w:ascii="Times New Roman" w:hAnsi="Times New Roman" w:cs="Times New Roman"/>
          <w:b/>
          <w:sz w:val="20"/>
          <w:szCs w:val="20"/>
        </w:rPr>
        <w:t xml:space="preserve"> </w:t>
      </w:r>
    </w:p>
    <w:p w:rsidR="001B39B5" w:rsidRPr="00C70FE6" w:rsidRDefault="001B39B5" w:rsidP="00C70FE6">
      <w:pPr>
        <w:rPr>
          <w:sz w:val="20"/>
        </w:rPr>
      </w:pPr>
      <w:r w:rsidRPr="00C70FE6">
        <w:rPr>
          <w:sz w:val="20"/>
        </w:rPr>
        <w:t xml:space="preserve">Table </w:t>
      </w:r>
      <w:r w:rsidRPr="00C70FE6">
        <w:rPr>
          <w:sz w:val="20"/>
        </w:rPr>
        <w:fldChar w:fldCharType="begin"/>
      </w:r>
      <w:r w:rsidRPr="00C70FE6">
        <w:rPr>
          <w:sz w:val="20"/>
        </w:rPr>
        <w:instrText xml:space="preserve"> SEQ Table \* ARABIC </w:instrText>
      </w:r>
      <w:r w:rsidRPr="00C70FE6">
        <w:rPr>
          <w:sz w:val="20"/>
        </w:rPr>
        <w:fldChar w:fldCharType="separate"/>
      </w:r>
      <w:r w:rsidRPr="00C70FE6">
        <w:rPr>
          <w:noProof/>
          <w:sz w:val="20"/>
        </w:rPr>
        <w:t>2</w:t>
      </w:r>
      <w:r w:rsidRPr="00C70FE6">
        <w:rPr>
          <w:sz w:val="20"/>
        </w:rPr>
        <w:fldChar w:fldCharType="end"/>
      </w:r>
      <w:r w:rsidR="009D0759">
        <w:rPr>
          <w:sz w:val="20"/>
        </w:rPr>
        <w:t xml:space="preserve">. ANOSIM R statistics for the depth and openness matrices. The only statistically different pairwise comparison was between the mid and low population groups. </w:t>
      </w:r>
    </w:p>
    <w:tbl>
      <w:tblPr>
        <w:tblW w:w="4058" w:type="dxa"/>
        <w:tblLook w:val="04A0" w:firstRow="1" w:lastRow="0" w:firstColumn="1" w:lastColumn="0" w:noHBand="0" w:noVBand="1"/>
      </w:tblPr>
      <w:tblGrid>
        <w:gridCol w:w="748"/>
        <w:gridCol w:w="963"/>
        <w:gridCol w:w="1104"/>
        <w:gridCol w:w="1243"/>
      </w:tblGrid>
      <w:tr w:rsidR="00426BCE" w:rsidRPr="00E84E13" w:rsidTr="001B39B5">
        <w:trPr>
          <w:trHeight w:val="288"/>
        </w:trPr>
        <w:tc>
          <w:tcPr>
            <w:tcW w:w="4058" w:type="dxa"/>
            <w:gridSpan w:val="4"/>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jc w:val="center"/>
              <w:rPr>
                <w:rFonts w:ascii="Calibri" w:eastAsia="Times New Roman" w:hAnsi="Calibri" w:cs="Calibri"/>
                <w:color w:val="000000"/>
              </w:rPr>
            </w:pPr>
            <w:r w:rsidRPr="00E84E13">
              <w:rPr>
                <w:rFonts w:ascii="Calibri" w:eastAsia="Times New Roman" w:hAnsi="Calibri" w:cs="Calibri"/>
                <w:color w:val="000000"/>
              </w:rPr>
              <w:t xml:space="preserve">ANOSIM </w:t>
            </w:r>
            <w:r>
              <w:rPr>
                <w:rFonts w:ascii="Calibri" w:eastAsia="Times New Roman" w:hAnsi="Calibri" w:cs="Calibri"/>
                <w:color w:val="000000"/>
              </w:rPr>
              <w:t>R Statistic f</w:t>
            </w:r>
            <w:r w:rsidRPr="00E84E13">
              <w:rPr>
                <w:rFonts w:ascii="Calibri" w:eastAsia="Times New Roman" w:hAnsi="Calibri" w:cs="Calibri"/>
                <w:color w:val="000000"/>
              </w:rPr>
              <w:t>or Openness</w:t>
            </w:r>
          </w:p>
        </w:tc>
      </w:tr>
      <w:tr w:rsidR="00426BCE" w:rsidRPr="00E84E13" w:rsidTr="001B39B5">
        <w:trPr>
          <w:trHeight w:val="294"/>
        </w:trPr>
        <w:tc>
          <w:tcPr>
            <w:tcW w:w="4058" w:type="dxa"/>
            <w:gridSpan w:val="4"/>
            <w:tcBorders>
              <w:top w:val="single" w:sz="4" w:space="0" w:color="auto"/>
              <w:left w:val="nil"/>
              <w:bottom w:val="single" w:sz="8" w:space="0" w:color="auto"/>
              <w:right w:val="nil"/>
            </w:tcBorders>
            <w:shd w:val="clear" w:color="auto" w:fill="auto"/>
            <w:noWrap/>
            <w:vAlign w:val="bottom"/>
            <w:hideMark/>
          </w:tcPr>
          <w:p w:rsidR="00426BCE" w:rsidRPr="00E84E13" w:rsidRDefault="00426BCE" w:rsidP="00191EF8">
            <w:pPr>
              <w:tabs>
                <w:tab w:val="left" w:pos="720"/>
              </w:tabs>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 Overall 0.0</w:t>
            </w:r>
            <w:r w:rsidR="00191EF8">
              <w:rPr>
                <w:rFonts w:ascii="Calibri" w:eastAsia="Times New Roman" w:hAnsi="Calibri" w:cs="Calibri"/>
                <w:color w:val="000000"/>
              </w:rPr>
              <w:t>1948</w:t>
            </w:r>
            <w:r>
              <w:rPr>
                <w:rFonts w:ascii="Calibri" w:eastAsia="Times New Roman" w:hAnsi="Calibri" w:cs="Calibri"/>
                <w:color w:val="000000"/>
              </w:rPr>
              <w:t>, P = 0.</w:t>
            </w:r>
            <w:r w:rsidR="00191EF8">
              <w:rPr>
                <w:rFonts w:ascii="Calibri" w:eastAsia="Times New Roman" w:hAnsi="Calibri" w:cs="Calibri"/>
                <w:color w:val="000000"/>
              </w:rPr>
              <w:t>192</w:t>
            </w:r>
          </w:p>
        </w:tc>
      </w:tr>
      <w:tr w:rsidR="00426BCE" w:rsidRPr="00E84E13" w:rsidTr="001B39B5">
        <w:trPr>
          <w:trHeight w:val="288"/>
        </w:trPr>
        <w:tc>
          <w:tcPr>
            <w:tcW w:w="748"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jc w:val="center"/>
              <w:rPr>
                <w:rFonts w:ascii="Calibri" w:eastAsia="Times New Roman" w:hAnsi="Calibri" w:cs="Calibri"/>
                <w:color w:val="000000"/>
              </w:rPr>
            </w:pPr>
          </w:p>
        </w:tc>
        <w:tc>
          <w:tcPr>
            <w:tcW w:w="963"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High</w:t>
            </w:r>
          </w:p>
        </w:tc>
        <w:tc>
          <w:tcPr>
            <w:tcW w:w="1104"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Mid</w:t>
            </w:r>
          </w:p>
        </w:tc>
        <w:tc>
          <w:tcPr>
            <w:tcW w:w="1243"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Low</w:t>
            </w:r>
          </w:p>
        </w:tc>
      </w:tr>
      <w:tr w:rsidR="00426BCE" w:rsidRPr="00E84E13" w:rsidTr="001B39B5">
        <w:trPr>
          <w:trHeight w:val="288"/>
        </w:trPr>
        <w:tc>
          <w:tcPr>
            <w:tcW w:w="748" w:type="dxa"/>
            <w:tcBorders>
              <w:top w:val="nil"/>
              <w:left w:val="nil"/>
              <w:bottom w:val="nil"/>
              <w:right w:val="nil"/>
            </w:tcBorders>
            <w:shd w:val="clear" w:color="auto" w:fill="auto"/>
            <w:noWrap/>
            <w:vAlign w:val="bottom"/>
            <w:hideMark/>
          </w:tcPr>
          <w:p w:rsidR="00426BCE" w:rsidRPr="00E84E13" w:rsidRDefault="000E49F3" w:rsidP="00F86E70">
            <w:pPr>
              <w:tabs>
                <w:tab w:val="left" w:pos="720"/>
              </w:tabs>
              <w:spacing w:after="0" w:line="240" w:lineRule="auto"/>
              <w:rPr>
                <w:rFonts w:ascii="Calibri" w:eastAsia="Times New Roman" w:hAnsi="Calibri" w:cs="Calibri"/>
                <w:color w:val="000000"/>
              </w:rPr>
            </w:pPr>
            <w:proofErr w:type="spellStart"/>
            <w:r>
              <w:rPr>
                <w:rFonts w:ascii="Calibri" w:eastAsia="Times New Roman" w:hAnsi="Calibri" w:cs="Calibri"/>
                <w:color w:val="000000"/>
              </w:rPr>
              <w:t>VH</w:t>
            </w:r>
            <w:r w:rsidR="00426BCE" w:rsidRPr="00E84E13">
              <w:rPr>
                <w:rFonts w:ascii="Calibri" w:eastAsia="Times New Roman" w:hAnsi="Calibri" w:cs="Calibri"/>
                <w:color w:val="000000"/>
              </w:rPr>
              <w:t>igh</w:t>
            </w:r>
            <w:proofErr w:type="spellEnd"/>
          </w:p>
        </w:tc>
        <w:tc>
          <w:tcPr>
            <w:tcW w:w="963" w:type="dxa"/>
            <w:tcBorders>
              <w:top w:val="nil"/>
              <w:left w:val="nil"/>
              <w:bottom w:val="nil"/>
              <w:right w:val="nil"/>
            </w:tcBorders>
            <w:shd w:val="clear" w:color="auto" w:fill="auto"/>
            <w:noWrap/>
            <w:vAlign w:val="bottom"/>
            <w:hideMark/>
          </w:tcPr>
          <w:p w:rsidR="00426BCE" w:rsidRPr="00E84E13" w:rsidRDefault="00191EF8" w:rsidP="00F86E70">
            <w:pPr>
              <w:tabs>
                <w:tab w:val="left" w:pos="720"/>
              </w:tabs>
              <w:spacing w:after="0" w:line="240" w:lineRule="auto"/>
              <w:rPr>
                <w:rFonts w:ascii="Calibri" w:eastAsia="Times New Roman" w:hAnsi="Calibri" w:cs="Calibri"/>
                <w:color w:val="000000"/>
              </w:rPr>
            </w:pPr>
            <w:r>
              <w:rPr>
                <w:rFonts w:ascii="Calibri" w:eastAsia="Times New Roman" w:hAnsi="Calibri" w:cs="Calibri"/>
                <w:color w:val="000000"/>
              </w:rPr>
              <w:t>-0.056</w:t>
            </w:r>
          </w:p>
        </w:tc>
        <w:tc>
          <w:tcPr>
            <w:tcW w:w="1104"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0.</w:t>
            </w:r>
            <w:r w:rsidR="00191EF8">
              <w:rPr>
                <w:rFonts w:ascii="Calibri" w:eastAsia="Times New Roman" w:hAnsi="Calibri" w:cs="Calibri"/>
                <w:color w:val="000000"/>
              </w:rPr>
              <w:t>029</w:t>
            </w:r>
          </w:p>
        </w:tc>
        <w:tc>
          <w:tcPr>
            <w:tcW w:w="1243" w:type="dxa"/>
            <w:tcBorders>
              <w:top w:val="nil"/>
              <w:left w:val="nil"/>
              <w:bottom w:val="nil"/>
              <w:right w:val="nil"/>
            </w:tcBorders>
            <w:shd w:val="clear" w:color="auto" w:fill="auto"/>
            <w:noWrap/>
            <w:vAlign w:val="bottom"/>
            <w:hideMark/>
          </w:tcPr>
          <w:p w:rsidR="00426BCE" w:rsidRPr="00E84E13" w:rsidRDefault="00191EF8" w:rsidP="00F86E70">
            <w:pPr>
              <w:tabs>
                <w:tab w:val="left" w:pos="720"/>
              </w:tabs>
              <w:spacing w:after="0" w:line="240" w:lineRule="auto"/>
              <w:rPr>
                <w:rFonts w:ascii="Calibri" w:eastAsia="Times New Roman" w:hAnsi="Calibri" w:cs="Calibri"/>
                <w:color w:val="000000"/>
              </w:rPr>
            </w:pPr>
            <w:r w:rsidRPr="00191EF8">
              <w:rPr>
                <w:rFonts w:ascii="Calibri" w:eastAsia="Times New Roman" w:hAnsi="Calibri" w:cs="Calibri"/>
                <w:color w:val="000000"/>
              </w:rPr>
              <w:t>-0.089</w:t>
            </w:r>
          </w:p>
        </w:tc>
      </w:tr>
      <w:tr w:rsidR="00426BCE" w:rsidRPr="00E84E13" w:rsidTr="001B39B5">
        <w:trPr>
          <w:trHeight w:val="288"/>
        </w:trPr>
        <w:tc>
          <w:tcPr>
            <w:tcW w:w="748"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High</w:t>
            </w:r>
          </w:p>
        </w:tc>
        <w:tc>
          <w:tcPr>
            <w:tcW w:w="963"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p>
        </w:tc>
        <w:tc>
          <w:tcPr>
            <w:tcW w:w="1104" w:type="dxa"/>
            <w:tcBorders>
              <w:top w:val="nil"/>
              <w:left w:val="nil"/>
              <w:bottom w:val="nil"/>
              <w:right w:val="nil"/>
            </w:tcBorders>
            <w:shd w:val="clear" w:color="auto" w:fill="auto"/>
            <w:noWrap/>
            <w:vAlign w:val="bottom"/>
            <w:hideMark/>
          </w:tcPr>
          <w:p w:rsidR="00426BCE" w:rsidRPr="00E84E13" w:rsidRDefault="00191EF8" w:rsidP="00F86E70">
            <w:pPr>
              <w:tabs>
                <w:tab w:val="left" w:pos="720"/>
              </w:tabs>
              <w:spacing w:after="0" w:line="240" w:lineRule="auto"/>
              <w:rPr>
                <w:rFonts w:ascii="Calibri" w:eastAsia="Times New Roman" w:hAnsi="Calibri" w:cs="Calibri"/>
                <w:color w:val="000000"/>
              </w:rPr>
            </w:pPr>
            <w:r w:rsidRPr="00191EF8">
              <w:rPr>
                <w:rFonts w:ascii="Calibri" w:eastAsia="Times New Roman" w:hAnsi="Calibri" w:cs="Calibri"/>
                <w:color w:val="000000"/>
              </w:rPr>
              <w:t>0.121</w:t>
            </w:r>
          </w:p>
        </w:tc>
        <w:tc>
          <w:tcPr>
            <w:tcW w:w="1243" w:type="dxa"/>
            <w:tcBorders>
              <w:top w:val="nil"/>
              <w:left w:val="nil"/>
              <w:bottom w:val="nil"/>
              <w:right w:val="nil"/>
            </w:tcBorders>
            <w:shd w:val="clear" w:color="auto" w:fill="auto"/>
            <w:noWrap/>
            <w:vAlign w:val="bottom"/>
            <w:hideMark/>
          </w:tcPr>
          <w:p w:rsidR="00426BCE" w:rsidRPr="00E84E13" w:rsidRDefault="00191EF8" w:rsidP="00F86E70">
            <w:pPr>
              <w:tabs>
                <w:tab w:val="left" w:pos="720"/>
              </w:tabs>
              <w:spacing w:after="0" w:line="240" w:lineRule="auto"/>
              <w:rPr>
                <w:rFonts w:ascii="Calibri" w:eastAsia="Times New Roman" w:hAnsi="Calibri" w:cs="Calibri"/>
                <w:color w:val="000000"/>
              </w:rPr>
            </w:pPr>
            <w:r>
              <w:rPr>
                <w:rFonts w:ascii="Calibri" w:eastAsia="Times New Roman" w:hAnsi="Calibri" w:cs="Calibri"/>
                <w:color w:val="000000"/>
              </w:rPr>
              <w:t>-0.007</w:t>
            </w:r>
          </w:p>
        </w:tc>
      </w:tr>
      <w:tr w:rsidR="00426BCE" w:rsidRPr="00E84E13" w:rsidTr="001B39B5">
        <w:trPr>
          <w:trHeight w:val="288"/>
        </w:trPr>
        <w:tc>
          <w:tcPr>
            <w:tcW w:w="748" w:type="dxa"/>
            <w:tcBorders>
              <w:top w:val="nil"/>
              <w:left w:val="nil"/>
              <w:bottom w:val="single" w:sz="4" w:space="0" w:color="auto"/>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Mid</w:t>
            </w:r>
          </w:p>
        </w:tc>
        <w:tc>
          <w:tcPr>
            <w:tcW w:w="963" w:type="dxa"/>
            <w:tcBorders>
              <w:top w:val="nil"/>
              <w:left w:val="nil"/>
              <w:bottom w:val="single" w:sz="4" w:space="0" w:color="auto"/>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 </w:t>
            </w:r>
          </w:p>
        </w:tc>
        <w:tc>
          <w:tcPr>
            <w:tcW w:w="1104" w:type="dxa"/>
            <w:tcBorders>
              <w:top w:val="nil"/>
              <w:left w:val="nil"/>
              <w:bottom w:val="single" w:sz="4" w:space="0" w:color="auto"/>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 </w:t>
            </w:r>
          </w:p>
        </w:tc>
        <w:tc>
          <w:tcPr>
            <w:tcW w:w="1243" w:type="dxa"/>
            <w:tcBorders>
              <w:top w:val="nil"/>
              <w:left w:val="nil"/>
              <w:bottom w:val="single" w:sz="4" w:space="0" w:color="auto"/>
              <w:right w:val="nil"/>
            </w:tcBorders>
            <w:shd w:val="clear" w:color="auto" w:fill="auto"/>
            <w:noWrap/>
            <w:vAlign w:val="bottom"/>
            <w:hideMark/>
          </w:tcPr>
          <w:p w:rsidR="00426BCE" w:rsidRPr="00E84E13" w:rsidRDefault="00191EF8" w:rsidP="00F86E70">
            <w:pPr>
              <w:tabs>
                <w:tab w:val="left" w:pos="720"/>
              </w:tabs>
              <w:spacing w:after="0" w:line="240" w:lineRule="auto"/>
              <w:rPr>
                <w:rFonts w:ascii="Calibri" w:eastAsia="Times New Roman" w:hAnsi="Calibri" w:cs="Calibri"/>
                <w:color w:val="000000"/>
              </w:rPr>
            </w:pPr>
            <w:r>
              <w:rPr>
                <w:rFonts w:ascii="Calibri" w:eastAsia="Times New Roman" w:hAnsi="Calibri" w:cs="Calibri"/>
                <w:color w:val="000000"/>
              </w:rPr>
              <w:t>0.106*</w:t>
            </w:r>
          </w:p>
        </w:tc>
      </w:tr>
      <w:tr w:rsidR="00426BCE" w:rsidRPr="00E84E13" w:rsidTr="001B39B5">
        <w:trPr>
          <w:trHeight w:val="288"/>
        </w:trPr>
        <w:tc>
          <w:tcPr>
            <w:tcW w:w="748"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jc w:val="right"/>
              <w:rPr>
                <w:rFonts w:ascii="Calibri" w:eastAsia="Times New Roman" w:hAnsi="Calibri" w:cs="Calibri"/>
                <w:color w:val="000000"/>
              </w:rPr>
            </w:pPr>
          </w:p>
        </w:tc>
        <w:tc>
          <w:tcPr>
            <w:tcW w:w="963"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r w:rsidRPr="00E84E13">
              <w:rPr>
                <w:rFonts w:ascii="Calibri" w:eastAsia="Times New Roman" w:hAnsi="Calibri" w:cs="Calibri"/>
                <w:color w:val="000000"/>
              </w:rPr>
              <w:t>*p&lt;0.05</w:t>
            </w:r>
          </w:p>
        </w:tc>
        <w:tc>
          <w:tcPr>
            <w:tcW w:w="1104"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p>
        </w:tc>
        <w:tc>
          <w:tcPr>
            <w:tcW w:w="1243" w:type="dxa"/>
            <w:tcBorders>
              <w:top w:val="nil"/>
              <w:left w:val="nil"/>
              <w:bottom w:val="nil"/>
              <w:right w:val="nil"/>
            </w:tcBorders>
            <w:shd w:val="clear" w:color="auto" w:fill="auto"/>
            <w:noWrap/>
            <w:vAlign w:val="bottom"/>
            <w:hideMark/>
          </w:tcPr>
          <w:p w:rsidR="00426BCE" w:rsidRPr="00E84E13" w:rsidRDefault="00426BCE" w:rsidP="00F86E70">
            <w:pPr>
              <w:tabs>
                <w:tab w:val="left" w:pos="720"/>
              </w:tabs>
              <w:spacing w:after="0" w:line="240" w:lineRule="auto"/>
              <w:rPr>
                <w:rFonts w:ascii="Calibri" w:eastAsia="Times New Roman" w:hAnsi="Calibri" w:cs="Calibri"/>
                <w:color w:val="000000"/>
              </w:rPr>
            </w:pPr>
          </w:p>
        </w:tc>
      </w:tr>
    </w:tbl>
    <w:tbl>
      <w:tblPr>
        <w:tblpPr w:leftFromText="180" w:rightFromText="180" w:vertAnchor="text" w:horzAnchor="page" w:tblpX="6217" w:tblpY="-2091"/>
        <w:tblW w:w="4012" w:type="dxa"/>
        <w:tblLook w:val="04A0" w:firstRow="1" w:lastRow="0" w:firstColumn="1" w:lastColumn="0" w:noHBand="0" w:noVBand="1"/>
      </w:tblPr>
      <w:tblGrid>
        <w:gridCol w:w="748"/>
        <w:gridCol w:w="997"/>
        <w:gridCol w:w="1143"/>
        <w:gridCol w:w="1145"/>
      </w:tblGrid>
      <w:tr w:rsidR="00426BCE" w:rsidRPr="00B25492" w:rsidTr="00426BCE">
        <w:trPr>
          <w:trHeight w:val="288"/>
        </w:trPr>
        <w:tc>
          <w:tcPr>
            <w:tcW w:w="4012" w:type="dxa"/>
            <w:gridSpan w:val="4"/>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jc w:val="center"/>
              <w:rPr>
                <w:rFonts w:ascii="Calibri" w:eastAsia="Times New Roman" w:hAnsi="Calibri" w:cs="Calibri"/>
                <w:color w:val="000000"/>
              </w:rPr>
            </w:pPr>
            <w:r w:rsidRPr="00B25492">
              <w:rPr>
                <w:rFonts w:ascii="Calibri" w:eastAsia="Times New Roman" w:hAnsi="Calibri" w:cs="Calibri"/>
                <w:color w:val="000000"/>
              </w:rPr>
              <w:t>ANOSIM</w:t>
            </w:r>
            <w:r>
              <w:rPr>
                <w:rFonts w:ascii="Calibri" w:eastAsia="Times New Roman" w:hAnsi="Calibri" w:cs="Calibri"/>
                <w:color w:val="000000"/>
              </w:rPr>
              <w:t xml:space="preserve"> R Statistic for </w:t>
            </w:r>
            <w:r w:rsidRPr="00B25492">
              <w:rPr>
                <w:rFonts w:ascii="Calibri" w:eastAsia="Times New Roman" w:hAnsi="Calibri" w:cs="Calibri"/>
                <w:color w:val="000000"/>
              </w:rPr>
              <w:t>Depth</w:t>
            </w:r>
          </w:p>
        </w:tc>
      </w:tr>
      <w:tr w:rsidR="00426BCE" w:rsidRPr="00B25492" w:rsidTr="00426BCE">
        <w:trPr>
          <w:trHeight w:val="294"/>
        </w:trPr>
        <w:tc>
          <w:tcPr>
            <w:tcW w:w="4012" w:type="dxa"/>
            <w:gridSpan w:val="4"/>
            <w:tcBorders>
              <w:top w:val="single" w:sz="4" w:space="0" w:color="auto"/>
              <w:left w:val="nil"/>
              <w:bottom w:val="single" w:sz="8" w:space="0" w:color="auto"/>
              <w:right w:val="nil"/>
            </w:tcBorders>
            <w:shd w:val="clear" w:color="auto" w:fill="auto"/>
            <w:noWrap/>
            <w:vAlign w:val="bottom"/>
            <w:hideMark/>
          </w:tcPr>
          <w:p w:rsidR="00426BCE" w:rsidRPr="00B25492" w:rsidRDefault="00426BCE" w:rsidP="00191EF8">
            <w:pPr>
              <w:tabs>
                <w:tab w:val="left" w:pos="720"/>
              </w:tabs>
              <w:spacing w:after="0" w:line="240" w:lineRule="auto"/>
              <w:jc w:val="center"/>
              <w:rPr>
                <w:rFonts w:ascii="Calibri" w:eastAsia="Times New Roman" w:hAnsi="Calibri" w:cs="Calibri"/>
                <w:color w:val="000000"/>
              </w:rPr>
            </w:pPr>
            <w:r w:rsidRPr="00B25492">
              <w:rPr>
                <w:rFonts w:ascii="Calibri" w:eastAsia="Times New Roman" w:hAnsi="Calibri" w:cs="Calibri"/>
                <w:color w:val="000000"/>
              </w:rPr>
              <w:t xml:space="preserve">Overall </w:t>
            </w:r>
            <w:r w:rsidR="00191EF8">
              <w:rPr>
                <w:rFonts w:ascii="Calibri" w:eastAsia="Times New Roman" w:hAnsi="Calibri" w:cs="Calibri"/>
                <w:color w:val="000000"/>
              </w:rPr>
              <w:t>-0.03024</w:t>
            </w:r>
            <w:r>
              <w:rPr>
                <w:rFonts w:ascii="Calibri" w:eastAsia="Times New Roman" w:hAnsi="Calibri" w:cs="Calibri"/>
                <w:color w:val="000000"/>
              </w:rPr>
              <w:t>, P = 0.</w:t>
            </w:r>
            <w:r w:rsidR="00191EF8">
              <w:rPr>
                <w:rFonts w:ascii="Calibri" w:eastAsia="Times New Roman" w:hAnsi="Calibri" w:cs="Calibri"/>
                <w:color w:val="000000"/>
              </w:rPr>
              <w:t>939</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jc w:val="center"/>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High</w:t>
            </w:r>
          </w:p>
        </w:tc>
        <w:tc>
          <w:tcPr>
            <w:tcW w:w="1143"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Mid</w:t>
            </w:r>
          </w:p>
        </w:tc>
        <w:tc>
          <w:tcPr>
            <w:tcW w:w="1145"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Low</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0E49F3" w:rsidP="00F86E70">
            <w:pPr>
              <w:tabs>
                <w:tab w:val="left" w:pos="720"/>
              </w:tabs>
              <w:spacing w:after="0" w:line="240" w:lineRule="auto"/>
              <w:rPr>
                <w:rFonts w:ascii="Calibri" w:eastAsia="Times New Roman" w:hAnsi="Calibri" w:cs="Calibri"/>
                <w:color w:val="000000"/>
              </w:rPr>
            </w:pPr>
            <w:proofErr w:type="spellStart"/>
            <w:r>
              <w:rPr>
                <w:rFonts w:ascii="Calibri" w:eastAsia="Times New Roman" w:hAnsi="Calibri" w:cs="Calibri"/>
                <w:color w:val="000000"/>
              </w:rPr>
              <w:t>VH</w:t>
            </w:r>
            <w:r w:rsidR="00426BCE" w:rsidRPr="00B25492">
              <w:rPr>
                <w:rFonts w:ascii="Calibri" w:eastAsia="Times New Roman" w:hAnsi="Calibri" w:cs="Calibri"/>
                <w:color w:val="000000"/>
              </w:rPr>
              <w:t>igh</w:t>
            </w:r>
            <w:proofErr w:type="spellEnd"/>
          </w:p>
        </w:tc>
        <w:tc>
          <w:tcPr>
            <w:tcW w:w="997" w:type="dxa"/>
            <w:tcBorders>
              <w:top w:val="nil"/>
              <w:left w:val="nil"/>
              <w:bottom w:val="nil"/>
              <w:right w:val="nil"/>
            </w:tcBorders>
            <w:shd w:val="clear" w:color="auto" w:fill="auto"/>
            <w:noWrap/>
            <w:vAlign w:val="bottom"/>
            <w:hideMark/>
          </w:tcPr>
          <w:p w:rsidR="00426BCE" w:rsidRPr="00B25492" w:rsidRDefault="00191EF8" w:rsidP="00F86E70">
            <w:pPr>
              <w:tabs>
                <w:tab w:val="left" w:pos="720"/>
              </w:tabs>
              <w:spacing w:after="0" w:line="240" w:lineRule="auto"/>
              <w:rPr>
                <w:rFonts w:ascii="Calibri" w:eastAsia="Times New Roman" w:hAnsi="Calibri" w:cs="Calibri"/>
                <w:color w:val="000000"/>
              </w:rPr>
            </w:pPr>
            <w:r w:rsidRPr="00191EF8">
              <w:rPr>
                <w:rFonts w:ascii="Calibri" w:eastAsia="Times New Roman" w:hAnsi="Calibri" w:cs="Calibri"/>
                <w:color w:val="000000"/>
              </w:rPr>
              <w:t>-0.056</w:t>
            </w:r>
          </w:p>
        </w:tc>
        <w:tc>
          <w:tcPr>
            <w:tcW w:w="1143" w:type="dxa"/>
            <w:tcBorders>
              <w:top w:val="nil"/>
              <w:left w:val="nil"/>
              <w:bottom w:val="nil"/>
              <w:right w:val="nil"/>
            </w:tcBorders>
            <w:shd w:val="clear" w:color="auto" w:fill="auto"/>
            <w:noWrap/>
            <w:vAlign w:val="bottom"/>
            <w:hideMark/>
          </w:tcPr>
          <w:p w:rsidR="00426BCE" w:rsidRPr="00B25492" w:rsidRDefault="00191EF8" w:rsidP="00F86E70">
            <w:pPr>
              <w:tabs>
                <w:tab w:val="left" w:pos="720"/>
              </w:tabs>
              <w:spacing w:after="0" w:line="240" w:lineRule="auto"/>
              <w:rPr>
                <w:rFonts w:ascii="Calibri" w:eastAsia="Times New Roman" w:hAnsi="Calibri" w:cs="Calibri"/>
                <w:color w:val="000000"/>
              </w:rPr>
            </w:pPr>
            <w:r>
              <w:rPr>
                <w:rFonts w:ascii="Calibri" w:eastAsia="Times New Roman" w:hAnsi="Calibri" w:cs="Calibri"/>
                <w:color w:val="000000"/>
              </w:rPr>
              <w:t>-0.011</w:t>
            </w:r>
          </w:p>
        </w:tc>
        <w:tc>
          <w:tcPr>
            <w:tcW w:w="1145" w:type="dxa"/>
            <w:tcBorders>
              <w:top w:val="nil"/>
              <w:left w:val="nil"/>
              <w:bottom w:val="nil"/>
              <w:right w:val="nil"/>
            </w:tcBorders>
            <w:shd w:val="clear" w:color="auto" w:fill="auto"/>
            <w:noWrap/>
            <w:vAlign w:val="bottom"/>
            <w:hideMark/>
          </w:tcPr>
          <w:p w:rsidR="00426BCE" w:rsidRPr="00B25492" w:rsidRDefault="00191EF8" w:rsidP="00F86E70">
            <w:pPr>
              <w:tabs>
                <w:tab w:val="left" w:pos="720"/>
              </w:tabs>
              <w:spacing w:after="0" w:line="240" w:lineRule="auto"/>
              <w:rPr>
                <w:rFonts w:ascii="Calibri" w:eastAsia="Times New Roman" w:hAnsi="Calibri" w:cs="Calibri"/>
                <w:color w:val="000000"/>
              </w:rPr>
            </w:pPr>
            <w:r>
              <w:rPr>
                <w:rFonts w:ascii="Calibri" w:eastAsia="Times New Roman" w:hAnsi="Calibri" w:cs="Calibri"/>
                <w:color w:val="000000"/>
              </w:rPr>
              <w:t>-0.038</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High</w:t>
            </w:r>
          </w:p>
        </w:tc>
        <w:tc>
          <w:tcPr>
            <w:tcW w:w="997"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p>
        </w:tc>
        <w:tc>
          <w:tcPr>
            <w:tcW w:w="1143" w:type="dxa"/>
            <w:tcBorders>
              <w:top w:val="nil"/>
              <w:left w:val="nil"/>
              <w:bottom w:val="nil"/>
              <w:right w:val="nil"/>
            </w:tcBorders>
            <w:shd w:val="clear" w:color="auto" w:fill="auto"/>
            <w:noWrap/>
            <w:vAlign w:val="bottom"/>
            <w:hideMark/>
          </w:tcPr>
          <w:p w:rsidR="00426BCE" w:rsidRPr="00B25492" w:rsidRDefault="00191EF8" w:rsidP="00191EF8">
            <w:pPr>
              <w:tabs>
                <w:tab w:val="left" w:pos="720"/>
              </w:tabs>
              <w:spacing w:after="0" w:line="240" w:lineRule="auto"/>
              <w:rPr>
                <w:rFonts w:ascii="Calibri" w:eastAsia="Times New Roman" w:hAnsi="Calibri" w:cs="Calibri"/>
                <w:color w:val="000000"/>
              </w:rPr>
            </w:pPr>
            <w:r w:rsidRPr="00191EF8">
              <w:rPr>
                <w:rFonts w:ascii="Calibri" w:eastAsia="Times New Roman" w:hAnsi="Calibri" w:cs="Calibri"/>
                <w:color w:val="000000"/>
              </w:rPr>
              <w:t>-0.04</w:t>
            </w:r>
            <w:r>
              <w:rPr>
                <w:rFonts w:ascii="Calibri" w:eastAsia="Times New Roman" w:hAnsi="Calibri" w:cs="Calibri"/>
                <w:color w:val="000000"/>
              </w:rPr>
              <w:t>6</w:t>
            </w:r>
          </w:p>
        </w:tc>
        <w:tc>
          <w:tcPr>
            <w:tcW w:w="1145" w:type="dxa"/>
            <w:tcBorders>
              <w:top w:val="nil"/>
              <w:left w:val="nil"/>
              <w:bottom w:val="nil"/>
              <w:right w:val="nil"/>
            </w:tcBorders>
            <w:shd w:val="clear" w:color="auto" w:fill="auto"/>
            <w:noWrap/>
            <w:vAlign w:val="bottom"/>
            <w:hideMark/>
          </w:tcPr>
          <w:p w:rsidR="00426BCE" w:rsidRPr="00B25492" w:rsidRDefault="00191EF8" w:rsidP="00F86E70">
            <w:pPr>
              <w:tabs>
                <w:tab w:val="left" w:pos="720"/>
              </w:tabs>
              <w:spacing w:after="0" w:line="240" w:lineRule="auto"/>
              <w:rPr>
                <w:rFonts w:ascii="Calibri" w:eastAsia="Times New Roman" w:hAnsi="Calibri" w:cs="Calibri"/>
                <w:color w:val="000000"/>
              </w:rPr>
            </w:pPr>
            <w:r w:rsidRPr="00191EF8">
              <w:rPr>
                <w:rFonts w:ascii="Calibri" w:eastAsia="Times New Roman" w:hAnsi="Calibri" w:cs="Calibri"/>
                <w:color w:val="000000"/>
              </w:rPr>
              <w:t>-0.007</w:t>
            </w:r>
          </w:p>
        </w:tc>
      </w:tr>
      <w:tr w:rsidR="00426BCE" w:rsidRPr="00B25492" w:rsidTr="00426BCE">
        <w:trPr>
          <w:trHeight w:val="288"/>
        </w:trPr>
        <w:tc>
          <w:tcPr>
            <w:tcW w:w="727" w:type="dxa"/>
            <w:tcBorders>
              <w:top w:val="nil"/>
              <w:left w:val="nil"/>
              <w:bottom w:val="single" w:sz="4" w:space="0" w:color="auto"/>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Mid</w:t>
            </w:r>
          </w:p>
        </w:tc>
        <w:tc>
          <w:tcPr>
            <w:tcW w:w="997" w:type="dxa"/>
            <w:tcBorders>
              <w:top w:val="nil"/>
              <w:left w:val="nil"/>
              <w:bottom w:val="single" w:sz="4" w:space="0" w:color="auto"/>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 </w:t>
            </w:r>
          </w:p>
        </w:tc>
        <w:tc>
          <w:tcPr>
            <w:tcW w:w="1143" w:type="dxa"/>
            <w:tcBorders>
              <w:top w:val="nil"/>
              <w:left w:val="nil"/>
              <w:bottom w:val="single" w:sz="4" w:space="0" w:color="auto"/>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 </w:t>
            </w:r>
          </w:p>
        </w:tc>
        <w:tc>
          <w:tcPr>
            <w:tcW w:w="1145" w:type="dxa"/>
            <w:tcBorders>
              <w:top w:val="nil"/>
              <w:left w:val="nil"/>
              <w:bottom w:val="single" w:sz="4" w:space="0" w:color="auto"/>
              <w:right w:val="nil"/>
            </w:tcBorders>
            <w:shd w:val="clear" w:color="auto" w:fill="auto"/>
            <w:noWrap/>
            <w:vAlign w:val="bottom"/>
            <w:hideMark/>
          </w:tcPr>
          <w:p w:rsidR="00426BCE" w:rsidRPr="00B25492" w:rsidRDefault="00AD31E9" w:rsidP="00F86E70">
            <w:pPr>
              <w:tabs>
                <w:tab w:val="left" w:pos="720"/>
              </w:tabs>
              <w:spacing w:after="0" w:line="240" w:lineRule="auto"/>
              <w:rPr>
                <w:rFonts w:ascii="Calibri" w:eastAsia="Times New Roman" w:hAnsi="Calibri" w:cs="Calibri"/>
                <w:color w:val="000000"/>
              </w:rPr>
            </w:pPr>
            <w:r w:rsidRPr="00AD31E9">
              <w:rPr>
                <w:rFonts w:ascii="Calibri" w:eastAsia="Times New Roman" w:hAnsi="Calibri" w:cs="Calibri"/>
                <w:color w:val="000000"/>
              </w:rPr>
              <w:t>-0.023</w:t>
            </w:r>
          </w:p>
        </w:tc>
      </w:tr>
      <w:tr w:rsidR="00426BCE" w:rsidRPr="00B25492" w:rsidTr="00426BCE">
        <w:trPr>
          <w:trHeight w:val="288"/>
        </w:trPr>
        <w:tc>
          <w:tcPr>
            <w:tcW w:w="727"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jc w:val="right"/>
              <w:rPr>
                <w:rFonts w:ascii="Calibri" w:eastAsia="Times New Roman" w:hAnsi="Calibri" w:cs="Calibri"/>
                <w:color w:val="000000"/>
              </w:rPr>
            </w:pPr>
          </w:p>
        </w:tc>
        <w:tc>
          <w:tcPr>
            <w:tcW w:w="997"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r w:rsidRPr="00B25492">
              <w:rPr>
                <w:rFonts w:ascii="Calibri" w:eastAsia="Times New Roman" w:hAnsi="Calibri" w:cs="Calibri"/>
                <w:color w:val="000000"/>
              </w:rPr>
              <w:t>*p&lt;0.05</w:t>
            </w:r>
          </w:p>
        </w:tc>
        <w:tc>
          <w:tcPr>
            <w:tcW w:w="1143"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p>
        </w:tc>
        <w:tc>
          <w:tcPr>
            <w:tcW w:w="1145" w:type="dxa"/>
            <w:tcBorders>
              <w:top w:val="nil"/>
              <w:left w:val="nil"/>
              <w:bottom w:val="nil"/>
              <w:right w:val="nil"/>
            </w:tcBorders>
            <w:shd w:val="clear" w:color="auto" w:fill="auto"/>
            <w:noWrap/>
            <w:vAlign w:val="bottom"/>
            <w:hideMark/>
          </w:tcPr>
          <w:p w:rsidR="00426BCE" w:rsidRPr="00B25492" w:rsidRDefault="00426BCE" w:rsidP="00F86E70">
            <w:pPr>
              <w:tabs>
                <w:tab w:val="left" w:pos="720"/>
              </w:tabs>
              <w:spacing w:after="0" w:line="240" w:lineRule="auto"/>
              <w:rPr>
                <w:rFonts w:ascii="Calibri" w:eastAsia="Times New Roman" w:hAnsi="Calibri" w:cs="Calibri"/>
                <w:color w:val="000000"/>
              </w:rPr>
            </w:pPr>
          </w:p>
        </w:tc>
      </w:tr>
    </w:tbl>
    <w:p w:rsidR="00426BCE" w:rsidRDefault="00426BCE" w:rsidP="00F86E70">
      <w:pPr>
        <w:tabs>
          <w:tab w:val="left" w:pos="720"/>
        </w:tabs>
        <w:spacing w:line="240" w:lineRule="auto"/>
        <w:rPr>
          <w:rFonts w:ascii="Times New Roman" w:hAnsi="Times New Roman" w:cs="Times New Roman"/>
          <w:b/>
          <w:sz w:val="20"/>
          <w:szCs w:val="20"/>
        </w:rPr>
      </w:pPr>
    </w:p>
    <w:p w:rsidR="00426BCE" w:rsidRDefault="00426BCE" w:rsidP="00F86E70">
      <w:pPr>
        <w:tabs>
          <w:tab w:val="left" w:pos="720"/>
        </w:tabs>
        <w:rPr>
          <w:rFonts w:ascii="Times New Roman" w:hAnsi="Times New Roman" w:cs="Times New Roman"/>
          <w:b/>
          <w:sz w:val="20"/>
          <w:szCs w:val="20"/>
        </w:rPr>
      </w:pPr>
      <w:r>
        <w:rPr>
          <w:rFonts w:ascii="Times New Roman" w:hAnsi="Times New Roman" w:cs="Times New Roman"/>
          <w:b/>
          <w:sz w:val="20"/>
          <w:szCs w:val="20"/>
        </w:rPr>
        <w:br w:type="page"/>
      </w:r>
    </w:p>
    <w:p w:rsidR="005C3E85" w:rsidRPr="001B39B5" w:rsidRDefault="00DB1C7D" w:rsidP="001B39B5">
      <w:pPr>
        <w:tabs>
          <w:tab w:val="left" w:pos="720"/>
        </w:tabs>
        <w:spacing w:line="240" w:lineRule="auto"/>
        <w:rPr>
          <w:rFonts w:ascii="Times New Roman" w:hAnsi="Times New Roman" w:cs="Times New Roman"/>
          <w:b/>
          <w:sz w:val="24"/>
          <w:szCs w:val="20"/>
        </w:rPr>
      </w:pPr>
      <w:r w:rsidRPr="001B39B5">
        <w:rPr>
          <w:rFonts w:ascii="Times New Roman" w:hAnsi="Times New Roman" w:cs="Times New Roman"/>
          <w:b/>
          <w:sz w:val="24"/>
          <w:szCs w:val="20"/>
        </w:rPr>
        <w:lastRenderedPageBreak/>
        <w:t>Figures</w:t>
      </w:r>
    </w:p>
    <w:p w:rsidR="00CD07BC" w:rsidRPr="00AE6CB2" w:rsidRDefault="005C3E85" w:rsidP="00226D82">
      <w:pPr>
        <w:keepNext/>
        <w:tabs>
          <w:tab w:val="left" w:pos="720"/>
        </w:tabs>
        <w:spacing w:line="240" w:lineRule="auto"/>
        <w:ind w:firstLine="720"/>
        <w:jc w:val="center"/>
        <w:rPr>
          <w:sz w:val="20"/>
          <w:szCs w:val="20"/>
        </w:rPr>
      </w:pPr>
      <w:r w:rsidRPr="00AE6CB2">
        <w:rPr>
          <w:rFonts w:ascii="Times New Roman" w:hAnsi="Times New Roman" w:cs="Times New Roman"/>
          <w:b/>
          <w:noProof/>
          <w:sz w:val="20"/>
          <w:szCs w:val="20"/>
        </w:rPr>
        <w:drawing>
          <wp:inline distT="0" distB="0" distL="0" distR="0">
            <wp:extent cx="4057650" cy="7178491"/>
            <wp:effectExtent l="0" t="0" r="0" b="3810"/>
            <wp:docPr id="2" name="Picture 2" descr="C:\Users\gedden\AppData\Local\Microsoft\Windows\INetCache\Content.Wor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dden\AppData\Local\Microsoft\Windows\INetCache\Content.Word\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285" cy="7199075"/>
                    </a:xfrm>
                    <a:prstGeom prst="rect">
                      <a:avLst/>
                    </a:prstGeom>
                    <a:noFill/>
                    <a:ln>
                      <a:noFill/>
                    </a:ln>
                  </pic:spPr>
                </pic:pic>
              </a:graphicData>
            </a:graphic>
          </wp:inline>
        </w:drawing>
      </w:r>
    </w:p>
    <w:p w:rsidR="00CD07BC" w:rsidRPr="009D0759" w:rsidRDefault="00CD07BC" w:rsidP="009D0759">
      <w:pPr>
        <w:jc w:val="center"/>
        <w:rPr>
          <w:iCs/>
          <w:noProof/>
          <w:sz w:val="20"/>
        </w:rPr>
      </w:pPr>
      <w:r w:rsidRPr="009D0759">
        <w:rPr>
          <w:sz w:val="20"/>
        </w:rPr>
        <w:t xml:space="preserve">Figure </w:t>
      </w:r>
      <w:r w:rsidRPr="009D0759">
        <w:rPr>
          <w:sz w:val="20"/>
        </w:rPr>
        <w:fldChar w:fldCharType="begin"/>
      </w:r>
      <w:r w:rsidRPr="009D0759">
        <w:rPr>
          <w:sz w:val="20"/>
        </w:rPr>
        <w:instrText xml:space="preserve"> SEQ Figure \* ARABIC </w:instrText>
      </w:r>
      <w:r w:rsidRPr="009D0759">
        <w:rPr>
          <w:sz w:val="20"/>
        </w:rPr>
        <w:fldChar w:fldCharType="separate"/>
      </w:r>
      <w:r w:rsidR="00046BE4" w:rsidRPr="009D0759">
        <w:rPr>
          <w:noProof/>
          <w:sz w:val="20"/>
        </w:rPr>
        <w:t>1</w:t>
      </w:r>
      <w:r w:rsidRPr="009D0759">
        <w:rPr>
          <w:sz w:val="20"/>
        </w:rPr>
        <w:fldChar w:fldCharType="end"/>
      </w:r>
      <w:r w:rsidRPr="009D0759">
        <w:rPr>
          <w:sz w:val="20"/>
        </w:rPr>
        <w:t>. A map of the 16 sites used in this study. All sites were located in Western Oregon.</w:t>
      </w:r>
    </w:p>
    <w:p w:rsidR="00CD07BC" w:rsidRPr="00AE6CB2" w:rsidRDefault="00BC0B0A" w:rsidP="00BC0B0A">
      <w:pPr>
        <w:pStyle w:val="Caption"/>
        <w:keepNext/>
        <w:tabs>
          <w:tab w:val="left" w:pos="720"/>
        </w:tabs>
        <w:jc w:val="center"/>
        <w:rPr>
          <w:sz w:val="20"/>
          <w:szCs w:val="20"/>
        </w:rPr>
      </w:pPr>
      <w:r>
        <w:rPr>
          <w:b/>
          <w:i w:val="0"/>
          <w:noProof/>
          <w:sz w:val="20"/>
          <w:szCs w:val="20"/>
        </w:rPr>
        <w:lastRenderedPageBreak/>
        <w:drawing>
          <wp:inline distT="0" distB="0" distL="0" distR="0" wp14:anchorId="697CAE9C" wp14:editId="6F4387A9">
            <wp:extent cx="5943600" cy="2468880"/>
            <wp:effectExtent l="0" t="0" r="0" b="7620"/>
            <wp:docPr id="7" name="Picture 7" descr="E:\R-code-for-multivariate-analysis\depth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R-code-for-multivariate-analysis\depth m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rsidR="005C3E85" w:rsidRPr="009D0759" w:rsidRDefault="00CD07BC" w:rsidP="009D0759">
      <w:pPr>
        <w:jc w:val="both"/>
        <w:rPr>
          <w:sz w:val="20"/>
        </w:rPr>
      </w:pPr>
      <w:r w:rsidRPr="009D0759">
        <w:rPr>
          <w:sz w:val="20"/>
        </w:rPr>
        <w:t xml:space="preserve">Figure </w:t>
      </w:r>
      <w:r w:rsidRPr="009D0759">
        <w:rPr>
          <w:sz w:val="20"/>
        </w:rPr>
        <w:fldChar w:fldCharType="begin"/>
      </w:r>
      <w:r w:rsidRPr="009D0759">
        <w:rPr>
          <w:sz w:val="20"/>
        </w:rPr>
        <w:instrText xml:space="preserve"> SEQ Figure \* ARABIC </w:instrText>
      </w:r>
      <w:r w:rsidRPr="009D0759">
        <w:rPr>
          <w:sz w:val="20"/>
        </w:rPr>
        <w:fldChar w:fldCharType="separate"/>
      </w:r>
      <w:r w:rsidR="00046BE4" w:rsidRPr="009D0759">
        <w:rPr>
          <w:noProof/>
          <w:sz w:val="20"/>
        </w:rPr>
        <w:t>2</w:t>
      </w:r>
      <w:r w:rsidRPr="009D0759">
        <w:rPr>
          <w:sz w:val="20"/>
        </w:rPr>
        <w:fldChar w:fldCharType="end"/>
      </w:r>
      <w:r w:rsidRPr="009D0759">
        <w:rPr>
          <w:sz w:val="20"/>
        </w:rPr>
        <w:t xml:space="preserve">. An example of </w:t>
      </w:r>
      <w:r w:rsidR="00BC0B0A" w:rsidRPr="009D0759">
        <w:rPr>
          <w:sz w:val="20"/>
        </w:rPr>
        <w:t>a depth</w:t>
      </w:r>
      <w:r w:rsidRPr="009D0759">
        <w:rPr>
          <w:sz w:val="20"/>
        </w:rPr>
        <w:t xml:space="preserve"> raster derived from the TLS.</w:t>
      </w:r>
      <w:r w:rsidR="009D0759" w:rsidRPr="009D0759">
        <w:rPr>
          <w:sz w:val="20"/>
        </w:rPr>
        <w:t xml:space="preserve"> </w:t>
      </w:r>
    </w:p>
    <w:p w:rsidR="00CD07BC" w:rsidRPr="00AE6CB2" w:rsidRDefault="00CD07BC" w:rsidP="00226D82">
      <w:pPr>
        <w:keepNext/>
        <w:tabs>
          <w:tab w:val="left" w:pos="720"/>
        </w:tabs>
        <w:spacing w:line="240" w:lineRule="auto"/>
        <w:ind w:firstLine="720"/>
        <w:rPr>
          <w:sz w:val="20"/>
          <w:szCs w:val="20"/>
        </w:rPr>
      </w:pPr>
      <w:r w:rsidRPr="00AE6CB2">
        <w:rPr>
          <w:noProof/>
          <w:sz w:val="20"/>
          <w:szCs w:val="20"/>
        </w:rPr>
        <w:lastRenderedPageBreak/>
        <w:drawing>
          <wp:inline distT="0" distB="0" distL="0" distR="0" wp14:anchorId="0705752A" wp14:editId="25BCD904">
            <wp:extent cx="5943600" cy="5050790"/>
            <wp:effectExtent l="19050" t="19050" r="19050" b="1651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50790"/>
                    </a:xfrm>
                    <a:prstGeom prst="rect">
                      <a:avLst/>
                    </a:prstGeom>
                    <a:ln>
                      <a:solidFill>
                        <a:srgbClr val="7030A0"/>
                      </a:solidFill>
                    </a:ln>
                  </pic:spPr>
                </pic:pic>
              </a:graphicData>
            </a:graphic>
          </wp:inline>
        </w:drawing>
      </w:r>
    </w:p>
    <w:p w:rsidR="00CD07BC" w:rsidRPr="009D0759" w:rsidRDefault="00CD07BC" w:rsidP="009D0759">
      <w:pPr>
        <w:rPr>
          <w:sz w:val="20"/>
        </w:rPr>
      </w:pPr>
      <w:r w:rsidRPr="009D0759">
        <w:rPr>
          <w:sz w:val="20"/>
        </w:rPr>
        <w:t xml:space="preserve">Figure </w:t>
      </w:r>
      <w:r w:rsidRPr="009D0759">
        <w:rPr>
          <w:sz w:val="20"/>
        </w:rPr>
        <w:fldChar w:fldCharType="begin"/>
      </w:r>
      <w:r w:rsidRPr="009D0759">
        <w:rPr>
          <w:sz w:val="20"/>
        </w:rPr>
        <w:instrText xml:space="preserve"> SEQ Figure \* ARABIC </w:instrText>
      </w:r>
      <w:r w:rsidRPr="009D0759">
        <w:rPr>
          <w:sz w:val="20"/>
        </w:rPr>
        <w:fldChar w:fldCharType="separate"/>
      </w:r>
      <w:r w:rsidR="00046BE4" w:rsidRPr="009D0759">
        <w:rPr>
          <w:noProof/>
          <w:sz w:val="20"/>
        </w:rPr>
        <w:t>3</w:t>
      </w:r>
      <w:r w:rsidRPr="009D0759">
        <w:rPr>
          <w:sz w:val="20"/>
        </w:rPr>
        <w:fldChar w:fldCharType="end"/>
      </w:r>
      <w:r w:rsidRPr="009D0759">
        <w:rPr>
          <w:sz w:val="20"/>
        </w:rPr>
        <w:t>. A conceptual figure demonstrating the process of identifying and removing the ground from a TLS scan and then segmenting the aboveground area into 100 vertical sections.</w:t>
      </w:r>
    </w:p>
    <w:p w:rsidR="00CD07BC" w:rsidRPr="00AE6CB2" w:rsidRDefault="00010882" w:rsidP="00226D82">
      <w:pPr>
        <w:keepNext/>
        <w:tabs>
          <w:tab w:val="left" w:pos="720"/>
        </w:tabs>
        <w:spacing w:line="240" w:lineRule="auto"/>
        <w:ind w:firstLine="720"/>
        <w:jc w:val="center"/>
        <w:rPr>
          <w:sz w:val="20"/>
          <w:szCs w:val="20"/>
        </w:rPr>
      </w:pPr>
      <w:r>
        <w:rPr>
          <w:noProof/>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429.6pt;height:614.4pt">
            <v:imagedata r:id="rId12" o:title="SQUIREL SIGS"/>
          </v:shape>
        </w:pict>
      </w:r>
    </w:p>
    <w:p w:rsidR="00046BE4" w:rsidRPr="009D0759" w:rsidRDefault="00CD07BC" w:rsidP="009D0759">
      <w:pPr>
        <w:rPr>
          <w:sz w:val="20"/>
        </w:rPr>
      </w:pPr>
      <w:r w:rsidRPr="009D0759">
        <w:rPr>
          <w:sz w:val="20"/>
        </w:rPr>
        <w:t xml:space="preserve">Figure </w:t>
      </w:r>
      <w:r w:rsidRPr="009D0759">
        <w:rPr>
          <w:sz w:val="20"/>
        </w:rPr>
        <w:fldChar w:fldCharType="begin"/>
      </w:r>
      <w:r w:rsidRPr="009D0759">
        <w:rPr>
          <w:sz w:val="20"/>
        </w:rPr>
        <w:instrText xml:space="preserve"> SEQ Figure \* ARABIC </w:instrText>
      </w:r>
      <w:r w:rsidRPr="009D0759">
        <w:rPr>
          <w:sz w:val="20"/>
        </w:rPr>
        <w:fldChar w:fldCharType="separate"/>
      </w:r>
      <w:r w:rsidR="00046BE4" w:rsidRPr="009D0759">
        <w:rPr>
          <w:noProof/>
          <w:sz w:val="20"/>
        </w:rPr>
        <w:t>4</w:t>
      </w:r>
      <w:r w:rsidRPr="009D0759">
        <w:rPr>
          <w:sz w:val="20"/>
        </w:rPr>
        <w:fldChar w:fldCharType="end"/>
      </w:r>
      <w:r w:rsidRPr="009D0759">
        <w:rPr>
          <w:sz w:val="20"/>
        </w:rPr>
        <w:t xml:space="preserve">. Site signatures </w:t>
      </w:r>
      <w:r w:rsidR="007317D8" w:rsidRPr="009D0759">
        <w:rPr>
          <w:sz w:val="20"/>
        </w:rPr>
        <w:t>the</w:t>
      </w:r>
      <w:r w:rsidRPr="009D0759">
        <w:rPr>
          <w:sz w:val="20"/>
        </w:rPr>
        <w:t xml:space="preserve"> 16 sites. The shaded bands represent one standard deviation above and below the mean value of the 9 plots within each site.</w:t>
      </w:r>
      <w:r w:rsidR="00DE4C7F" w:rsidRPr="009D0759">
        <w:rPr>
          <w:sz w:val="20"/>
        </w:rPr>
        <w:t xml:space="preserve"> </w:t>
      </w:r>
    </w:p>
    <w:p w:rsidR="00DE4C7F" w:rsidRDefault="00046BE4" w:rsidP="00226D82">
      <w:pPr>
        <w:pStyle w:val="Caption"/>
        <w:tabs>
          <w:tab w:val="left" w:pos="720"/>
        </w:tabs>
        <w:ind w:firstLine="720"/>
        <w:jc w:val="center"/>
        <w:rPr>
          <w:i w:val="0"/>
          <w:sz w:val="20"/>
          <w:szCs w:val="20"/>
        </w:rPr>
      </w:pPr>
      <w:r>
        <w:rPr>
          <w:b/>
          <w:i w:val="0"/>
          <w:noProof/>
          <w:sz w:val="20"/>
          <w:szCs w:val="20"/>
        </w:rPr>
        <w:lastRenderedPageBreak/>
        <w:t xml:space="preserve">NMDS </w:t>
      </w:r>
      <w:r w:rsidR="001B39B5">
        <w:rPr>
          <w:b/>
          <w:i w:val="0"/>
          <w:noProof/>
          <w:sz w:val="20"/>
          <w:szCs w:val="20"/>
        </w:rPr>
        <w:t>Ordination Plo</w:t>
      </w:r>
      <w:r w:rsidR="009D0759">
        <w:rPr>
          <w:b/>
          <w:i w:val="0"/>
          <w:noProof/>
          <w:sz w:val="20"/>
          <w:szCs w:val="20"/>
        </w:rPr>
        <w:t>t</w:t>
      </w:r>
      <w:r w:rsidR="001B39B5">
        <w:rPr>
          <w:b/>
          <w:i w:val="0"/>
          <w:noProof/>
          <w:sz w:val="20"/>
          <w:szCs w:val="20"/>
        </w:rPr>
        <w:t xml:space="preserve"> of Openness values</w:t>
      </w:r>
      <w:r>
        <w:rPr>
          <w:noProof/>
        </w:rPr>
        <w:drawing>
          <wp:inline distT="0" distB="0" distL="0" distR="0" wp14:anchorId="768E95E7" wp14:editId="5719B84D">
            <wp:extent cx="4168140" cy="316963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07" r="2871" b="1947"/>
                    <a:stretch/>
                  </pic:blipFill>
                  <pic:spPr bwMode="auto">
                    <a:xfrm>
                      <a:off x="0" y="0"/>
                      <a:ext cx="4194860" cy="3189956"/>
                    </a:xfrm>
                    <a:prstGeom prst="rect">
                      <a:avLst/>
                    </a:prstGeom>
                    <a:ln>
                      <a:noFill/>
                    </a:ln>
                    <a:extLst>
                      <a:ext uri="{53640926-AAD7-44D8-BBD7-CCE9431645EC}">
                        <a14:shadowObscured xmlns:a14="http://schemas.microsoft.com/office/drawing/2010/main"/>
                      </a:ext>
                    </a:extLst>
                  </pic:spPr>
                </pic:pic>
              </a:graphicData>
            </a:graphic>
          </wp:inline>
        </w:drawing>
      </w:r>
    </w:p>
    <w:p w:rsidR="009D0759" w:rsidRDefault="009D0759" w:rsidP="00046BE4">
      <w:pPr>
        <w:pStyle w:val="Caption"/>
        <w:keepNext/>
        <w:tabs>
          <w:tab w:val="left" w:pos="720"/>
        </w:tabs>
        <w:ind w:firstLine="720"/>
        <w:jc w:val="center"/>
        <w:rPr>
          <w:b/>
          <w:i w:val="0"/>
          <w:noProof/>
          <w:sz w:val="20"/>
          <w:szCs w:val="20"/>
        </w:rPr>
      </w:pPr>
    </w:p>
    <w:p w:rsidR="00046BE4" w:rsidRDefault="009D0759" w:rsidP="00046BE4">
      <w:pPr>
        <w:pStyle w:val="Caption"/>
        <w:keepNext/>
        <w:tabs>
          <w:tab w:val="left" w:pos="720"/>
        </w:tabs>
        <w:ind w:firstLine="720"/>
        <w:jc w:val="center"/>
      </w:pPr>
      <w:r>
        <w:rPr>
          <w:b/>
          <w:i w:val="0"/>
          <w:noProof/>
          <w:sz w:val="20"/>
          <w:szCs w:val="20"/>
        </w:rPr>
        <w:t>NMDS Ordination Plot of Openness values</w:t>
      </w:r>
      <w:r w:rsidR="00046BE4">
        <w:rPr>
          <w:noProof/>
        </w:rPr>
        <w:drawing>
          <wp:inline distT="0" distB="0" distL="0" distR="0" wp14:anchorId="75EEF9BD" wp14:editId="6BEFB73A">
            <wp:extent cx="416052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440" r="2843" b="1733"/>
                    <a:stretch/>
                  </pic:blipFill>
                  <pic:spPr bwMode="auto">
                    <a:xfrm>
                      <a:off x="0" y="0"/>
                      <a:ext cx="4196632" cy="3189748"/>
                    </a:xfrm>
                    <a:prstGeom prst="rect">
                      <a:avLst/>
                    </a:prstGeom>
                    <a:ln>
                      <a:noFill/>
                    </a:ln>
                    <a:extLst>
                      <a:ext uri="{53640926-AAD7-44D8-BBD7-CCE9431645EC}">
                        <a14:shadowObscured xmlns:a14="http://schemas.microsoft.com/office/drawing/2010/main"/>
                      </a:ext>
                    </a:extLst>
                  </pic:spPr>
                </pic:pic>
              </a:graphicData>
            </a:graphic>
          </wp:inline>
        </w:drawing>
      </w:r>
    </w:p>
    <w:p w:rsidR="00046BE4" w:rsidRPr="009D0759" w:rsidRDefault="00046BE4" w:rsidP="009D0759">
      <w:pPr>
        <w:rPr>
          <w:sz w:val="18"/>
          <w:szCs w:val="20"/>
        </w:rPr>
      </w:pPr>
      <w:r w:rsidRPr="009D0759">
        <w:rPr>
          <w:sz w:val="20"/>
        </w:rPr>
        <w:t xml:space="preserve">Figure </w:t>
      </w:r>
      <w:r w:rsidRPr="009D0759">
        <w:rPr>
          <w:sz w:val="20"/>
        </w:rPr>
        <w:fldChar w:fldCharType="begin"/>
      </w:r>
      <w:r w:rsidRPr="009D0759">
        <w:rPr>
          <w:sz w:val="20"/>
        </w:rPr>
        <w:instrText xml:space="preserve"> SEQ Figure \* ARABIC </w:instrText>
      </w:r>
      <w:r w:rsidRPr="009D0759">
        <w:rPr>
          <w:sz w:val="20"/>
        </w:rPr>
        <w:fldChar w:fldCharType="separate"/>
      </w:r>
      <w:r w:rsidRPr="009D0759">
        <w:rPr>
          <w:noProof/>
          <w:sz w:val="20"/>
        </w:rPr>
        <w:t>5</w:t>
      </w:r>
      <w:r w:rsidRPr="009D0759">
        <w:rPr>
          <w:sz w:val="20"/>
        </w:rPr>
        <w:fldChar w:fldCharType="end"/>
      </w:r>
      <w:r w:rsidR="009D0759">
        <w:rPr>
          <w:sz w:val="20"/>
        </w:rPr>
        <w:t>. NMDS plots using a Gowers distance matrix for both the openness and depth values. The scan increments are included as the blue lines. The sc</w:t>
      </w:r>
      <w:r w:rsidR="00CE1DF0">
        <w:rPr>
          <w:sz w:val="20"/>
        </w:rPr>
        <w:t>an increments with the highest loadings on the 1</w:t>
      </w:r>
      <w:r w:rsidR="00CE1DF0" w:rsidRPr="00CE1DF0">
        <w:rPr>
          <w:sz w:val="20"/>
          <w:vertAlign w:val="superscript"/>
        </w:rPr>
        <w:t>st</w:t>
      </w:r>
      <w:r w:rsidR="00CE1DF0">
        <w:rPr>
          <w:sz w:val="20"/>
        </w:rPr>
        <w:t xml:space="preserve"> NMDS axis were 53-62. </w:t>
      </w:r>
    </w:p>
    <w:p w:rsidR="007A5941" w:rsidRDefault="00DE4C7F" w:rsidP="00F86E70">
      <w:pPr>
        <w:pStyle w:val="Caption"/>
        <w:tabs>
          <w:tab w:val="left" w:pos="720"/>
        </w:tabs>
        <w:rPr>
          <w:sz w:val="20"/>
          <w:szCs w:val="20"/>
        </w:rPr>
      </w:pPr>
      <w:r>
        <w:rPr>
          <w:i w:val="0"/>
          <w:noProof/>
          <w:sz w:val="20"/>
          <w:szCs w:val="20"/>
        </w:rPr>
        <w:lastRenderedPageBreak/>
        <w:drawing>
          <wp:inline distT="0" distB="0" distL="0" distR="0" wp14:anchorId="473BD44C" wp14:editId="5D4C42A5">
            <wp:extent cx="3291858" cy="4121785"/>
            <wp:effectExtent l="0" t="0" r="3810" b="0"/>
            <wp:docPr id="4" name="Picture 4" descr="C:\Users\miles\AppData\Local\Microsoft\Windows\INetCache\Content.Word\SQUIREL POP 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es\AppData\Local\Microsoft\Windows\INetCache\Content.Word\SQUIREL POP FI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400" cy="4147506"/>
                    </a:xfrm>
                    <a:prstGeom prst="rect">
                      <a:avLst/>
                    </a:prstGeom>
                    <a:noFill/>
                    <a:ln>
                      <a:noFill/>
                    </a:ln>
                  </pic:spPr>
                </pic:pic>
              </a:graphicData>
            </a:graphic>
          </wp:inline>
        </w:drawing>
      </w:r>
      <w:r w:rsidR="00425046">
        <w:rPr>
          <w:noProof/>
        </w:rPr>
        <w:drawing>
          <wp:inline distT="0" distB="0" distL="0" distR="0" wp14:anchorId="51A5A861" wp14:editId="5B39756B">
            <wp:extent cx="2568147" cy="42513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0331" cy="4254941"/>
                    </a:xfrm>
                    <a:prstGeom prst="rect">
                      <a:avLst/>
                    </a:prstGeom>
                  </pic:spPr>
                </pic:pic>
              </a:graphicData>
            </a:graphic>
          </wp:inline>
        </w:drawing>
      </w:r>
    </w:p>
    <w:p w:rsidR="00046BE4" w:rsidRDefault="00425046" w:rsidP="00046BE4">
      <w:pPr>
        <w:keepNext/>
        <w:tabs>
          <w:tab w:val="left" w:pos="720"/>
        </w:tabs>
      </w:pPr>
      <w:r>
        <w:rPr>
          <w:noProof/>
        </w:rPr>
        <w:drawing>
          <wp:inline distT="0" distB="0" distL="0" distR="0" wp14:anchorId="25272C5D" wp14:editId="6ADDB6B6">
            <wp:extent cx="59436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86025"/>
                    </a:xfrm>
                    <a:prstGeom prst="rect">
                      <a:avLst/>
                    </a:prstGeom>
                  </pic:spPr>
                </pic:pic>
              </a:graphicData>
            </a:graphic>
          </wp:inline>
        </w:drawing>
      </w:r>
    </w:p>
    <w:p w:rsidR="00425046" w:rsidRPr="00CE1DF0" w:rsidRDefault="00046BE4" w:rsidP="00CE1DF0">
      <w:pPr>
        <w:rPr>
          <w:sz w:val="20"/>
        </w:rPr>
      </w:pPr>
      <w:r w:rsidRPr="00CE1DF0">
        <w:rPr>
          <w:sz w:val="20"/>
        </w:rPr>
        <w:t xml:space="preserve">Figure </w:t>
      </w:r>
      <w:r w:rsidRPr="00CE1DF0">
        <w:rPr>
          <w:sz w:val="20"/>
        </w:rPr>
        <w:fldChar w:fldCharType="begin"/>
      </w:r>
      <w:r w:rsidRPr="00CE1DF0">
        <w:rPr>
          <w:sz w:val="20"/>
        </w:rPr>
        <w:instrText xml:space="preserve"> SEQ Figure \* ARABIC </w:instrText>
      </w:r>
      <w:r w:rsidRPr="00CE1DF0">
        <w:rPr>
          <w:sz w:val="20"/>
        </w:rPr>
        <w:fldChar w:fldCharType="separate"/>
      </w:r>
      <w:r w:rsidRPr="00CE1DF0">
        <w:rPr>
          <w:noProof/>
          <w:sz w:val="20"/>
        </w:rPr>
        <w:t>6</w:t>
      </w:r>
      <w:r w:rsidRPr="00CE1DF0">
        <w:rPr>
          <w:sz w:val="20"/>
        </w:rPr>
        <w:fldChar w:fldCharType="end"/>
      </w:r>
      <w:r w:rsidR="00CE1DF0">
        <w:rPr>
          <w:sz w:val="20"/>
        </w:rPr>
        <w:t xml:space="preserve">. The site signatures of the 2 sites with the highest GLSA population and the signatures of the sites with the lowest GLSA population. The area in the purple boxes is the subsection identified by NMDS as describing the largest amount of variation between sites. A representative intensity image of each site is to the right of the signatures. The yellow band in the image below illustrates the approximate position </w:t>
      </w:r>
      <w:r w:rsidR="007A44E1">
        <w:rPr>
          <w:sz w:val="20"/>
        </w:rPr>
        <w:t>of the subset.</w:t>
      </w:r>
    </w:p>
    <w:p w:rsidR="00425046" w:rsidRDefault="00425046" w:rsidP="00226D82">
      <w:pPr>
        <w:tabs>
          <w:tab w:val="left" w:pos="720"/>
        </w:tabs>
        <w:ind w:firstLine="720"/>
      </w:pPr>
    </w:p>
    <w:p w:rsidR="00425046" w:rsidRDefault="00425046" w:rsidP="00226D82">
      <w:pPr>
        <w:tabs>
          <w:tab w:val="left" w:pos="720"/>
        </w:tabs>
        <w:ind w:firstLine="720"/>
        <w:jc w:val="center"/>
      </w:pPr>
    </w:p>
    <w:p w:rsidR="00426BCE" w:rsidRDefault="00426BCE" w:rsidP="00226D82">
      <w:pPr>
        <w:tabs>
          <w:tab w:val="left" w:pos="720"/>
        </w:tabs>
        <w:ind w:firstLine="720"/>
        <w:jc w:val="center"/>
      </w:pPr>
    </w:p>
    <w:p w:rsidR="0044000F" w:rsidRDefault="0044000F" w:rsidP="00BC0B0A">
      <w:pPr>
        <w:keepNext/>
        <w:tabs>
          <w:tab w:val="left" w:pos="0"/>
        </w:tabs>
        <w:jc w:val="center"/>
        <w:rPr>
          <w:noProof/>
        </w:rPr>
      </w:pPr>
      <w:r>
        <w:rPr>
          <w:b/>
          <w:noProof/>
        </w:rPr>
        <w:t xml:space="preserve">NMDS Ordination on Subset of Openness Values with GLSA Group Centroids </w:t>
      </w:r>
      <w:r w:rsidR="00337648">
        <w:rPr>
          <w:noProof/>
        </w:rPr>
        <w:drawing>
          <wp:inline distT="0" distB="0" distL="0" distR="0" wp14:anchorId="174E6171" wp14:editId="2E861B0C">
            <wp:extent cx="4639854" cy="341693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399" cy="3423228"/>
                    </a:xfrm>
                    <a:prstGeom prst="rect">
                      <a:avLst/>
                    </a:prstGeom>
                  </pic:spPr>
                </pic:pic>
              </a:graphicData>
            </a:graphic>
          </wp:inline>
        </w:drawing>
      </w:r>
      <w:r w:rsidR="00337648" w:rsidRPr="00337648">
        <w:rPr>
          <w:noProof/>
        </w:rPr>
        <w:t xml:space="preserve"> </w:t>
      </w:r>
    </w:p>
    <w:p w:rsidR="00046BE4" w:rsidRDefault="0044000F" w:rsidP="00BC0B0A">
      <w:pPr>
        <w:keepNext/>
        <w:tabs>
          <w:tab w:val="left" w:pos="0"/>
        </w:tabs>
        <w:jc w:val="center"/>
      </w:pPr>
      <w:r>
        <w:rPr>
          <w:b/>
          <w:noProof/>
        </w:rPr>
        <w:t>NMDS Ordination on Subset of Depth Values with GLSA Group Centroids</w:t>
      </w:r>
      <w:r>
        <w:rPr>
          <w:noProof/>
        </w:rPr>
        <w:t xml:space="preserve"> </w:t>
      </w:r>
      <w:r w:rsidR="00337648">
        <w:rPr>
          <w:noProof/>
        </w:rPr>
        <w:drawing>
          <wp:inline distT="0" distB="0" distL="0" distR="0" wp14:anchorId="58730C7D" wp14:editId="5F8E566C">
            <wp:extent cx="4784714" cy="3523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261" cy="3529909"/>
                    </a:xfrm>
                    <a:prstGeom prst="rect">
                      <a:avLst/>
                    </a:prstGeom>
                  </pic:spPr>
                </pic:pic>
              </a:graphicData>
            </a:graphic>
          </wp:inline>
        </w:drawing>
      </w:r>
    </w:p>
    <w:p w:rsidR="00426BCE" w:rsidRPr="007A44E1" w:rsidRDefault="00046BE4" w:rsidP="007A44E1">
      <w:pPr>
        <w:rPr>
          <w:sz w:val="20"/>
        </w:rPr>
      </w:pPr>
      <w:r w:rsidRPr="007A44E1">
        <w:rPr>
          <w:sz w:val="20"/>
        </w:rPr>
        <w:t xml:space="preserve">Figure </w:t>
      </w:r>
      <w:r w:rsidRPr="007A44E1">
        <w:rPr>
          <w:sz w:val="20"/>
        </w:rPr>
        <w:fldChar w:fldCharType="begin"/>
      </w:r>
      <w:r w:rsidRPr="007A44E1">
        <w:rPr>
          <w:sz w:val="20"/>
        </w:rPr>
        <w:instrText xml:space="preserve"> SEQ Figure \* ARABIC </w:instrText>
      </w:r>
      <w:r w:rsidRPr="007A44E1">
        <w:rPr>
          <w:sz w:val="20"/>
        </w:rPr>
        <w:fldChar w:fldCharType="separate"/>
      </w:r>
      <w:r w:rsidRPr="007A44E1">
        <w:rPr>
          <w:noProof/>
          <w:sz w:val="20"/>
        </w:rPr>
        <w:t>7</w:t>
      </w:r>
      <w:r w:rsidRPr="007A44E1">
        <w:rPr>
          <w:sz w:val="20"/>
        </w:rPr>
        <w:fldChar w:fldCharType="end"/>
      </w:r>
      <w:r w:rsidR="007A44E1">
        <w:rPr>
          <w:sz w:val="20"/>
        </w:rPr>
        <w:t>. NMDS plots of the subset openness and depth values with the GLSA population groups identified and centroids for each group added.</w:t>
      </w:r>
    </w:p>
    <w:p w:rsidR="00426BCE" w:rsidRDefault="00426BCE" w:rsidP="00226D82">
      <w:pPr>
        <w:tabs>
          <w:tab w:val="left" w:pos="720"/>
        </w:tabs>
        <w:ind w:firstLine="720"/>
        <w:jc w:val="center"/>
      </w:pPr>
    </w:p>
    <w:p w:rsidR="0044000F" w:rsidRPr="00091E4E" w:rsidRDefault="0044000F" w:rsidP="00566855">
      <w:pPr>
        <w:keepNext/>
        <w:tabs>
          <w:tab w:val="left" w:pos="720"/>
        </w:tabs>
        <w:jc w:val="center"/>
        <w:rPr>
          <w:b/>
          <w:noProof/>
        </w:rPr>
      </w:pPr>
      <w:r w:rsidRPr="00091E4E">
        <w:rPr>
          <w:b/>
          <w:noProof/>
        </w:rPr>
        <w:t>Scan Plot Location on NMDS axis 1 for Openness values (n=144)</w:t>
      </w:r>
      <w:r w:rsidR="00091E4E">
        <w:rPr>
          <w:b/>
          <w:noProof/>
        </w:rPr>
        <w:t xml:space="preserve">. Grouped by GLSA Population. </w:t>
      </w:r>
      <w:r w:rsidRPr="00091E4E">
        <w:rPr>
          <w:b/>
          <w:noProof/>
        </w:rPr>
        <w:drawing>
          <wp:inline distT="0" distB="0" distL="0" distR="0" wp14:anchorId="1768F6DC" wp14:editId="1CC100B7">
            <wp:extent cx="4952856" cy="338836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103"/>
                    <a:stretch/>
                  </pic:blipFill>
                  <pic:spPr bwMode="auto">
                    <a:xfrm>
                      <a:off x="0" y="0"/>
                      <a:ext cx="4957212" cy="3391340"/>
                    </a:xfrm>
                    <a:prstGeom prst="rect">
                      <a:avLst/>
                    </a:prstGeom>
                    <a:ln>
                      <a:noFill/>
                    </a:ln>
                    <a:extLst>
                      <a:ext uri="{53640926-AAD7-44D8-BBD7-CCE9431645EC}">
                        <a14:shadowObscured xmlns:a14="http://schemas.microsoft.com/office/drawing/2010/main"/>
                      </a:ext>
                    </a:extLst>
                  </pic:spPr>
                </pic:pic>
              </a:graphicData>
            </a:graphic>
          </wp:inline>
        </w:drawing>
      </w:r>
      <w:r w:rsidRPr="00091E4E">
        <w:rPr>
          <w:b/>
          <w:noProof/>
        </w:rPr>
        <w:t xml:space="preserve"> </w:t>
      </w:r>
    </w:p>
    <w:p w:rsidR="00046BE4" w:rsidRPr="00091E4E" w:rsidRDefault="0044000F" w:rsidP="00566855">
      <w:pPr>
        <w:keepNext/>
        <w:tabs>
          <w:tab w:val="left" w:pos="720"/>
        </w:tabs>
        <w:jc w:val="center"/>
        <w:rPr>
          <w:b/>
        </w:rPr>
      </w:pPr>
      <w:r w:rsidRPr="00091E4E">
        <w:rPr>
          <w:b/>
          <w:noProof/>
        </w:rPr>
        <w:t>Scan Plot Location on NMDS axis 1 for Depth values (n=144)</w:t>
      </w:r>
      <w:r w:rsidR="00091E4E">
        <w:rPr>
          <w:b/>
          <w:noProof/>
        </w:rPr>
        <w:t>. Grouped by GLSA Population.</w:t>
      </w:r>
      <w:r w:rsidRPr="00091E4E">
        <w:rPr>
          <w:b/>
          <w:noProof/>
        </w:rPr>
        <w:drawing>
          <wp:inline distT="0" distB="0" distL="0" distR="0" wp14:anchorId="6E230241" wp14:editId="267776C0">
            <wp:extent cx="4976495" cy="3398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277"/>
                    <a:stretch/>
                  </pic:blipFill>
                  <pic:spPr bwMode="auto">
                    <a:xfrm>
                      <a:off x="0" y="0"/>
                      <a:ext cx="4982877" cy="3402506"/>
                    </a:xfrm>
                    <a:prstGeom prst="rect">
                      <a:avLst/>
                    </a:prstGeom>
                    <a:ln>
                      <a:noFill/>
                    </a:ln>
                    <a:extLst>
                      <a:ext uri="{53640926-AAD7-44D8-BBD7-CCE9431645EC}">
                        <a14:shadowObscured xmlns:a14="http://schemas.microsoft.com/office/drawing/2010/main"/>
                      </a:ext>
                    </a:extLst>
                  </pic:spPr>
                </pic:pic>
              </a:graphicData>
            </a:graphic>
          </wp:inline>
        </w:drawing>
      </w:r>
    </w:p>
    <w:p w:rsidR="00426BCE" w:rsidRPr="007A44E1" w:rsidRDefault="00046BE4" w:rsidP="007A44E1">
      <w:pPr>
        <w:rPr>
          <w:sz w:val="20"/>
        </w:rPr>
      </w:pPr>
      <w:r w:rsidRPr="007A44E1">
        <w:rPr>
          <w:sz w:val="20"/>
        </w:rPr>
        <w:t xml:space="preserve">Figure </w:t>
      </w:r>
      <w:r w:rsidRPr="007A44E1">
        <w:rPr>
          <w:sz w:val="20"/>
        </w:rPr>
        <w:fldChar w:fldCharType="begin"/>
      </w:r>
      <w:r w:rsidRPr="007A44E1">
        <w:rPr>
          <w:sz w:val="20"/>
        </w:rPr>
        <w:instrText xml:space="preserve"> SEQ Figure \* ARABIC </w:instrText>
      </w:r>
      <w:r w:rsidRPr="007A44E1">
        <w:rPr>
          <w:sz w:val="20"/>
        </w:rPr>
        <w:fldChar w:fldCharType="separate"/>
      </w:r>
      <w:r w:rsidRPr="007A44E1">
        <w:rPr>
          <w:noProof/>
          <w:sz w:val="20"/>
        </w:rPr>
        <w:t>8</w:t>
      </w:r>
      <w:r w:rsidRPr="007A44E1">
        <w:rPr>
          <w:sz w:val="20"/>
        </w:rPr>
        <w:fldChar w:fldCharType="end"/>
      </w:r>
      <w:r w:rsidR="007A44E1">
        <w:rPr>
          <w:sz w:val="20"/>
        </w:rPr>
        <w:t>. Boxplots of the subset openness and depth values grouped by GLSA population. The Y axis is the location of the plots on the 1</w:t>
      </w:r>
      <w:r w:rsidR="007A44E1" w:rsidRPr="007A44E1">
        <w:rPr>
          <w:sz w:val="20"/>
          <w:vertAlign w:val="superscript"/>
        </w:rPr>
        <w:t>st</w:t>
      </w:r>
      <w:r w:rsidR="007A44E1">
        <w:rPr>
          <w:sz w:val="20"/>
        </w:rPr>
        <w:t xml:space="preserve"> NMDS axis.</w:t>
      </w:r>
    </w:p>
    <w:p w:rsidR="00426BCE" w:rsidRPr="00091E4E" w:rsidRDefault="00426BCE" w:rsidP="00226D82">
      <w:pPr>
        <w:tabs>
          <w:tab w:val="left" w:pos="720"/>
        </w:tabs>
        <w:ind w:firstLine="720"/>
        <w:jc w:val="center"/>
        <w:rPr>
          <w:b/>
        </w:rPr>
      </w:pPr>
    </w:p>
    <w:p w:rsidR="0044000F" w:rsidRPr="00091E4E" w:rsidRDefault="0044000F" w:rsidP="00566855">
      <w:pPr>
        <w:keepNext/>
        <w:tabs>
          <w:tab w:val="left" w:pos="720"/>
        </w:tabs>
        <w:jc w:val="center"/>
        <w:rPr>
          <w:b/>
          <w:noProof/>
        </w:rPr>
      </w:pPr>
      <w:r w:rsidRPr="00091E4E">
        <w:rPr>
          <w:b/>
          <w:noProof/>
        </w:rPr>
        <w:t>Scan Plot Location on NMDS axis 1 for Openness values (n=144)</w:t>
      </w:r>
      <w:r w:rsidRPr="00091E4E">
        <w:rPr>
          <w:b/>
          <w:noProof/>
        </w:rPr>
        <w:drawing>
          <wp:inline distT="0" distB="0" distL="0" distR="0" wp14:anchorId="541B8D10" wp14:editId="1478D95F">
            <wp:extent cx="5080000" cy="3459133"/>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536"/>
                    <a:stretch/>
                  </pic:blipFill>
                  <pic:spPr bwMode="auto">
                    <a:xfrm>
                      <a:off x="0" y="0"/>
                      <a:ext cx="5083889" cy="3461781"/>
                    </a:xfrm>
                    <a:prstGeom prst="rect">
                      <a:avLst/>
                    </a:prstGeom>
                    <a:ln>
                      <a:noFill/>
                    </a:ln>
                    <a:extLst>
                      <a:ext uri="{53640926-AAD7-44D8-BBD7-CCE9431645EC}">
                        <a14:shadowObscured xmlns:a14="http://schemas.microsoft.com/office/drawing/2010/main"/>
                      </a:ext>
                    </a:extLst>
                  </pic:spPr>
                </pic:pic>
              </a:graphicData>
            </a:graphic>
          </wp:inline>
        </w:drawing>
      </w:r>
      <w:r w:rsidRPr="00091E4E">
        <w:rPr>
          <w:b/>
          <w:noProof/>
        </w:rPr>
        <w:t xml:space="preserve"> </w:t>
      </w:r>
    </w:p>
    <w:p w:rsidR="00046BE4" w:rsidRPr="00091E4E" w:rsidRDefault="0044000F" w:rsidP="00566855">
      <w:pPr>
        <w:keepNext/>
        <w:tabs>
          <w:tab w:val="left" w:pos="720"/>
        </w:tabs>
        <w:jc w:val="center"/>
        <w:rPr>
          <w:b/>
        </w:rPr>
      </w:pPr>
      <w:r w:rsidRPr="00091E4E">
        <w:rPr>
          <w:b/>
          <w:noProof/>
        </w:rPr>
        <w:t>Scan Plot Location on NMDS axis 1 for Depth values (n=144)</w:t>
      </w:r>
      <w:r w:rsidRPr="00091E4E">
        <w:rPr>
          <w:b/>
          <w:noProof/>
        </w:rPr>
        <w:drawing>
          <wp:inline distT="0" distB="0" distL="0" distR="0" wp14:anchorId="2FD39816" wp14:editId="26ECF724">
            <wp:extent cx="5084445" cy="3462407"/>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529"/>
                    <a:stretch/>
                  </pic:blipFill>
                  <pic:spPr bwMode="auto">
                    <a:xfrm>
                      <a:off x="0" y="0"/>
                      <a:ext cx="5091786" cy="3467406"/>
                    </a:xfrm>
                    <a:prstGeom prst="rect">
                      <a:avLst/>
                    </a:prstGeom>
                    <a:ln>
                      <a:noFill/>
                    </a:ln>
                    <a:extLst>
                      <a:ext uri="{53640926-AAD7-44D8-BBD7-CCE9431645EC}">
                        <a14:shadowObscured xmlns:a14="http://schemas.microsoft.com/office/drawing/2010/main"/>
                      </a:ext>
                    </a:extLst>
                  </pic:spPr>
                </pic:pic>
              </a:graphicData>
            </a:graphic>
          </wp:inline>
        </w:drawing>
      </w:r>
    </w:p>
    <w:p w:rsidR="00426BCE" w:rsidRPr="007A44E1" w:rsidRDefault="00046BE4" w:rsidP="007A44E1">
      <w:pPr>
        <w:rPr>
          <w:sz w:val="20"/>
        </w:rPr>
      </w:pPr>
      <w:r w:rsidRPr="007A44E1">
        <w:rPr>
          <w:sz w:val="20"/>
        </w:rPr>
        <w:t xml:space="preserve">Figure </w:t>
      </w:r>
      <w:r w:rsidRPr="007A44E1">
        <w:rPr>
          <w:sz w:val="20"/>
        </w:rPr>
        <w:fldChar w:fldCharType="begin"/>
      </w:r>
      <w:r w:rsidRPr="007A44E1">
        <w:rPr>
          <w:sz w:val="20"/>
        </w:rPr>
        <w:instrText xml:space="preserve"> SEQ Figure \* ARABIC </w:instrText>
      </w:r>
      <w:r w:rsidRPr="007A44E1">
        <w:rPr>
          <w:sz w:val="20"/>
        </w:rPr>
        <w:fldChar w:fldCharType="separate"/>
      </w:r>
      <w:r w:rsidRPr="007A44E1">
        <w:rPr>
          <w:noProof/>
          <w:sz w:val="20"/>
        </w:rPr>
        <w:t>9</w:t>
      </w:r>
      <w:r w:rsidRPr="007A44E1">
        <w:rPr>
          <w:sz w:val="20"/>
        </w:rPr>
        <w:fldChar w:fldCharType="end"/>
      </w:r>
      <w:r w:rsidR="007A44E1">
        <w:rPr>
          <w:sz w:val="20"/>
        </w:rPr>
        <w:t>. Scatter plots of the Depth and Openness values with the y axis being the GLSA population and the x axis being the plots location on the 1</w:t>
      </w:r>
      <w:r w:rsidR="007A44E1" w:rsidRPr="007A44E1">
        <w:rPr>
          <w:sz w:val="20"/>
          <w:vertAlign w:val="superscript"/>
        </w:rPr>
        <w:t>st</w:t>
      </w:r>
      <w:r w:rsidR="007A44E1">
        <w:rPr>
          <w:sz w:val="20"/>
        </w:rPr>
        <w:t xml:space="preserve"> NMDS axis.</w:t>
      </w:r>
    </w:p>
    <w:sectPr w:rsidR="00426BCE" w:rsidRPr="007A44E1">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BCC" w:rsidRDefault="008B5BCC" w:rsidP="00D13EA3">
      <w:pPr>
        <w:spacing w:after="0" w:line="240" w:lineRule="auto"/>
      </w:pPr>
      <w:r>
        <w:separator/>
      </w:r>
    </w:p>
  </w:endnote>
  <w:endnote w:type="continuationSeparator" w:id="0">
    <w:p w:rsidR="008B5BCC" w:rsidRDefault="008B5BCC" w:rsidP="00D1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183877"/>
      <w:docPartObj>
        <w:docPartGallery w:val="Page Numbers (Bottom of Page)"/>
        <w:docPartUnique/>
      </w:docPartObj>
    </w:sdtPr>
    <w:sdtContent>
      <w:p w:rsidR="004704C6" w:rsidRDefault="004704C6">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4704C6" w:rsidRDefault="004704C6">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7A44E1" w:rsidRPr="007A44E1">
                                <w:rPr>
                                  <w:noProof/>
                                  <w:color w:val="ED7D31" w:themeColor="accent2"/>
                                </w:rPr>
                                <w:t>18</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9"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PC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5OoP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4704C6" w:rsidRDefault="004704C6">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7A44E1" w:rsidRPr="007A44E1">
                          <w:rPr>
                            <w:noProof/>
                            <w:color w:val="ED7D31" w:themeColor="accent2"/>
                          </w:rPr>
                          <w:t>18</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BCC" w:rsidRDefault="008B5BCC" w:rsidP="00D13EA3">
      <w:pPr>
        <w:spacing w:after="0" w:line="240" w:lineRule="auto"/>
      </w:pPr>
      <w:r>
        <w:separator/>
      </w:r>
    </w:p>
  </w:footnote>
  <w:footnote w:type="continuationSeparator" w:id="0">
    <w:p w:rsidR="008B5BCC" w:rsidRDefault="008B5BCC" w:rsidP="00D13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02E44"/>
    <w:multiLevelType w:val="multilevel"/>
    <w:tmpl w:val="442CE16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1615724"/>
    <w:multiLevelType w:val="multilevel"/>
    <w:tmpl w:val="0C183BE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2E68DE"/>
    <w:multiLevelType w:val="multilevel"/>
    <w:tmpl w:val="8EE68CE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E1E100A"/>
    <w:multiLevelType w:val="hybridMultilevel"/>
    <w:tmpl w:val="5D2E1C38"/>
    <w:lvl w:ilvl="0" w:tplc="6310EC9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D4B43"/>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C0C371E"/>
    <w:multiLevelType w:val="multilevel"/>
    <w:tmpl w:val="71C86D2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CC31192"/>
    <w:multiLevelType w:val="hybridMultilevel"/>
    <w:tmpl w:val="FF225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6360AA5"/>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08905A0"/>
    <w:multiLevelType w:val="multilevel"/>
    <w:tmpl w:val="B2C23EA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261345F"/>
    <w:multiLevelType w:val="multilevel"/>
    <w:tmpl w:val="1772DD48"/>
    <w:lvl w:ilvl="0">
      <w:start w:val="1"/>
      <w:numFmt w:val="decimal"/>
      <w:lvlText w:val="%1."/>
      <w:lvlJc w:val="left"/>
      <w:pPr>
        <w:ind w:left="720" w:hanging="360"/>
      </w:pPr>
      <w:rPr>
        <w:rFonts w:ascii="Times New Roman" w:eastAsiaTheme="minorHAnsi" w:hAnsi="Times New Roman" w:cs="Times New Roman"/>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E18256C"/>
    <w:multiLevelType w:val="multilevel"/>
    <w:tmpl w:val="B9743F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7"/>
  </w:num>
  <w:num w:numId="3">
    <w:abstractNumId w:val="6"/>
  </w:num>
  <w:num w:numId="4">
    <w:abstractNumId w:val="3"/>
  </w:num>
  <w:num w:numId="5">
    <w:abstractNumId w:val="4"/>
  </w:num>
  <w:num w:numId="6">
    <w:abstractNumId w:val="1"/>
  </w:num>
  <w:num w:numId="7">
    <w:abstractNumId w:val="10"/>
  </w:num>
  <w:num w:numId="8">
    <w:abstractNumId w:val="0"/>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C7D"/>
    <w:rsid w:val="0000208B"/>
    <w:rsid w:val="00010882"/>
    <w:rsid w:val="00015D08"/>
    <w:rsid w:val="00036E97"/>
    <w:rsid w:val="0004330F"/>
    <w:rsid w:val="00046BE4"/>
    <w:rsid w:val="0005682B"/>
    <w:rsid w:val="00091E4E"/>
    <w:rsid w:val="000B5818"/>
    <w:rsid w:val="000D1AFF"/>
    <w:rsid w:val="000E1AF4"/>
    <w:rsid w:val="000E49F3"/>
    <w:rsid w:val="000F30B3"/>
    <w:rsid w:val="00102159"/>
    <w:rsid w:val="00131ABA"/>
    <w:rsid w:val="00137928"/>
    <w:rsid w:val="00164843"/>
    <w:rsid w:val="00191EF8"/>
    <w:rsid w:val="00192309"/>
    <w:rsid w:val="001B39B5"/>
    <w:rsid w:val="001D4939"/>
    <w:rsid w:val="001E196A"/>
    <w:rsid w:val="001E68E2"/>
    <w:rsid w:val="00201718"/>
    <w:rsid w:val="00203132"/>
    <w:rsid w:val="00222A70"/>
    <w:rsid w:val="00226D82"/>
    <w:rsid w:val="00253EE6"/>
    <w:rsid w:val="00270E7D"/>
    <w:rsid w:val="002F3E26"/>
    <w:rsid w:val="002F5804"/>
    <w:rsid w:val="0030341B"/>
    <w:rsid w:val="003065E7"/>
    <w:rsid w:val="00317543"/>
    <w:rsid w:val="003356DC"/>
    <w:rsid w:val="00337648"/>
    <w:rsid w:val="00360C79"/>
    <w:rsid w:val="00377F19"/>
    <w:rsid w:val="003A004B"/>
    <w:rsid w:val="003A51BE"/>
    <w:rsid w:val="00414918"/>
    <w:rsid w:val="00425046"/>
    <w:rsid w:val="00426BCE"/>
    <w:rsid w:val="0044000F"/>
    <w:rsid w:val="00464D58"/>
    <w:rsid w:val="004704C6"/>
    <w:rsid w:val="0047062E"/>
    <w:rsid w:val="00472084"/>
    <w:rsid w:val="00474AA6"/>
    <w:rsid w:val="00507BD4"/>
    <w:rsid w:val="00545E31"/>
    <w:rsid w:val="00566855"/>
    <w:rsid w:val="00582EAD"/>
    <w:rsid w:val="005C3E85"/>
    <w:rsid w:val="005F6CAA"/>
    <w:rsid w:val="00637FB0"/>
    <w:rsid w:val="0064758B"/>
    <w:rsid w:val="00652242"/>
    <w:rsid w:val="006751C9"/>
    <w:rsid w:val="006D367B"/>
    <w:rsid w:val="007317D8"/>
    <w:rsid w:val="00735674"/>
    <w:rsid w:val="00753BBC"/>
    <w:rsid w:val="007967EF"/>
    <w:rsid w:val="007976EB"/>
    <w:rsid w:val="007A44E1"/>
    <w:rsid w:val="007A5941"/>
    <w:rsid w:val="007B014E"/>
    <w:rsid w:val="007C2669"/>
    <w:rsid w:val="00800956"/>
    <w:rsid w:val="00812BD9"/>
    <w:rsid w:val="008136C9"/>
    <w:rsid w:val="00820BBF"/>
    <w:rsid w:val="008228CF"/>
    <w:rsid w:val="00840AC0"/>
    <w:rsid w:val="00843AD8"/>
    <w:rsid w:val="008632FA"/>
    <w:rsid w:val="00872A90"/>
    <w:rsid w:val="0088000F"/>
    <w:rsid w:val="00890ACB"/>
    <w:rsid w:val="008B5BCC"/>
    <w:rsid w:val="008C3DF1"/>
    <w:rsid w:val="008C50EB"/>
    <w:rsid w:val="008C5966"/>
    <w:rsid w:val="008E0379"/>
    <w:rsid w:val="008E4ABD"/>
    <w:rsid w:val="00901525"/>
    <w:rsid w:val="009065E9"/>
    <w:rsid w:val="009217F3"/>
    <w:rsid w:val="00932B4A"/>
    <w:rsid w:val="009435C9"/>
    <w:rsid w:val="00967398"/>
    <w:rsid w:val="009707CE"/>
    <w:rsid w:val="0097771B"/>
    <w:rsid w:val="009D0759"/>
    <w:rsid w:val="009E14E3"/>
    <w:rsid w:val="009F5687"/>
    <w:rsid w:val="009F7B4C"/>
    <w:rsid w:val="00A0542A"/>
    <w:rsid w:val="00A0797F"/>
    <w:rsid w:val="00A22AC5"/>
    <w:rsid w:val="00A32E10"/>
    <w:rsid w:val="00A51915"/>
    <w:rsid w:val="00A77EA5"/>
    <w:rsid w:val="00A90EE2"/>
    <w:rsid w:val="00A91974"/>
    <w:rsid w:val="00A9364D"/>
    <w:rsid w:val="00AB483E"/>
    <w:rsid w:val="00AC05D5"/>
    <w:rsid w:val="00AD31E9"/>
    <w:rsid w:val="00AD76F6"/>
    <w:rsid w:val="00AE312F"/>
    <w:rsid w:val="00AE6CB2"/>
    <w:rsid w:val="00B0412D"/>
    <w:rsid w:val="00B34AED"/>
    <w:rsid w:val="00B500E3"/>
    <w:rsid w:val="00B8091E"/>
    <w:rsid w:val="00BB1156"/>
    <w:rsid w:val="00BC0B0A"/>
    <w:rsid w:val="00BC25B1"/>
    <w:rsid w:val="00C17366"/>
    <w:rsid w:val="00C34F3C"/>
    <w:rsid w:val="00C43D23"/>
    <w:rsid w:val="00C70092"/>
    <w:rsid w:val="00C70FE6"/>
    <w:rsid w:val="00C82207"/>
    <w:rsid w:val="00C92930"/>
    <w:rsid w:val="00CD07BC"/>
    <w:rsid w:val="00CD1CA0"/>
    <w:rsid w:val="00CE1DF0"/>
    <w:rsid w:val="00CE73B2"/>
    <w:rsid w:val="00D13EA3"/>
    <w:rsid w:val="00D17A2C"/>
    <w:rsid w:val="00D32CFF"/>
    <w:rsid w:val="00D66804"/>
    <w:rsid w:val="00DB1C7D"/>
    <w:rsid w:val="00DE4C7F"/>
    <w:rsid w:val="00DF0127"/>
    <w:rsid w:val="00DF311C"/>
    <w:rsid w:val="00E1165F"/>
    <w:rsid w:val="00E214E5"/>
    <w:rsid w:val="00E414E4"/>
    <w:rsid w:val="00E442F8"/>
    <w:rsid w:val="00E5770E"/>
    <w:rsid w:val="00E968E5"/>
    <w:rsid w:val="00EA60B9"/>
    <w:rsid w:val="00EA6E0A"/>
    <w:rsid w:val="00ED6CBB"/>
    <w:rsid w:val="00EF6B77"/>
    <w:rsid w:val="00F01E47"/>
    <w:rsid w:val="00F11920"/>
    <w:rsid w:val="00F2365A"/>
    <w:rsid w:val="00F324B6"/>
    <w:rsid w:val="00F86E70"/>
    <w:rsid w:val="00FA3918"/>
    <w:rsid w:val="00FB66BC"/>
    <w:rsid w:val="00FB6CC7"/>
    <w:rsid w:val="00FC1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CA15AA"/>
  <w15:chartTrackingRefBased/>
  <w15:docId w15:val="{FF6AFC79-0BE3-4752-9C2C-BBF313A45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5B1"/>
    <w:pPr>
      <w:spacing w:after="200" w:line="240" w:lineRule="auto"/>
    </w:pPr>
    <w:rPr>
      <w:i/>
      <w:iCs/>
      <w:color w:val="44546A" w:themeColor="text2"/>
      <w:sz w:val="18"/>
      <w:szCs w:val="18"/>
    </w:rPr>
  </w:style>
  <w:style w:type="paragraph" w:styleId="ListParagraph">
    <w:name w:val="List Paragraph"/>
    <w:basedOn w:val="Normal"/>
    <w:uiPriority w:val="34"/>
    <w:qFormat/>
    <w:rsid w:val="00BC25B1"/>
    <w:pPr>
      <w:ind w:left="720"/>
      <w:contextualSpacing/>
    </w:pPr>
  </w:style>
  <w:style w:type="paragraph" w:styleId="BalloonText">
    <w:name w:val="Balloon Text"/>
    <w:basedOn w:val="Normal"/>
    <w:link w:val="BalloonTextChar"/>
    <w:uiPriority w:val="99"/>
    <w:semiHidden/>
    <w:unhideWhenUsed/>
    <w:rsid w:val="009435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35C9"/>
    <w:rPr>
      <w:rFonts w:ascii="Segoe UI" w:hAnsi="Segoe UI" w:cs="Segoe UI"/>
      <w:sz w:val="18"/>
      <w:szCs w:val="18"/>
    </w:rPr>
  </w:style>
  <w:style w:type="character" w:styleId="CommentReference">
    <w:name w:val="annotation reference"/>
    <w:basedOn w:val="DefaultParagraphFont"/>
    <w:uiPriority w:val="99"/>
    <w:semiHidden/>
    <w:unhideWhenUsed/>
    <w:rsid w:val="00A77EA5"/>
    <w:rPr>
      <w:sz w:val="16"/>
      <w:szCs w:val="16"/>
    </w:rPr>
  </w:style>
  <w:style w:type="paragraph" w:styleId="CommentText">
    <w:name w:val="annotation text"/>
    <w:basedOn w:val="Normal"/>
    <w:link w:val="CommentTextChar"/>
    <w:uiPriority w:val="99"/>
    <w:semiHidden/>
    <w:unhideWhenUsed/>
    <w:rsid w:val="00A77EA5"/>
    <w:pPr>
      <w:spacing w:line="240" w:lineRule="auto"/>
    </w:pPr>
    <w:rPr>
      <w:sz w:val="20"/>
      <w:szCs w:val="20"/>
    </w:rPr>
  </w:style>
  <w:style w:type="character" w:customStyle="1" w:styleId="CommentTextChar">
    <w:name w:val="Comment Text Char"/>
    <w:basedOn w:val="DefaultParagraphFont"/>
    <w:link w:val="CommentText"/>
    <w:uiPriority w:val="99"/>
    <w:semiHidden/>
    <w:rsid w:val="00A77EA5"/>
    <w:rPr>
      <w:sz w:val="20"/>
      <w:szCs w:val="20"/>
    </w:rPr>
  </w:style>
  <w:style w:type="paragraph" w:styleId="CommentSubject">
    <w:name w:val="annotation subject"/>
    <w:basedOn w:val="CommentText"/>
    <w:next w:val="CommentText"/>
    <w:link w:val="CommentSubjectChar"/>
    <w:uiPriority w:val="99"/>
    <w:semiHidden/>
    <w:unhideWhenUsed/>
    <w:rsid w:val="00A77EA5"/>
    <w:rPr>
      <w:b/>
      <w:bCs/>
    </w:rPr>
  </w:style>
  <w:style w:type="character" w:customStyle="1" w:styleId="CommentSubjectChar">
    <w:name w:val="Comment Subject Char"/>
    <w:basedOn w:val="CommentTextChar"/>
    <w:link w:val="CommentSubject"/>
    <w:uiPriority w:val="99"/>
    <w:semiHidden/>
    <w:rsid w:val="00A77EA5"/>
    <w:rPr>
      <w:b/>
      <w:bCs/>
      <w:sz w:val="20"/>
      <w:szCs w:val="20"/>
    </w:rPr>
  </w:style>
  <w:style w:type="paragraph" w:styleId="Bibliography">
    <w:name w:val="Bibliography"/>
    <w:basedOn w:val="Normal"/>
    <w:next w:val="Normal"/>
    <w:uiPriority w:val="37"/>
    <w:unhideWhenUsed/>
    <w:rsid w:val="00102159"/>
    <w:pPr>
      <w:spacing w:after="0" w:line="480" w:lineRule="auto"/>
      <w:ind w:left="720" w:hanging="720"/>
    </w:pPr>
  </w:style>
  <w:style w:type="paragraph" w:styleId="NormalWeb">
    <w:name w:val="Normal (Web)"/>
    <w:basedOn w:val="Normal"/>
    <w:uiPriority w:val="99"/>
    <w:semiHidden/>
    <w:unhideWhenUsed/>
    <w:rsid w:val="007A594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EA3"/>
  </w:style>
  <w:style w:type="paragraph" w:styleId="Footer">
    <w:name w:val="footer"/>
    <w:basedOn w:val="Normal"/>
    <w:link w:val="FooterChar"/>
    <w:uiPriority w:val="99"/>
    <w:unhideWhenUsed/>
    <w:rsid w:val="00D13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EA3"/>
  </w:style>
  <w:style w:type="character" w:styleId="Hyperlink">
    <w:name w:val="Hyperlink"/>
    <w:basedOn w:val="DefaultParagraphFont"/>
    <w:uiPriority w:val="99"/>
    <w:unhideWhenUsed/>
    <w:rsid w:val="00AE6CB2"/>
    <w:rPr>
      <w:color w:val="0563C1" w:themeColor="hyperlink"/>
      <w:u w:val="single"/>
    </w:rPr>
  </w:style>
  <w:style w:type="character" w:customStyle="1" w:styleId="UnresolvedMention">
    <w:name w:val="Unresolved Mention"/>
    <w:basedOn w:val="DefaultParagraphFont"/>
    <w:uiPriority w:val="99"/>
    <w:semiHidden/>
    <w:unhideWhenUsed/>
    <w:rsid w:val="00AE6CB2"/>
    <w:rPr>
      <w:color w:val="605E5C"/>
      <w:shd w:val="clear" w:color="auto" w:fill="E1DFDD"/>
    </w:rPr>
  </w:style>
  <w:style w:type="paragraph" w:styleId="NoSpacing">
    <w:name w:val="No Spacing"/>
    <w:uiPriority w:val="1"/>
    <w:qFormat/>
    <w:rsid w:val="00C70FE6"/>
    <w:pPr>
      <w:spacing w:after="0" w:line="240" w:lineRule="auto"/>
    </w:pPr>
  </w:style>
  <w:style w:type="character" w:styleId="Emphasis">
    <w:name w:val="Emphasis"/>
    <w:basedOn w:val="DefaultParagraphFont"/>
    <w:uiPriority w:val="20"/>
    <w:qFormat/>
    <w:rsid w:val="00C70F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8740">
      <w:bodyDiv w:val="1"/>
      <w:marLeft w:val="0"/>
      <w:marRight w:val="0"/>
      <w:marTop w:val="0"/>
      <w:marBottom w:val="0"/>
      <w:divBdr>
        <w:top w:val="none" w:sz="0" w:space="0" w:color="auto"/>
        <w:left w:val="none" w:sz="0" w:space="0" w:color="auto"/>
        <w:bottom w:val="none" w:sz="0" w:space="0" w:color="auto"/>
        <w:right w:val="none" w:sz="0" w:space="0" w:color="auto"/>
      </w:divBdr>
    </w:div>
    <w:div w:id="196938671">
      <w:bodyDiv w:val="1"/>
      <w:marLeft w:val="0"/>
      <w:marRight w:val="0"/>
      <w:marTop w:val="0"/>
      <w:marBottom w:val="0"/>
      <w:divBdr>
        <w:top w:val="none" w:sz="0" w:space="0" w:color="auto"/>
        <w:left w:val="none" w:sz="0" w:space="0" w:color="auto"/>
        <w:bottom w:val="none" w:sz="0" w:space="0" w:color="auto"/>
        <w:right w:val="none" w:sz="0" w:space="0" w:color="auto"/>
      </w:divBdr>
    </w:div>
    <w:div w:id="361396507">
      <w:bodyDiv w:val="1"/>
      <w:marLeft w:val="0"/>
      <w:marRight w:val="0"/>
      <w:marTop w:val="0"/>
      <w:marBottom w:val="0"/>
      <w:divBdr>
        <w:top w:val="none" w:sz="0" w:space="0" w:color="auto"/>
        <w:left w:val="none" w:sz="0" w:space="0" w:color="auto"/>
        <w:bottom w:val="none" w:sz="0" w:space="0" w:color="auto"/>
        <w:right w:val="none" w:sz="0" w:space="0" w:color="auto"/>
      </w:divBdr>
    </w:div>
    <w:div w:id="379325706">
      <w:bodyDiv w:val="1"/>
      <w:marLeft w:val="0"/>
      <w:marRight w:val="0"/>
      <w:marTop w:val="0"/>
      <w:marBottom w:val="0"/>
      <w:divBdr>
        <w:top w:val="none" w:sz="0" w:space="0" w:color="auto"/>
        <w:left w:val="none" w:sz="0" w:space="0" w:color="auto"/>
        <w:bottom w:val="none" w:sz="0" w:space="0" w:color="auto"/>
        <w:right w:val="none" w:sz="0" w:space="0" w:color="auto"/>
      </w:divBdr>
    </w:div>
    <w:div w:id="388766123">
      <w:bodyDiv w:val="1"/>
      <w:marLeft w:val="0"/>
      <w:marRight w:val="0"/>
      <w:marTop w:val="0"/>
      <w:marBottom w:val="0"/>
      <w:divBdr>
        <w:top w:val="none" w:sz="0" w:space="0" w:color="auto"/>
        <w:left w:val="none" w:sz="0" w:space="0" w:color="auto"/>
        <w:bottom w:val="none" w:sz="0" w:space="0" w:color="auto"/>
        <w:right w:val="none" w:sz="0" w:space="0" w:color="auto"/>
      </w:divBdr>
    </w:div>
    <w:div w:id="617640657">
      <w:bodyDiv w:val="1"/>
      <w:marLeft w:val="0"/>
      <w:marRight w:val="0"/>
      <w:marTop w:val="0"/>
      <w:marBottom w:val="0"/>
      <w:divBdr>
        <w:top w:val="none" w:sz="0" w:space="0" w:color="auto"/>
        <w:left w:val="none" w:sz="0" w:space="0" w:color="auto"/>
        <w:bottom w:val="none" w:sz="0" w:space="0" w:color="auto"/>
        <w:right w:val="none" w:sz="0" w:space="0" w:color="auto"/>
      </w:divBdr>
    </w:div>
    <w:div w:id="634407123">
      <w:bodyDiv w:val="1"/>
      <w:marLeft w:val="0"/>
      <w:marRight w:val="0"/>
      <w:marTop w:val="0"/>
      <w:marBottom w:val="0"/>
      <w:divBdr>
        <w:top w:val="none" w:sz="0" w:space="0" w:color="auto"/>
        <w:left w:val="none" w:sz="0" w:space="0" w:color="auto"/>
        <w:bottom w:val="none" w:sz="0" w:space="0" w:color="auto"/>
        <w:right w:val="none" w:sz="0" w:space="0" w:color="auto"/>
      </w:divBdr>
    </w:div>
    <w:div w:id="687367520">
      <w:bodyDiv w:val="1"/>
      <w:marLeft w:val="0"/>
      <w:marRight w:val="0"/>
      <w:marTop w:val="0"/>
      <w:marBottom w:val="0"/>
      <w:divBdr>
        <w:top w:val="none" w:sz="0" w:space="0" w:color="auto"/>
        <w:left w:val="none" w:sz="0" w:space="0" w:color="auto"/>
        <w:bottom w:val="none" w:sz="0" w:space="0" w:color="auto"/>
        <w:right w:val="none" w:sz="0" w:space="0" w:color="auto"/>
      </w:divBdr>
    </w:div>
    <w:div w:id="727722496">
      <w:bodyDiv w:val="1"/>
      <w:marLeft w:val="0"/>
      <w:marRight w:val="0"/>
      <w:marTop w:val="0"/>
      <w:marBottom w:val="0"/>
      <w:divBdr>
        <w:top w:val="none" w:sz="0" w:space="0" w:color="auto"/>
        <w:left w:val="none" w:sz="0" w:space="0" w:color="auto"/>
        <w:bottom w:val="none" w:sz="0" w:space="0" w:color="auto"/>
        <w:right w:val="none" w:sz="0" w:space="0" w:color="auto"/>
      </w:divBdr>
    </w:div>
    <w:div w:id="964694056">
      <w:bodyDiv w:val="1"/>
      <w:marLeft w:val="0"/>
      <w:marRight w:val="0"/>
      <w:marTop w:val="0"/>
      <w:marBottom w:val="0"/>
      <w:divBdr>
        <w:top w:val="none" w:sz="0" w:space="0" w:color="auto"/>
        <w:left w:val="none" w:sz="0" w:space="0" w:color="auto"/>
        <w:bottom w:val="none" w:sz="0" w:space="0" w:color="auto"/>
        <w:right w:val="none" w:sz="0" w:space="0" w:color="auto"/>
      </w:divBdr>
    </w:div>
    <w:div w:id="1125780284">
      <w:bodyDiv w:val="1"/>
      <w:marLeft w:val="0"/>
      <w:marRight w:val="0"/>
      <w:marTop w:val="0"/>
      <w:marBottom w:val="0"/>
      <w:divBdr>
        <w:top w:val="none" w:sz="0" w:space="0" w:color="auto"/>
        <w:left w:val="none" w:sz="0" w:space="0" w:color="auto"/>
        <w:bottom w:val="none" w:sz="0" w:space="0" w:color="auto"/>
        <w:right w:val="none" w:sz="0" w:space="0" w:color="auto"/>
      </w:divBdr>
    </w:div>
    <w:div w:id="1169906094">
      <w:bodyDiv w:val="1"/>
      <w:marLeft w:val="0"/>
      <w:marRight w:val="0"/>
      <w:marTop w:val="0"/>
      <w:marBottom w:val="0"/>
      <w:divBdr>
        <w:top w:val="none" w:sz="0" w:space="0" w:color="auto"/>
        <w:left w:val="none" w:sz="0" w:space="0" w:color="auto"/>
        <w:bottom w:val="none" w:sz="0" w:space="0" w:color="auto"/>
        <w:right w:val="none" w:sz="0" w:space="0" w:color="auto"/>
      </w:divBdr>
    </w:div>
    <w:div w:id="1431314922">
      <w:bodyDiv w:val="1"/>
      <w:marLeft w:val="0"/>
      <w:marRight w:val="0"/>
      <w:marTop w:val="0"/>
      <w:marBottom w:val="0"/>
      <w:divBdr>
        <w:top w:val="none" w:sz="0" w:space="0" w:color="auto"/>
        <w:left w:val="none" w:sz="0" w:space="0" w:color="auto"/>
        <w:bottom w:val="none" w:sz="0" w:space="0" w:color="auto"/>
        <w:right w:val="none" w:sz="0" w:space="0" w:color="auto"/>
      </w:divBdr>
    </w:div>
    <w:div w:id="1437558617">
      <w:bodyDiv w:val="1"/>
      <w:marLeft w:val="0"/>
      <w:marRight w:val="0"/>
      <w:marTop w:val="0"/>
      <w:marBottom w:val="0"/>
      <w:divBdr>
        <w:top w:val="none" w:sz="0" w:space="0" w:color="auto"/>
        <w:left w:val="none" w:sz="0" w:space="0" w:color="auto"/>
        <w:bottom w:val="none" w:sz="0" w:space="0" w:color="auto"/>
        <w:right w:val="none" w:sz="0" w:space="0" w:color="auto"/>
      </w:divBdr>
    </w:div>
    <w:div w:id="159050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Batch@UW.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F12CA-7B5E-4A6A-9B58-8ED7D61F1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18</Pages>
  <Words>7091</Words>
  <Characters>40423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Batchelor</dc:creator>
  <cp:keywords/>
  <dc:description/>
  <cp:lastModifiedBy>Jonathan Batchelor</cp:lastModifiedBy>
  <cp:revision>8</cp:revision>
  <cp:lastPrinted>2018-03-05T10:02:00Z</cp:lastPrinted>
  <dcterms:created xsi:type="dcterms:W3CDTF">2018-12-07T00:23:00Z</dcterms:created>
  <dcterms:modified xsi:type="dcterms:W3CDTF">2018-12-08T10:39:00Z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id="LbsPQsjx"/&gt;&lt;style id="http://www.zotero.org/styles/ecology" hasBibliography="1" bibliographyStyleHasBeenSet="1"/&gt;&lt;prefs&gt;&lt;pref name="fieldType" value="Field"/&gt;&lt;/prefs&gt;&lt;/data&gt;</vt:lpwstr>
  </property>
</Properties>
</file>