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55B8A57E" w:rsidR="00513343" w:rsidRPr="00100570" w:rsidRDefault="00A070E5" w:rsidP="00513343">
      <w:pPr>
        <w:pBdr>
          <w:bottom w:val="single" w:sz="4" w:space="1" w:color="auto"/>
        </w:pBdr>
        <w:rPr>
          <w:rFonts w:ascii="Segoe UI Light" w:hAnsi="Segoe UI Light" w:cs="Segoe UI Light"/>
          <w:noProof/>
          <w:sz w:val="52"/>
          <w:szCs w:val="52"/>
          <w:highlight w:val="yellow"/>
        </w:rPr>
      </w:pPr>
      <w:r>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 xml:space="preserve">Microsoft Azure - </w:t>
      </w:r>
      <w:r w:rsidR="00CC3DD9">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Starter Kits</w:t>
      </w:r>
      <w:r>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 xml:space="preserve"> para Parceiros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6937522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 xml:space="preserve">Introdução aos </w:t>
      </w:r>
      <w:r w:rsidR="00CC3DD9">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Starter Kits</w:t>
      </w:r>
    </w:p>
    <w:p w14:paraId="0ABBD88D" w14:textId="754C1CBA" w:rsidR="00114EB5" w:rsidRPr="00100570" w:rsidRDefault="00EF3C54" w:rsidP="00114EB5">
      <w:pPr>
        <w:pStyle w:val="HOLTitle1"/>
        <w:rPr>
          <w:rFonts w:ascii="Segoe UI Light" w:hAnsi="Segoe UI Light" w:cs="Segoe UI Light"/>
          <w:noProof/>
          <w:sz w:val="48"/>
          <w:szCs w:val="48"/>
        </w:rPr>
      </w:pPr>
      <w:r>
        <w:rPr>
          <w:rFonts w:ascii="Segoe UI Light" w:hAnsi="Segoe UI Light"/>
          <w:noProof/>
          <w:sz w:val="48"/>
        </w:rPr>
        <w:t>Cenário de Serviços de Mídia e Móveis</w:t>
      </w:r>
    </w:p>
    <w:p w14:paraId="27565FED" w14:textId="77777777" w:rsidR="00513343" w:rsidRPr="00100570" w:rsidRDefault="00513343" w:rsidP="00513343">
      <w:pPr>
        <w:spacing w:after="0" w:line="240" w:lineRule="auto"/>
        <w:rPr>
          <w:rFonts w:ascii="Segoe UI Light" w:eastAsia="Batang" w:hAnsi="Segoe UI Light" w:cs="Segoe UI Light"/>
          <w:noProof/>
          <w:szCs w:val="24"/>
        </w:rPr>
      </w:pPr>
    </w:p>
    <w:p w14:paraId="27565FEE" w14:textId="77777777" w:rsidR="00513343" w:rsidRPr="00100570" w:rsidRDefault="00513343" w:rsidP="00513343">
      <w:pPr>
        <w:spacing w:after="0" w:line="240" w:lineRule="auto"/>
        <w:rPr>
          <w:rFonts w:ascii="Segoe UI Light" w:eastAsia="Batang" w:hAnsi="Segoe UI Light" w:cs="Segoe UI Light"/>
          <w:noProof/>
          <w:szCs w:val="24"/>
        </w:rPr>
      </w:pPr>
    </w:p>
    <w:p w14:paraId="27565FEF" w14:textId="77777777" w:rsidR="00513343" w:rsidRPr="00100570" w:rsidRDefault="00513343" w:rsidP="00513343">
      <w:pPr>
        <w:spacing w:after="0" w:line="240" w:lineRule="auto"/>
        <w:rPr>
          <w:rFonts w:ascii="Segoe UI Light" w:eastAsia="Batang" w:hAnsi="Segoe UI Light" w:cs="Segoe UI Light"/>
          <w:noProof/>
        </w:rPr>
      </w:pPr>
    </w:p>
    <w:p w14:paraId="27565FF0" w14:textId="77777777" w:rsidR="00513343" w:rsidRPr="00100570" w:rsidRDefault="00513343" w:rsidP="00513343">
      <w:pPr>
        <w:spacing w:after="0" w:line="240" w:lineRule="auto"/>
        <w:rPr>
          <w:rFonts w:ascii="Segoe UI Light" w:eastAsia="Batang" w:hAnsi="Segoe UI Light" w:cs="Segoe UI Light"/>
          <w:noProof/>
          <w:szCs w:val="24"/>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395052DD" w:rsidR="00513343" w:rsidRPr="00100570" w:rsidRDefault="00DE0838" w:rsidP="00513343">
      <w:pPr>
        <w:rPr>
          <w:rFonts w:ascii="Segoe UI Light" w:hAnsi="Segoe UI Light" w:cs="Segoe UI Light"/>
        </w:rPr>
      </w:pPr>
      <w:r>
        <w:rPr>
          <w:rFonts w:ascii="Segoe UI Light" w:hAnsi="Segoe UI Light"/>
        </w:rPr>
        <w:t>Última Atualização: Setembro de 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Pr>
          <w:rFonts w:ascii="Segoe UI Light" w:hAnsi="Segoe UI Light" w:cs="Segoe UI Light"/>
          <w:noProof/>
          <w:lang w:bidi="ar-SA"/>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Sumrio1"/>
      </w:pPr>
      <w:r>
        <w:rPr>
          <w:lang w:bidi="ar-SA"/>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Sumrio1"/>
      </w:pPr>
    </w:p>
    <w:p w14:paraId="2A3B8338" w14:textId="77777777" w:rsidR="001D5355" w:rsidRPr="00100570" w:rsidRDefault="001D5355">
      <w:pPr>
        <w:spacing w:after="160" w:line="259" w:lineRule="auto"/>
        <w:rPr>
          <w:rFonts w:ascii="Segoe UI Light" w:eastAsia="Batang" w:hAnsi="Segoe UI Light" w:cs="Segoe UI Light"/>
          <w:b/>
          <w:bCs/>
          <w:caps/>
          <w:noProof/>
        </w:rPr>
      </w:pPr>
      <w:r>
        <w:br w:type="page"/>
      </w:r>
    </w:p>
    <w:p w14:paraId="2A184F45" w14:textId="77777777" w:rsidR="001D5355" w:rsidRPr="00100570" w:rsidRDefault="001D5355" w:rsidP="001D5355">
      <w:pPr>
        <w:pStyle w:val="DisclaimerTextMS"/>
        <w:rPr>
          <w:rFonts w:ascii="Segoe UI Light" w:hAnsi="Segoe UI Light" w:cs="Segoe UI Light"/>
          <w:b/>
        </w:rPr>
      </w:pPr>
      <w:r>
        <w:rPr>
          <w:rFonts w:ascii="Segoe UI Light" w:hAnsi="Segoe UI Light"/>
          <w:b/>
        </w:rPr>
        <w:lastRenderedPageBreak/>
        <w:t>A MICROSOFT NÃO OFERECE GARANTIAS CONTRATUAIS, LEGAIS OU ESTATUTÁRIAS QUANTO ÀS INFORMAÇÕES DESTE DOCUMENTO.</w:t>
      </w:r>
    </w:p>
    <w:p w14:paraId="01A5C3B1"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informações contidas neste documento representam a visão atual da Microsoft Corporation sobre os problemas discutidos na data da publicação. Como a Microsoft deve responder às mudanças das condições de mercado, este documento não deve ser interpretado como um compromisso da parte da Microsoft, e a Microsoft não pode assegurar a exatidão de qualquer informação apresentada após a data da publicação.</w:t>
      </w:r>
    </w:p>
    <w:p w14:paraId="4F510490"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O cumprimento de todas as leis aplicáveis de direitos autorais é de responsabilidade do usuário. Sem limitar os direitos sob o direito autoral, nenhuma parte deste documento poderá ser reproduzida, armazenada ou inserida em um sistema de recuperação de dados nem mesmo transmitida de qualquer forma ou por qualquer meio (eletrônico, mecânico, fotocópia, gravação ou outro), ou para qualquer finalidade, sem a permissão expressa por escrito da Microsoft Corporation. </w:t>
      </w:r>
    </w:p>
    <w:p w14:paraId="7228E90B"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A Microsoft pode deter patentes, solicitações de patentes, marcas, direitos autorais ou outros direitos de propriedade intelectual pertinentes ao objeto deste documento. Salvo expressamente disposto em qualquer contrato de licença escrito da Microsoft, o fornecimento deste documento não confere a você qualquer licença em relação a essas patentes, marcas, direitos autorais ou outras propriedades intelectuais. </w:t>
      </w:r>
    </w:p>
    <w:p w14:paraId="2681436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descrições de produtos de outras empresas presentes neste documento, se houver, são fornecidas somente como uma conveniência. Nenhuma dessas referências deve ser considerada um endosso ou apoio da Microsoft. A Microsoft não pode garantir sua exatidão e os produtos podem mudar com o tempo. Além disso, tais descrições devem ser entendidas como breves elucidações para auxiliar na compreensão, e não como explicações detalhadas. Para obter descrições completas desses produtos, consulte os respectivos fabricantes.</w:t>
      </w:r>
    </w:p>
    <w:p w14:paraId="4803C2B9"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2014 Microsoft Corporation. Todos os direitos reservados. É estritamente proibido o uso ou a distribuição destes materiais sem a autorização expressa da Microsoft Corp.</w:t>
      </w:r>
    </w:p>
    <w:p w14:paraId="53521A2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Microsoft e Windows são marcas registradas ou apenas marca das Microsoft Corporation nos Estados Unidos e/ou em outros países.</w:t>
      </w:r>
    </w:p>
    <w:p w14:paraId="17A69185" w14:textId="77777777" w:rsidR="003217A3" w:rsidRPr="00100570" w:rsidRDefault="001D5355" w:rsidP="0018702A">
      <w:pPr>
        <w:pStyle w:val="DisclaimerTextMS"/>
        <w:jc w:val="both"/>
        <w:rPr>
          <w:rFonts w:ascii="Segoe UI Light" w:hAnsi="Segoe UI Light" w:cs="Segoe UI Light"/>
          <w:i/>
          <w:szCs w:val="18"/>
        </w:rPr>
      </w:pPr>
      <w:r>
        <w:rPr>
          <w:rFonts w:ascii="Segoe UI Light" w:hAnsi="Segoe UI Light"/>
        </w:rPr>
        <w:t>Os nomes de empresas e produtos reais aqui mencionados podem ser marcas de seus respectivos proprietários.</w:t>
      </w:r>
      <w:r>
        <w:rPr>
          <w:rFonts w:ascii="Segoe UI Light" w:hAnsi="Segoe UI Light"/>
          <w:i/>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br w:type="page"/>
      </w:r>
    </w:p>
    <w:p w14:paraId="046F1339" w14:textId="77777777" w:rsidR="003217A3" w:rsidRPr="00100570" w:rsidRDefault="003217A3" w:rsidP="003217A3">
      <w:pPr>
        <w:pStyle w:val="Sumrio1"/>
        <w:jc w:val="both"/>
      </w:pPr>
    </w:p>
    <w:sdt>
      <w:sdtPr>
        <w:rPr>
          <w:rFonts w:ascii="Segoe UI Light" w:eastAsiaTheme="minorEastAsia" w:hAnsi="Segoe UI Light" w:cs="Segoe UI Light"/>
          <w:b/>
          <w:bCs/>
          <w:caps/>
          <w:noProof/>
          <w:color w:val="auto"/>
          <w:sz w:val="22"/>
          <w:szCs w:val="22"/>
        </w:rPr>
        <w:id w:val="2041086389"/>
        <w:docPartObj>
          <w:docPartGallery w:val="Table of Contents"/>
          <w:docPartUnique/>
        </w:docPartObj>
      </w:sdtPr>
      <w:sdtEndPr>
        <w:rPr>
          <w:rFonts w:eastAsiaTheme="minorHAnsi"/>
          <w:color w:val="525051"/>
          <w:sz w:val="20"/>
          <w:szCs w:val="20"/>
        </w:rPr>
      </w:sdtEndPr>
      <w:sdtContent>
        <w:p w14:paraId="34412509" w14:textId="77777777" w:rsidR="003217A3" w:rsidRPr="00100570" w:rsidRDefault="003217A3" w:rsidP="003217A3">
          <w:pPr>
            <w:pStyle w:val="CabealhodoSumrio"/>
            <w:rPr>
              <w:rFonts w:ascii="Segoe UI Light" w:hAnsi="Segoe UI Light" w:cs="Segoe UI Light"/>
            </w:rPr>
          </w:pPr>
          <w:r>
            <w:rPr>
              <w:rFonts w:ascii="Segoe UI Light" w:hAnsi="Segoe UI Light"/>
            </w:rPr>
            <w:t>Sumário</w:t>
          </w:r>
        </w:p>
        <w:p w14:paraId="5DA0CDD9" w14:textId="77777777" w:rsidR="00CC3DD9" w:rsidRDefault="003217A3">
          <w:pPr>
            <w:pStyle w:val="Sumrio1"/>
            <w:rPr>
              <w:rFonts w:asciiTheme="minorHAnsi" w:eastAsiaTheme="minorEastAsia" w:hAnsiTheme="minorHAnsi" w:cstheme="minorBidi"/>
              <w:b w:val="0"/>
              <w:bCs w:val="0"/>
              <w:caps w:val="0"/>
              <w:sz w:val="22"/>
              <w:szCs w:val="22"/>
              <w:lang w:bidi="ar-SA"/>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35009447" w:history="1">
            <w:r w:rsidR="00CC3DD9" w:rsidRPr="00C27A21">
              <w:rPr>
                <w:rStyle w:val="Hyperlink"/>
                <w:rFonts w:ascii="Segoe UI Light" w:hAnsi="Segoe UI Light"/>
              </w:rPr>
              <w:t>Visão Geral</w:t>
            </w:r>
            <w:r w:rsidR="00CC3DD9">
              <w:rPr>
                <w:webHidden/>
              </w:rPr>
              <w:tab/>
            </w:r>
            <w:r w:rsidR="00CC3DD9">
              <w:rPr>
                <w:webHidden/>
              </w:rPr>
              <w:fldChar w:fldCharType="begin"/>
            </w:r>
            <w:r w:rsidR="00CC3DD9">
              <w:rPr>
                <w:webHidden/>
              </w:rPr>
              <w:instrText xml:space="preserve"> PAGEREF _Toc435009447 \h </w:instrText>
            </w:r>
            <w:r w:rsidR="00CC3DD9">
              <w:rPr>
                <w:webHidden/>
              </w:rPr>
            </w:r>
            <w:r w:rsidR="00CC3DD9">
              <w:rPr>
                <w:webHidden/>
              </w:rPr>
              <w:fldChar w:fldCharType="separate"/>
            </w:r>
            <w:r w:rsidR="00CC3DD9">
              <w:rPr>
                <w:webHidden/>
              </w:rPr>
              <w:t>4</w:t>
            </w:r>
            <w:r w:rsidR="00CC3DD9">
              <w:rPr>
                <w:webHidden/>
              </w:rPr>
              <w:fldChar w:fldCharType="end"/>
            </w:r>
          </w:hyperlink>
        </w:p>
        <w:p w14:paraId="7D05E5C1" w14:textId="77777777" w:rsidR="00CC3DD9" w:rsidRDefault="00CC3DD9">
          <w:pPr>
            <w:pStyle w:val="Sumrio1"/>
            <w:rPr>
              <w:rFonts w:asciiTheme="minorHAnsi" w:eastAsiaTheme="minorEastAsia" w:hAnsiTheme="minorHAnsi" w:cstheme="minorBidi"/>
              <w:b w:val="0"/>
              <w:bCs w:val="0"/>
              <w:caps w:val="0"/>
              <w:sz w:val="22"/>
              <w:szCs w:val="22"/>
              <w:lang w:bidi="ar-SA"/>
            </w:rPr>
          </w:pPr>
          <w:hyperlink w:anchor="_Toc435009448" w:history="1">
            <w:r w:rsidRPr="00C27A21">
              <w:rPr>
                <w:rStyle w:val="Hyperlink"/>
                <w:rFonts w:ascii="Segoe UI Light" w:hAnsi="Segoe UI Light"/>
              </w:rPr>
              <w:t>A Oportunidade da Microsoft</w:t>
            </w:r>
            <w:r>
              <w:rPr>
                <w:webHidden/>
              </w:rPr>
              <w:tab/>
            </w:r>
            <w:r>
              <w:rPr>
                <w:webHidden/>
              </w:rPr>
              <w:fldChar w:fldCharType="begin"/>
            </w:r>
            <w:r>
              <w:rPr>
                <w:webHidden/>
              </w:rPr>
              <w:instrText xml:space="preserve"> PAGEREF _Toc435009448 \h </w:instrText>
            </w:r>
            <w:r>
              <w:rPr>
                <w:webHidden/>
              </w:rPr>
            </w:r>
            <w:r>
              <w:rPr>
                <w:webHidden/>
              </w:rPr>
              <w:fldChar w:fldCharType="separate"/>
            </w:r>
            <w:r>
              <w:rPr>
                <w:webHidden/>
              </w:rPr>
              <w:t>4</w:t>
            </w:r>
            <w:r>
              <w:rPr>
                <w:webHidden/>
              </w:rPr>
              <w:fldChar w:fldCharType="end"/>
            </w:r>
          </w:hyperlink>
        </w:p>
        <w:p w14:paraId="664C1AD7" w14:textId="77777777" w:rsidR="00CC3DD9" w:rsidRDefault="00CC3DD9">
          <w:pPr>
            <w:pStyle w:val="Sumrio1"/>
            <w:rPr>
              <w:rFonts w:asciiTheme="minorHAnsi" w:eastAsiaTheme="minorEastAsia" w:hAnsiTheme="minorHAnsi" w:cstheme="minorBidi"/>
              <w:b w:val="0"/>
              <w:bCs w:val="0"/>
              <w:caps w:val="0"/>
              <w:sz w:val="22"/>
              <w:szCs w:val="22"/>
              <w:lang w:bidi="ar-SA"/>
            </w:rPr>
          </w:pPr>
          <w:hyperlink w:anchor="_Toc435009449" w:history="1">
            <w:r w:rsidRPr="00C27A21">
              <w:rPr>
                <w:rStyle w:val="Hyperlink"/>
                <w:rFonts w:ascii="Segoe UI Light" w:hAnsi="Segoe UI Light"/>
              </w:rPr>
              <w:t>Solução Proposta para Celular</w:t>
            </w:r>
            <w:r>
              <w:rPr>
                <w:webHidden/>
              </w:rPr>
              <w:tab/>
            </w:r>
            <w:r>
              <w:rPr>
                <w:webHidden/>
              </w:rPr>
              <w:fldChar w:fldCharType="begin"/>
            </w:r>
            <w:r>
              <w:rPr>
                <w:webHidden/>
              </w:rPr>
              <w:instrText xml:space="preserve"> PAGEREF _Toc435009449 \h </w:instrText>
            </w:r>
            <w:r>
              <w:rPr>
                <w:webHidden/>
              </w:rPr>
            </w:r>
            <w:r>
              <w:rPr>
                <w:webHidden/>
              </w:rPr>
              <w:fldChar w:fldCharType="separate"/>
            </w:r>
            <w:r>
              <w:rPr>
                <w:webHidden/>
              </w:rPr>
              <w:t>5</w:t>
            </w:r>
            <w:r>
              <w:rPr>
                <w:webHidden/>
              </w:rPr>
              <w:fldChar w:fldCharType="end"/>
            </w:r>
          </w:hyperlink>
        </w:p>
        <w:p w14:paraId="10AEA285" w14:textId="77777777" w:rsidR="00CC3DD9" w:rsidRDefault="00CC3DD9">
          <w:pPr>
            <w:pStyle w:val="Sumrio1"/>
            <w:rPr>
              <w:rFonts w:asciiTheme="minorHAnsi" w:eastAsiaTheme="minorEastAsia" w:hAnsiTheme="minorHAnsi" w:cstheme="minorBidi"/>
              <w:b w:val="0"/>
              <w:bCs w:val="0"/>
              <w:caps w:val="0"/>
              <w:sz w:val="22"/>
              <w:szCs w:val="22"/>
              <w:lang w:bidi="ar-SA"/>
            </w:rPr>
          </w:pPr>
          <w:hyperlink w:anchor="_Toc435009450" w:history="1">
            <w:r w:rsidRPr="00C27A21">
              <w:rPr>
                <w:rStyle w:val="Hyperlink"/>
                <w:rFonts w:ascii="Segoe UI Light" w:hAnsi="Segoe UI Light"/>
              </w:rPr>
              <w:t>Cenários de Vendas Principais para Serviços de Mídia</w:t>
            </w:r>
            <w:r>
              <w:rPr>
                <w:webHidden/>
              </w:rPr>
              <w:tab/>
            </w:r>
            <w:r>
              <w:rPr>
                <w:webHidden/>
              </w:rPr>
              <w:fldChar w:fldCharType="begin"/>
            </w:r>
            <w:r>
              <w:rPr>
                <w:webHidden/>
              </w:rPr>
              <w:instrText xml:space="preserve"> PAGEREF _Toc435009450 \h </w:instrText>
            </w:r>
            <w:r>
              <w:rPr>
                <w:webHidden/>
              </w:rPr>
            </w:r>
            <w:r>
              <w:rPr>
                <w:webHidden/>
              </w:rPr>
              <w:fldChar w:fldCharType="separate"/>
            </w:r>
            <w:r>
              <w:rPr>
                <w:webHidden/>
              </w:rPr>
              <w:t>6</w:t>
            </w:r>
            <w:r>
              <w:rPr>
                <w:webHidden/>
              </w:rPr>
              <w:fldChar w:fldCharType="end"/>
            </w:r>
          </w:hyperlink>
        </w:p>
        <w:p w14:paraId="169D77D3" w14:textId="77777777" w:rsidR="00CC3DD9" w:rsidRDefault="00CC3DD9">
          <w:pPr>
            <w:pStyle w:val="Sumrio1"/>
            <w:rPr>
              <w:rFonts w:asciiTheme="minorHAnsi" w:eastAsiaTheme="minorEastAsia" w:hAnsiTheme="minorHAnsi" w:cstheme="minorBidi"/>
              <w:b w:val="0"/>
              <w:bCs w:val="0"/>
              <w:caps w:val="0"/>
              <w:sz w:val="22"/>
              <w:szCs w:val="22"/>
              <w:lang w:bidi="ar-SA"/>
            </w:rPr>
          </w:pPr>
          <w:hyperlink w:anchor="_Toc435009451" w:history="1">
            <w:r w:rsidRPr="00C27A21">
              <w:rPr>
                <w:rStyle w:val="Hyperlink"/>
                <w:rFonts w:ascii="Segoe UI Light" w:hAnsi="Segoe UI Light"/>
              </w:rPr>
              <w:t>Solução Proposta para Cenários de Mídia</w:t>
            </w:r>
            <w:r>
              <w:rPr>
                <w:webHidden/>
              </w:rPr>
              <w:tab/>
            </w:r>
            <w:r>
              <w:rPr>
                <w:webHidden/>
              </w:rPr>
              <w:fldChar w:fldCharType="begin"/>
            </w:r>
            <w:r>
              <w:rPr>
                <w:webHidden/>
              </w:rPr>
              <w:instrText xml:space="preserve"> PAGEREF _Toc435009451 \h </w:instrText>
            </w:r>
            <w:r>
              <w:rPr>
                <w:webHidden/>
              </w:rPr>
            </w:r>
            <w:r>
              <w:rPr>
                <w:webHidden/>
              </w:rPr>
              <w:fldChar w:fldCharType="separate"/>
            </w:r>
            <w:r>
              <w:rPr>
                <w:webHidden/>
              </w:rPr>
              <w:t>7</w:t>
            </w:r>
            <w:r>
              <w:rPr>
                <w:webHidden/>
              </w:rPr>
              <w:fldChar w:fldCharType="end"/>
            </w:r>
          </w:hyperlink>
        </w:p>
        <w:p w14:paraId="320A9346" w14:textId="77777777" w:rsidR="00CC3DD9" w:rsidRDefault="00CC3DD9">
          <w:pPr>
            <w:pStyle w:val="Sumrio1"/>
            <w:rPr>
              <w:rFonts w:asciiTheme="minorHAnsi" w:eastAsiaTheme="minorEastAsia" w:hAnsiTheme="minorHAnsi" w:cstheme="minorBidi"/>
              <w:b w:val="0"/>
              <w:bCs w:val="0"/>
              <w:caps w:val="0"/>
              <w:sz w:val="22"/>
              <w:szCs w:val="22"/>
              <w:lang w:bidi="ar-SA"/>
            </w:rPr>
          </w:pPr>
          <w:hyperlink w:anchor="_Toc435009452" w:history="1">
            <w:r w:rsidRPr="00C27A21">
              <w:rPr>
                <w:rStyle w:val="Hyperlink"/>
                <w:rFonts w:ascii="Segoe UI Light" w:hAnsi="Segoe UI Light"/>
              </w:rPr>
              <w:t>Necessidades do Parceiro</w:t>
            </w:r>
            <w:r>
              <w:rPr>
                <w:webHidden/>
              </w:rPr>
              <w:tab/>
            </w:r>
            <w:r>
              <w:rPr>
                <w:webHidden/>
              </w:rPr>
              <w:fldChar w:fldCharType="begin"/>
            </w:r>
            <w:r>
              <w:rPr>
                <w:webHidden/>
              </w:rPr>
              <w:instrText xml:space="preserve"> PAGEREF _Toc435009452 \h </w:instrText>
            </w:r>
            <w:r>
              <w:rPr>
                <w:webHidden/>
              </w:rPr>
            </w:r>
            <w:r>
              <w:rPr>
                <w:webHidden/>
              </w:rPr>
              <w:fldChar w:fldCharType="separate"/>
            </w:r>
            <w:r>
              <w:rPr>
                <w:webHidden/>
              </w:rPr>
              <w:t>8</w:t>
            </w:r>
            <w:r>
              <w:rPr>
                <w:webHidden/>
              </w:rPr>
              <w:fldChar w:fldCharType="end"/>
            </w:r>
          </w:hyperlink>
        </w:p>
        <w:p w14:paraId="5AC0B20E" w14:textId="77777777" w:rsidR="00CC3DD9" w:rsidRDefault="00CC3DD9">
          <w:pPr>
            <w:pStyle w:val="Sumrio1"/>
            <w:rPr>
              <w:rFonts w:asciiTheme="minorHAnsi" w:eastAsiaTheme="minorEastAsia" w:hAnsiTheme="minorHAnsi" w:cstheme="minorBidi"/>
              <w:b w:val="0"/>
              <w:bCs w:val="0"/>
              <w:caps w:val="0"/>
              <w:sz w:val="22"/>
              <w:szCs w:val="22"/>
              <w:lang w:bidi="ar-SA"/>
            </w:rPr>
          </w:pPr>
          <w:hyperlink w:anchor="_Toc435009453" w:history="1">
            <w:r w:rsidRPr="00C27A21">
              <w:rPr>
                <w:rStyle w:val="Hyperlink"/>
                <w:rFonts w:ascii="Segoe UI Light" w:hAnsi="Segoe UI Light"/>
              </w:rPr>
              <w:t>Introdução aos Starter Kits</w:t>
            </w:r>
            <w:r>
              <w:rPr>
                <w:webHidden/>
              </w:rPr>
              <w:tab/>
            </w:r>
            <w:r>
              <w:rPr>
                <w:webHidden/>
              </w:rPr>
              <w:fldChar w:fldCharType="begin"/>
            </w:r>
            <w:r>
              <w:rPr>
                <w:webHidden/>
              </w:rPr>
              <w:instrText xml:space="preserve"> PAGEREF _Toc435009453 \h </w:instrText>
            </w:r>
            <w:r>
              <w:rPr>
                <w:webHidden/>
              </w:rPr>
            </w:r>
            <w:r>
              <w:rPr>
                <w:webHidden/>
              </w:rPr>
              <w:fldChar w:fldCharType="separate"/>
            </w:r>
            <w:r>
              <w:rPr>
                <w:webHidden/>
              </w:rPr>
              <w:t>8</w:t>
            </w:r>
            <w:r>
              <w:rPr>
                <w:webHidden/>
              </w:rPr>
              <w:fldChar w:fldCharType="end"/>
            </w:r>
          </w:hyperlink>
        </w:p>
        <w:p w14:paraId="2D7BA3D2" w14:textId="77777777" w:rsidR="00CC3DD9" w:rsidRDefault="00CC3DD9">
          <w:pPr>
            <w:pStyle w:val="Sumrio1"/>
            <w:rPr>
              <w:rFonts w:asciiTheme="minorHAnsi" w:eastAsiaTheme="minorEastAsia" w:hAnsiTheme="minorHAnsi" w:cstheme="minorBidi"/>
              <w:b w:val="0"/>
              <w:bCs w:val="0"/>
              <w:caps w:val="0"/>
              <w:sz w:val="22"/>
              <w:szCs w:val="22"/>
              <w:lang w:bidi="ar-SA"/>
            </w:rPr>
          </w:pPr>
          <w:hyperlink w:anchor="_Toc435009454" w:history="1">
            <w:r w:rsidRPr="00C27A21">
              <w:rPr>
                <w:rStyle w:val="Hyperlink"/>
              </w:rPr>
              <w:t>Starter Kits - Benefícios do Parceiro</w:t>
            </w:r>
            <w:r>
              <w:rPr>
                <w:webHidden/>
              </w:rPr>
              <w:tab/>
            </w:r>
            <w:r>
              <w:rPr>
                <w:webHidden/>
              </w:rPr>
              <w:fldChar w:fldCharType="begin"/>
            </w:r>
            <w:r>
              <w:rPr>
                <w:webHidden/>
              </w:rPr>
              <w:instrText xml:space="preserve"> PAGEREF _Toc435009454 \h </w:instrText>
            </w:r>
            <w:r>
              <w:rPr>
                <w:webHidden/>
              </w:rPr>
            </w:r>
            <w:r>
              <w:rPr>
                <w:webHidden/>
              </w:rPr>
              <w:fldChar w:fldCharType="separate"/>
            </w:r>
            <w:r>
              <w:rPr>
                <w:webHidden/>
              </w:rPr>
              <w:t>9</w:t>
            </w:r>
            <w:r>
              <w:rPr>
                <w:webHidden/>
              </w:rPr>
              <w:fldChar w:fldCharType="end"/>
            </w:r>
          </w:hyperlink>
        </w:p>
        <w:p w14:paraId="1CA060FD" w14:textId="03B2E394" w:rsidR="009F3A95" w:rsidRDefault="003217A3">
          <w:pPr>
            <w:pStyle w:val="Sumrio1"/>
            <w:rPr>
              <w:rFonts w:asciiTheme="minorHAnsi" w:eastAsiaTheme="minorEastAsia" w:hAnsiTheme="minorHAnsi" w:cstheme="minorBidi"/>
              <w:b w:val="0"/>
              <w:bCs w:val="0"/>
              <w:caps w:val="0"/>
              <w:sz w:val="22"/>
              <w:szCs w:val="22"/>
            </w:rPr>
          </w:pPr>
          <w:r w:rsidRPr="00100570">
            <w:rPr>
              <w:rFonts w:ascii="Segoe UI Light" w:eastAsiaTheme="minorHAnsi" w:hAnsi="Segoe UI Light" w:cs="Segoe UI Light"/>
              <w:caps w:val="0"/>
              <w:color w:val="525051"/>
            </w:rPr>
            <w:fldChar w:fldCharType="end"/>
          </w:r>
        </w:p>
      </w:sdtContent>
    </w:sdt>
    <w:p w14:paraId="27565FFA" w14:textId="7F1A809A" w:rsidR="00513343" w:rsidRPr="00100570" w:rsidRDefault="003217A3" w:rsidP="003217A3">
      <w:pPr>
        <w:pStyle w:val="DisclaimerTextMS"/>
        <w:jc w:val="both"/>
      </w:pPr>
      <w:r>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br w:type="page"/>
      </w:r>
    </w:p>
    <w:p w14:paraId="5012C68B" w14:textId="4DC2BD80" w:rsidR="00AE36E0" w:rsidRPr="00E94249" w:rsidRDefault="00513343" w:rsidP="00E94249">
      <w:pPr>
        <w:pStyle w:val="Ttulo1"/>
        <w:rPr>
          <w:rFonts w:ascii="Segoe UI Light" w:eastAsia="Times New Roman" w:hAnsi="Segoe UI Light" w:cs="Segoe UI Light"/>
        </w:rPr>
      </w:pPr>
      <w:bookmarkStart w:id="0" w:name="overview"/>
      <w:bookmarkStart w:id="1" w:name="user-content-overview"/>
      <w:bookmarkStart w:id="2" w:name="_Toc429570040"/>
      <w:bookmarkStart w:id="3" w:name="_Toc435009447"/>
      <w:bookmarkEnd w:id="0"/>
      <w:bookmarkEnd w:id="1"/>
      <w:r>
        <w:rPr>
          <w:rFonts w:ascii="Segoe UI Light" w:hAnsi="Segoe UI Light"/>
        </w:rPr>
        <w:lastRenderedPageBreak/>
        <w:t>Visão Geral</w:t>
      </w:r>
      <w:bookmarkEnd w:id="2"/>
      <w:bookmarkEnd w:id="3"/>
    </w:p>
    <w:p w14:paraId="4BA3E73D" w14:textId="03F6F419" w:rsidR="00F33964" w:rsidRDefault="004753A0" w:rsidP="00AE36E0">
      <w:pPr>
        <w:rPr>
          <w:rFonts w:ascii="Segoe UI Light" w:hAnsi="Segoe UI Light" w:cs="Segoe UI Light"/>
          <w:sz w:val="24"/>
          <w:szCs w:val="24"/>
        </w:rPr>
      </w:pPr>
      <w:r>
        <w:rPr>
          <w:rFonts w:ascii="Segoe UI Light" w:hAnsi="Segoe UI Light"/>
          <w:sz w:val="24"/>
        </w:rPr>
        <w:t xml:space="preserve">Neste documento, abordaremos os desafios que nossos clientes enfrentam com os cenários de Serviços de Mídia e Móveis e como o Microsoft Azure pode resolver este problema. </w:t>
      </w:r>
    </w:p>
    <w:p w14:paraId="75F477B7" w14:textId="7B1CF031" w:rsidR="00F33964" w:rsidRDefault="00F33964" w:rsidP="00AE36E0">
      <w:pPr>
        <w:rPr>
          <w:rFonts w:ascii="Segoe UI Light" w:hAnsi="Segoe UI Light" w:cs="Segoe UI Light"/>
          <w:sz w:val="24"/>
          <w:szCs w:val="24"/>
        </w:rPr>
      </w:pPr>
      <w:r>
        <w:rPr>
          <w:rFonts w:ascii="Segoe UI Light" w:hAnsi="Segoe UI Light"/>
          <w:sz w:val="24"/>
        </w:rPr>
        <w:t>Também abordaremos quais padrões de aplicativos se beneficiarão principalmente da mudança para a Nuvem.</w:t>
      </w:r>
    </w:p>
    <w:p w14:paraId="1CCAA3BE" w14:textId="4D2C5A74" w:rsidR="001F502D" w:rsidRPr="00100570" w:rsidRDefault="00BB2399" w:rsidP="00AE36E0">
      <w:pPr>
        <w:rPr>
          <w:rFonts w:ascii="Segoe UI Light" w:hAnsi="Segoe UI Light" w:cs="Segoe UI Light"/>
          <w:sz w:val="24"/>
          <w:szCs w:val="24"/>
        </w:rPr>
      </w:pPr>
      <w:r>
        <w:rPr>
          <w:rFonts w:ascii="Segoe UI Light" w:hAnsi="Segoe UI Light"/>
          <w:sz w:val="24"/>
        </w:rPr>
        <w:t>Finalmente, introduziremos o conceito de um “</w:t>
      </w:r>
      <w:r w:rsidR="00CC3DD9">
        <w:rPr>
          <w:rFonts w:ascii="Segoe UI Light" w:hAnsi="Segoe UI Light"/>
          <w:sz w:val="24"/>
        </w:rPr>
        <w:t>Starter Kit</w:t>
      </w:r>
      <w:r>
        <w:rPr>
          <w:rFonts w:ascii="Segoe UI Light" w:hAnsi="Segoe UI Light"/>
          <w:sz w:val="24"/>
        </w:rPr>
        <w:t xml:space="preserve">”, basicamente demonstraremos como alavancar este conceito de um pacote de ofertas para acelerar o ciclo de implantação e as vendas do Parceiro. </w:t>
      </w:r>
    </w:p>
    <w:p w14:paraId="6A556394" w14:textId="09C686C1" w:rsidR="002D794B" w:rsidRPr="00E94249" w:rsidRDefault="00D779C4" w:rsidP="00E94249">
      <w:pPr>
        <w:pStyle w:val="Ttulo1"/>
        <w:rPr>
          <w:rFonts w:ascii="Segoe UI Light" w:hAnsi="Segoe UI Light" w:cs="Segoe UI Light"/>
        </w:rPr>
      </w:pPr>
      <w:bookmarkStart w:id="4" w:name="_Toc429570041"/>
      <w:bookmarkStart w:id="5" w:name="_Toc435009448"/>
      <w:r>
        <w:rPr>
          <w:rFonts w:ascii="Segoe UI Light" w:hAnsi="Segoe UI Light"/>
        </w:rPr>
        <w:t>A Oportunidade da Microsoft</w:t>
      </w:r>
      <w:bookmarkEnd w:id="4"/>
      <w:bookmarkEnd w:id="5"/>
    </w:p>
    <w:p w14:paraId="738035CF" w14:textId="6EF446F5" w:rsidR="00AC398D" w:rsidRPr="00AC398D" w:rsidRDefault="00AC398D" w:rsidP="00AC398D">
      <w:pPr>
        <w:rPr>
          <w:rFonts w:ascii="Segoe UI Light" w:eastAsia="Times New Roman" w:hAnsi="Segoe UI Light" w:cs="Segoe UI Light"/>
          <w:color w:val="000000"/>
          <w:sz w:val="24"/>
          <w:szCs w:val="24"/>
        </w:rPr>
      </w:pPr>
      <w:r>
        <w:rPr>
          <w:rFonts w:ascii="Segoe UI Light" w:hAnsi="Segoe UI Light"/>
          <w:color w:val="000000"/>
          <w:sz w:val="24"/>
        </w:rPr>
        <w:t xml:space="preserve">Até 2020, viveremos em um mundo de 50 bilhões de dispositivos conectados que precisarão de um tipo diferente de </w:t>
      </w:r>
      <w:r w:rsidR="00CC3DD9">
        <w:rPr>
          <w:rFonts w:ascii="Segoe UI Light" w:hAnsi="Segoe UI Light"/>
          <w:color w:val="000000"/>
          <w:sz w:val="24"/>
        </w:rPr>
        <w:t>a</w:t>
      </w:r>
      <w:r>
        <w:rPr>
          <w:rFonts w:ascii="Segoe UI Light" w:hAnsi="Segoe UI Light"/>
          <w:color w:val="000000"/>
          <w:sz w:val="24"/>
        </w:rPr>
        <w:t>plicativo e todos eles gerarão grandes quantidades de dados aguardando para serem analisados.</w:t>
      </w:r>
    </w:p>
    <w:p w14:paraId="189D2B48" w14:textId="2289FFD2" w:rsidR="00AC398D" w:rsidRPr="00AC398D" w:rsidRDefault="00AC398D" w:rsidP="00AC398D">
      <w:pPr>
        <w:rPr>
          <w:rFonts w:ascii="Segoe UI Light" w:eastAsia="Times New Roman" w:hAnsi="Segoe UI Light" w:cs="Segoe UI Light"/>
          <w:color w:val="000000"/>
          <w:sz w:val="24"/>
          <w:szCs w:val="24"/>
        </w:rPr>
      </w:pPr>
      <w:r>
        <w:rPr>
          <w:rFonts w:ascii="Segoe UI Light" w:eastAsia="Times New Roman" w:hAnsi="Segoe UI Light" w:cs="Segoe UI Light"/>
          <w:noProof/>
          <w:color w:val="000000"/>
          <w:sz w:val="24"/>
          <w:szCs w:val="24"/>
          <w:lang w:bidi="ar-SA"/>
        </w:rPr>
        <w:drawing>
          <wp:inline distT="0" distB="0" distL="0" distR="0" wp14:anchorId="2DBFB4E2" wp14:editId="2E4849CE">
            <wp:extent cx="3775347" cy="1642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75347" cy="1642359"/>
                    </a:xfrm>
                    <a:prstGeom prst="rect">
                      <a:avLst/>
                    </a:prstGeom>
                    <a:noFill/>
                  </pic:spPr>
                </pic:pic>
              </a:graphicData>
            </a:graphic>
          </wp:inline>
        </w:drawing>
      </w:r>
    </w:p>
    <w:p w14:paraId="613D719F" w14:textId="60921DFB" w:rsidR="00AC398D" w:rsidRDefault="00AC398D" w:rsidP="00AC398D">
      <w:pPr>
        <w:rPr>
          <w:rFonts w:ascii="Segoe UI Light" w:eastAsia="Times New Roman" w:hAnsi="Segoe UI Light" w:cs="Segoe UI Light"/>
          <w:color w:val="000000"/>
          <w:sz w:val="24"/>
          <w:szCs w:val="24"/>
        </w:rPr>
      </w:pPr>
      <w:r>
        <w:rPr>
          <w:rFonts w:ascii="Segoe UI Light" w:hAnsi="Segoe UI Light"/>
          <w:color w:val="000000"/>
          <w:sz w:val="24"/>
        </w:rPr>
        <w:t>A Gartner estima que, até o final de 2013, os serviços de nuvem disponíveis ao consumidor para acessar conteúdo estejam integrados em 90% de todos os dispositivos conectados</w:t>
      </w:r>
    </w:p>
    <w:p w14:paraId="1CBAE664" w14:textId="511EA812" w:rsidR="00ED0C47" w:rsidRPr="00AC398D" w:rsidRDefault="00866F01" w:rsidP="00AC398D">
      <w:pPr>
        <w:numPr>
          <w:ilvl w:val="0"/>
          <w:numId w:val="24"/>
        </w:numPr>
        <w:rPr>
          <w:rFonts w:ascii="Segoe UI Light" w:eastAsia="Times New Roman" w:hAnsi="Segoe UI Light" w:cs="Segoe UI Light"/>
          <w:color w:val="000000"/>
          <w:sz w:val="24"/>
          <w:szCs w:val="24"/>
        </w:rPr>
      </w:pPr>
      <w:r>
        <w:rPr>
          <w:rFonts w:ascii="Segoe UI Light" w:hAnsi="Segoe UI Light"/>
          <w:color w:val="000000"/>
          <w:sz w:val="24"/>
        </w:rPr>
        <w:t xml:space="preserve">Aproximadamente 2/3 dos consumidores usam seus </w:t>
      </w:r>
      <w:r>
        <w:rPr>
          <w:rFonts w:ascii="Segoe UI Light" w:hAnsi="Segoe UI Light"/>
          <w:b/>
          <w:color w:val="000000"/>
          <w:sz w:val="24"/>
        </w:rPr>
        <w:t>smartphones/tablets</w:t>
      </w:r>
      <w:r>
        <w:rPr>
          <w:rFonts w:ascii="Segoe UI Light" w:hAnsi="Segoe UI Light"/>
          <w:color w:val="000000"/>
          <w:sz w:val="24"/>
        </w:rPr>
        <w:t xml:space="preserve"> para obter informações sobre produtos, marcas ou destinos em pelo menos 3-4 dias/semana. </w:t>
      </w:r>
    </w:p>
    <w:p w14:paraId="49253F27" w14:textId="2C1D0132" w:rsidR="00ED0C47" w:rsidRPr="00AC398D" w:rsidRDefault="00866F01" w:rsidP="00AC398D">
      <w:pPr>
        <w:numPr>
          <w:ilvl w:val="0"/>
          <w:numId w:val="24"/>
        </w:numPr>
        <w:rPr>
          <w:rFonts w:ascii="Segoe UI Light" w:eastAsia="Times New Roman" w:hAnsi="Segoe UI Light" w:cs="Segoe UI Light"/>
          <w:color w:val="000000"/>
          <w:sz w:val="24"/>
          <w:szCs w:val="24"/>
        </w:rPr>
      </w:pPr>
      <w:r>
        <w:rPr>
          <w:rFonts w:ascii="Segoe UI Light" w:hAnsi="Segoe UI Light"/>
          <w:color w:val="000000"/>
          <w:sz w:val="24"/>
        </w:rPr>
        <w:t xml:space="preserve">Atualmente, 29% da mão de obra global são </w:t>
      </w:r>
      <w:r>
        <w:rPr>
          <w:rFonts w:ascii="Segoe UI Light" w:hAnsi="Segoe UI Light"/>
          <w:b/>
          <w:color w:val="000000"/>
          <w:sz w:val="24"/>
        </w:rPr>
        <w:t xml:space="preserve">funcionários que trabalham com informações a qualquer momento e em qualquer lugar </w:t>
      </w:r>
      <w:r>
        <w:rPr>
          <w:rFonts w:ascii="Segoe UI Light" w:hAnsi="Segoe UI Light"/>
          <w:color w:val="000000"/>
          <w:sz w:val="24"/>
        </w:rPr>
        <w:t xml:space="preserve">que usam </w:t>
      </w:r>
      <w:r>
        <w:rPr>
          <w:rFonts w:ascii="Segoe UI Light" w:hAnsi="Segoe UI Light"/>
          <w:b/>
          <w:color w:val="000000"/>
          <w:sz w:val="24"/>
        </w:rPr>
        <w:t>mais de três dispositivos</w:t>
      </w:r>
      <w:r>
        <w:rPr>
          <w:rFonts w:ascii="Segoe UI Light" w:hAnsi="Segoe UI Light"/>
          <w:color w:val="000000"/>
          <w:sz w:val="24"/>
        </w:rPr>
        <w:t>, trabalham a partir de vários locais e usam muitos aplicativos.</w:t>
      </w:r>
    </w:p>
    <w:p w14:paraId="34F4972E" w14:textId="08E214B2" w:rsidR="00ED0C47" w:rsidRPr="00AC398D" w:rsidRDefault="00866F01" w:rsidP="00AC398D">
      <w:pPr>
        <w:numPr>
          <w:ilvl w:val="0"/>
          <w:numId w:val="24"/>
        </w:numPr>
        <w:rPr>
          <w:rFonts w:ascii="Segoe UI Light" w:eastAsia="Times New Roman" w:hAnsi="Segoe UI Light" w:cs="Segoe UI Light"/>
          <w:color w:val="000000"/>
          <w:sz w:val="24"/>
          <w:szCs w:val="24"/>
        </w:rPr>
      </w:pPr>
      <w:r>
        <w:rPr>
          <w:rFonts w:ascii="Segoe UI Light" w:hAnsi="Segoe UI Light"/>
          <w:color w:val="000000"/>
          <w:sz w:val="24"/>
        </w:rPr>
        <w:t xml:space="preserve">Até 2016, </w:t>
      </w:r>
      <w:r>
        <w:rPr>
          <w:rFonts w:ascii="Segoe UI Light" w:hAnsi="Segoe UI Light"/>
          <w:b/>
          <w:color w:val="000000"/>
          <w:sz w:val="24"/>
        </w:rPr>
        <w:t>tablets e smartphones</w:t>
      </w:r>
      <w:r>
        <w:rPr>
          <w:rFonts w:ascii="Segoe UI Light" w:hAnsi="Segoe UI Light"/>
          <w:color w:val="000000"/>
          <w:sz w:val="24"/>
        </w:rPr>
        <w:t xml:space="preserve"> colocarão o poder nas mãos de 1,4 bilhão de consumidores no mundo inteiro.</w:t>
      </w:r>
    </w:p>
    <w:p w14:paraId="6DCA7D25" w14:textId="77777777" w:rsidR="005E56D6" w:rsidRPr="005E56D6" w:rsidRDefault="005E56D6" w:rsidP="005E56D6">
      <w:pPr>
        <w:rPr>
          <w:rFonts w:ascii="Segoe UI Light" w:eastAsia="Times New Roman" w:hAnsi="Segoe UI Light" w:cs="Segoe UI Light"/>
          <w:color w:val="000000"/>
          <w:sz w:val="24"/>
          <w:szCs w:val="24"/>
        </w:rPr>
      </w:pPr>
      <w:r>
        <w:rPr>
          <w:rFonts w:ascii="Segoe UI Light" w:hAnsi="Segoe UI Light"/>
          <w:color w:val="000000"/>
          <w:sz w:val="24"/>
        </w:rPr>
        <w:t xml:space="preserve">Estamos vivendo a rápida evolução com grandes oportunidades para parceiros no mundo dos aplicativos. O mercado de aplicativos está crescendo a um ritmo sem precedentes. </w:t>
      </w:r>
    </w:p>
    <w:p w14:paraId="0C2FF0FA" w14:textId="085542FB" w:rsidR="00ED0C47" w:rsidRPr="005E56D6" w:rsidRDefault="00866F01" w:rsidP="005E56D6">
      <w:pPr>
        <w:numPr>
          <w:ilvl w:val="0"/>
          <w:numId w:val="25"/>
        </w:numPr>
        <w:rPr>
          <w:rFonts w:ascii="Segoe UI Light" w:eastAsia="Times New Roman" w:hAnsi="Segoe UI Light" w:cs="Segoe UI Light"/>
          <w:color w:val="000000"/>
          <w:sz w:val="24"/>
          <w:szCs w:val="24"/>
        </w:rPr>
      </w:pPr>
      <w:r>
        <w:rPr>
          <w:rFonts w:ascii="Segoe UI Light" w:hAnsi="Segoe UI Light"/>
          <w:color w:val="000000"/>
          <w:sz w:val="24"/>
        </w:rPr>
        <w:t>O universo digital crescerá para 44 trilhões de GB até 2020</w:t>
      </w:r>
      <w:r w:rsidR="00CC3DD9">
        <w:rPr>
          <w:rFonts w:ascii="Segoe UI Light" w:hAnsi="Segoe UI Light"/>
          <w:color w:val="000000"/>
          <w:sz w:val="24"/>
        </w:rPr>
        <w:t>.</w:t>
      </w:r>
    </w:p>
    <w:p w14:paraId="263C561A" w14:textId="77777777" w:rsidR="00ED0C47" w:rsidRPr="005E56D6" w:rsidRDefault="00866F01" w:rsidP="005E56D6">
      <w:pPr>
        <w:numPr>
          <w:ilvl w:val="0"/>
          <w:numId w:val="25"/>
        </w:numPr>
        <w:rPr>
          <w:rFonts w:ascii="Segoe UI Light" w:eastAsia="Times New Roman" w:hAnsi="Segoe UI Light" w:cs="Segoe UI Light"/>
          <w:color w:val="000000"/>
          <w:sz w:val="24"/>
          <w:szCs w:val="24"/>
        </w:rPr>
      </w:pPr>
      <w:r>
        <w:rPr>
          <w:rFonts w:ascii="Segoe UI Light" w:hAnsi="Segoe UI Light"/>
          <w:color w:val="000000"/>
          <w:sz w:val="24"/>
        </w:rPr>
        <w:lastRenderedPageBreak/>
        <w:t>Até 2020, viveremos em um mundo de 50 bilhões de dispositivos conectados e todos eles gerarão grandes quantidades de dados aguardando para serem analisados.</w:t>
      </w:r>
    </w:p>
    <w:p w14:paraId="73BFEE85" w14:textId="49F7523A" w:rsidR="00ED0C47" w:rsidRPr="005E56D6" w:rsidRDefault="00866F01" w:rsidP="005E56D6">
      <w:pPr>
        <w:numPr>
          <w:ilvl w:val="0"/>
          <w:numId w:val="25"/>
        </w:numPr>
        <w:rPr>
          <w:rFonts w:ascii="Segoe UI Light" w:eastAsia="Times New Roman" w:hAnsi="Segoe UI Light" w:cs="Segoe UI Light"/>
          <w:color w:val="000000"/>
          <w:sz w:val="24"/>
          <w:szCs w:val="24"/>
        </w:rPr>
      </w:pPr>
      <w:r>
        <w:rPr>
          <w:rFonts w:ascii="Segoe UI Light" w:hAnsi="Segoe UI Light"/>
          <w:color w:val="000000"/>
          <w:sz w:val="24"/>
        </w:rPr>
        <w:t>Até 2017, os serviços de nuvem mundiais gastarão 107,2 bilhões de dólares em expansão</w:t>
      </w:r>
      <w:r w:rsidR="00CC3DD9">
        <w:rPr>
          <w:rFonts w:ascii="Segoe UI Light" w:hAnsi="Segoe UI Light"/>
          <w:color w:val="000000"/>
          <w:sz w:val="24"/>
        </w:rPr>
        <w:t>.</w:t>
      </w:r>
    </w:p>
    <w:p w14:paraId="252E64AC" w14:textId="301A5A01" w:rsidR="00ED0C47" w:rsidRPr="005E56D6" w:rsidRDefault="00866F01" w:rsidP="005E56D6">
      <w:pPr>
        <w:numPr>
          <w:ilvl w:val="0"/>
          <w:numId w:val="25"/>
        </w:numPr>
        <w:rPr>
          <w:rFonts w:ascii="Segoe UI Light" w:eastAsia="Times New Roman" w:hAnsi="Segoe UI Light" w:cs="Segoe UI Light"/>
          <w:color w:val="000000"/>
          <w:sz w:val="24"/>
          <w:szCs w:val="24"/>
        </w:rPr>
      </w:pPr>
      <w:r>
        <w:rPr>
          <w:rFonts w:ascii="Segoe UI Light" w:hAnsi="Segoe UI Light"/>
          <w:color w:val="000000"/>
          <w:sz w:val="24"/>
        </w:rPr>
        <w:t>Hoje, 69% dos funcionários acessam aplicativos comerciais em seus próprios dispositivos pessoais</w:t>
      </w:r>
      <w:r w:rsidR="00CC3DD9">
        <w:rPr>
          <w:rFonts w:ascii="Segoe UI Light" w:hAnsi="Segoe UI Light"/>
          <w:color w:val="000000"/>
          <w:sz w:val="24"/>
        </w:rPr>
        <w:t>.</w:t>
      </w:r>
    </w:p>
    <w:p w14:paraId="591B247E" w14:textId="541D512E" w:rsidR="005E56D6" w:rsidRPr="005E56D6" w:rsidRDefault="005E56D6" w:rsidP="005E56D6">
      <w:pPr>
        <w:rPr>
          <w:rFonts w:ascii="Segoe UI Light" w:eastAsia="Times New Roman" w:hAnsi="Segoe UI Light" w:cs="Segoe UI Light"/>
          <w:color w:val="000000"/>
          <w:sz w:val="24"/>
          <w:szCs w:val="24"/>
        </w:rPr>
      </w:pPr>
      <w:r>
        <w:rPr>
          <w:rFonts w:ascii="Segoe UI Light" w:hAnsi="Segoe UI Light"/>
          <w:b/>
          <w:color w:val="000000"/>
          <w:sz w:val="24"/>
        </w:rPr>
        <w:t>O que isso significa para os parceiros?</w:t>
      </w:r>
    </w:p>
    <w:p w14:paraId="0153E13A" w14:textId="77777777" w:rsidR="00ED0C47" w:rsidRPr="005E56D6" w:rsidRDefault="00866F01" w:rsidP="005E56D6">
      <w:pPr>
        <w:numPr>
          <w:ilvl w:val="0"/>
          <w:numId w:val="26"/>
        </w:numPr>
        <w:rPr>
          <w:rFonts w:ascii="Segoe UI Light" w:eastAsia="Times New Roman" w:hAnsi="Segoe UI Light" w:cs="Segoe UI Light"/>
          <w:color w:val="000000"/>
          <w:sz w:val="24"/>
          <w:szCs w:val="24"/>
        </w:rPr>
      </w:pPr>
      <w:r>
        <w:rPr>
          <w:rFonts w:ascii="Segoe UI Light" w:hAnsi="Segoe UI Light"/>
          <w:color w:val="000000"/>
          <w:sz w:val="24"/>
        </w:rPr>
        <w:t>O mercado de nuvem está crescendo em um ritmo explosivo, representante grandes oportunidades para os parceiros. Um dólar a 5 dólares gastos em aplicativos será consumido pela nuvem. Os parceiros podem monetizar nesta excelente oportunidade de mercado, ajudando os clientes a modernizarem seus aplicativos e a transferirem eles para a nuvem.</w:t>
      </w:r>
    </w:p>
    <w:p w14:paraId="56557299" w14:textId="202C49EB" w:rsidR="0018702A" w:rsidRPr="009F3A95" w:rsidRDefault="0018702A" w:rsidP="003217A3">
      <w:pPr>
        <w:pStyle w:val="Ttulo1"/>
        <w:rPr>
          <w:rFonts w:ascii="Segoe UI Light" w:hAnsi="Segoe UI Light" w:cs="Segoe UI Light"/>
        </w:rPr>
      </w:pPr>
      <w:bookmarkStart w:id="6" w:name="_Toc429570042"/>
      <w:bookmarkStart w:id="7" w:name="_Toc435009449"/>
      <w:r>
        <w:rPr>
          <w:rFonts w:ascii="Segoe UI Light" w:hAnsi="Segoe UI Light"/>
        </w:rPr>
        <w:t>Solução Proposta para Celular</w:t>
      </w:r>
      <w:bookmarkEnd w:id="6"/>
      <w:bookmarkEnd w:id="7"/>
    </w:p>
    <w:p w14:paraId="20229E1F" w14:textId="77777777" w:rsidR="005E56D6" w:rsidRPr="005E56D6" w:rsidRDefault="005E56D6" w:rsidP="005E56D6"/>
    <w:p w14:paraId="60AADD37" w14:textId="6649087D" w:rsidR="00EF3C54" w:rsidRP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Os Serviços Móveis do Azure tornam rápido e fácil criar aplicativos móveis que podem ser escalonados. Com os Serviços Móveis, é fácil armazenar dados na nuvem, autenticar usuários, enviar notificações por push e adicionar lógica de negócios. Os Serviços Móveis oferecem suporte integral nativo à Windows Store, Windows Phone, Android, iOS e desenvolvimento em HTML5. A funcionalidade principal de Serviços Móveis também está exposta por meio de uma API REST poderosa e flexível para que você possa criar aplicativos conectados entre plataformas e atingir cada usuário em todos os dispositivos. </w:t>
      </w:r>
    </w:p>
    <w:p w14:paraId="15F57787" w14:textId="7DFBB785" w:rsidR="00EF3C54" w:rsidRP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Use aplicativos, não apenas anúncios, para criar sua marca e envolver seus clientes</w:t>
      </w:r>
      <w:r w:rsidR="00CC3DD9">
        <w:rPr>
          <w:rFonts w:ascii="Segoe UI Light" w:hAnsi="Segoe UI Light"/>
          <w:color w:val="000000"/>
          <w:sz w:val="24"/>
        </w:rPr>
        <w:t>.</w:t>
      </w:r>
    </w:p>
    <w:p w14:paraId="04F722C7" w14:textId="2897D1A9" w:rsidR="00EF3C54" w:rsidRP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Estenda seu serviço principal do navegador para os dispositivos</w:t>
      </w:r>
      <w:r w:rsidR="00CC3DD9">
        <w:rPr>
          <w:rFonts w:ascii="Segoe UI Light" w:hAnsi="Segoe UI Light"/>
          <w:color w:val="000000"/>
          <w:sz w:val="24"/>
        </w:rPr>
        <w:t>.</w:t>
      </w:r>
    </w:p>
    <w:p w14:paraId="33E424CA" w14:textId="6353101E" w:rsidR="00E94249"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Crie aplicativos voltados para funcionários que impulsionam a produtividade na mão de obra móvel</w:t>
      </w:r>
      <w:r w:rsidR="00CC3DD9">
        <w:rPr>
          <w:rFonts w:ascii="Segoe UI Light" w:hAnsi="Segoe UI Light"/>
          <w:color w:val="000000"/>
          <w:sz w:val="24"/>
        </w:rPr>
        <w:t>.</w:t>
      </w:r>
    </w:p>
    <w:p w14:paraId="31747E20" w14:textId="77777777" w:rsidR="00EF3C54" w:rsidRDefault="00EF3C54" w:rsidP="00EF3C54">
      <w:pPr>
        <w:spacing w:after="0" w:line="240" w:lineRule="auto"/>
        <w:rPr>
          <w:rFonts w:ascii="Segoe UI Light" w:eastAsia="Times New Roman" w:hAnsi="Segoe UI Light" w:cs="Segoe UI Light"/>
          <w:color w:val="000000"/>
          <w:sz w:val="24"/>
          <w:szCs w:val="24"/>
        </w:rPr>
      </w:pPr>
    </w:p>
    <w:p w14:paraId="6F524B3E" w14:textId="4226EC59" w:rsidR="00EF3C54" w:rsidRPr="00700B01" w:rsidRDefault="005E56D6" w:rsidP="00EF3C54">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Proteja Seus Dados</w:t>
      </w:r>
    </w:p>
    <w:p w14:paraId="6091A0B5" w14:textId="3F997B0E" w:rsidR="00EF3C54" w:rsidRP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 provisionamento de armazenamento simples é um dos princípios dos Serviços Móveis. Cada assinatura de Serviços Móveis tem pronto acesso a banco de dados SQL com 20 MB, que facilita armazenar dados relacionais.</w:t>
      </w:r>
    </w:p>
    <w:p w14:paraId="1DBC6664" w14:textId="2DBDBD0B" w:rsidR="00EF3C54" w:rsidRP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Defina permissões individuais quanto às operações de inserção, leitura, atualização e exclusão para cada tabela.</w:t>
      </w:r>
    </w:p>
    <w:p w14:paraId="1AD7827F" w14:textId="177CEF0A" w:rsid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 código no lado do servidor lhe dá a opção de se conectar a repositórios de dados adicionais — no Windows Azure, de terceiros e nas instalações.</w:t>
      </w:r>
    </w:p>
    <w:p w14:paraId="58B608DE" w14:textId="77777777" w:rsidR="00EF3C54" w:rsidRDefault="00EF3C54" w:rsidP="00EF3C54">
      <w:pPr>
        <w:spacing w:after="0" w:line="240" w:lineRule="auto"/>
        <w:rPr>
          <w:rFonts w:ascii="Segoe UI Light" w:eastAsia="Times New Roman" w:hAnsi="Segoe UI Light" w:cs="Segoe UI Light"/>
          <w:color w:val="000000"/>
          <w:sz w:val="24"/>
          <w:szCs w:val="24"/>
        </w:rPr>
      </w:pPr>
    </w:p>
    <w:p w14:paraId="20A89838" w14:textId="550A7271" w:rsidR="00AC398D" w:rsidRPr="00700B01" w:rsidRDefault="005E56D6" w:rsidP="00EF3C54">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Autentique Seus Usuários</w:t>
      </w:r>
    </w:p>
    <w:p w14:paraId="0357BFBF" w14:textId="44149ABE" w:rsidR="00EF3C54" w:rsidRP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Os Serviços Móveis eliminam a necessidade de gravar, configurar e testar sistemas de autenticação personalizados. Registre seus aplicativos com Facebook, Twitter, Microsoft </w:t>
      </w:r>
      <w:r>
        <w:rPr>
          <w:rFonts w:ascii="Segoe UI Light" w:hAnsi="Segoe UI Light"/>
          <w:color w:val="000000"/>
          <w:sz w:val="24"/>
        </w:rPr>
        <w:lastRenderedPageBreak/>
        <w:t>ou Google e armazene com segurança suas credenciais no seu Serviço Móvel. Depois que os usuários fizerem login, os Serviços</w:t>
      </w:r>
      <w:r w:rsidR="00CC3DD9">
        <w:rPr>
          <w:rFonts w:ascii="Segoe UI Light" w:hAnsi="Segoe UI Light"/>
          <w:color w:val="000000"/>
          <w:sz w:val="24"/>
        </w:rPr>
        <w:t xml:space="preserve"> </w:t>
      </w:r>
      <w:r>
        <w:rPr>
          <w:rFonts w:ascii="Segoe UI Light" w:hAnsi="Segoe UI Light"/>
          <w:color w:val="000000"/>
          <w:sz w:val="24"/>
        </w:rPr>
        <w:t>Móveis verificarão suas credenciais no servidor.</w:t>
      </w:r>
    </w:p>
    <w:p w14:paraId="3D0374CB" w14:textId="1E84A86F" w:rsidR="00EF3C54" w:rsidRP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Quer manter as coisas “em casa”? Use a capacidade de extensão no lado do servidor para fazer a integração com o Windows Azure Active Directory ou com seu próprio sistema de identidade personalizado.</w:t>
      </w:r>
    </w:p>
    <w:p w14:paraId="2EEB05F6" w14:textId="1465D4AD" w:rsidR="00EF3C54" w:rsidRDefault="00EF3C54" w:rsidP="00EF3C54">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Independentemente de qual rota de autenticação você escolha, você poderá restringir e gerenciar o acesso a todos os recursos de Serviços Móveis.</w:t>
      </w:r>
    </w:p>
    <w:p w14:paraId="7C0F5686" w14:textId="77777777" w:rsidR="00AC398D" w:rsidRDefault="00AC398D" w:rsidP="00EF3C54">
      <w:pPr>
        <w:spacing w:after="0" w:line="240" w:lineRule="auto"/>
        <w:rPr>
          <w:rFonts w:ascii="Segoe UI Light" w:eastAsia="Times New Roman" w:hAnsi="Segoe UI Light" w:cs="Segoe UI Light"/>
          <w:color w:val="000000"/>
          <w:sz w:val="24"/>
          <w:szCs w:val="24"/>
        </w:rPr>
      </w:pPr>
    </w:p>
    <w:p w14:paraId="66361B19" w14:textId="58940928" w:rsidR="00AC398D" w:rsidRPr="00700B01" w:rsidRDefault="005E56D6" w:rsidP="00AC398D">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Notificações por Push para Cada Dispositivo, Cada Usuário</w:t>
      </w:r>
    </w:p>
    <w:p w14:paraId="320076E7" w14:textId="140D8864" w:rsidR="00AC398D" w:rsidRPr="00AC398D" w:rsidRDefault="00AC398D" w:rsidP="00AC398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Os Serviços Móveis se integram com os sistemas de notificação por push de cada plataforma — MPNS para Windows Phone, WNS para Windows Store, GCM para Android e APNS para iOS. Para enviar notificações por push, basta carregar suas credenciais, código push.apns.send e especificar o token do dispositivo e carga.</w:t>
      </w:r>
    </w:p>
    <w:p w14:paraId="737742C5" w14:textId="467C9BD4" w:rsidR="00AC398D" w:rsidRDefault="00AC398D" w:rsidP="00AC398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Os Serviços Móveis se integram com os Hubs de Notificação para fornecer a capacidade de transmitir notificações por push para milhões de dispositivos.</w:t>
      </w:r>
    </w:p>
    <w:p w14:paraId="347E1DFE" w14:textId="77777777" w:rsidR="00AC398D" w:rsidRDefault="00AC398D" w:rsidP="00AC398D">
      <w:pPr>
        <w:spacing w:after="0" w:line="240" w:lineRule="auto"/>
        <w:rPr>
          <w:rFonts w:ascii="Segoe UI Light" w:eastAsia="Times New Roman" w:hAnsi="Segoe UI Light" w:cs="Segoe UI Light"/>
          <w:color w:val="000000"/>
          <w:sz w:val="24"/>
          <w:szCs w:val="24"/>
        </w:rPr>
      </w:pPr>
    </w:p>
    <w:p w14:paraId="06EBF881" w14:textId="2DE1DE48" w:rsidR="00AC398D" w:rsidRPr="00700B01" w:rsidRDefault="005E56D6" w:rsidP="00AC398D">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Serviços Conectados</w:t>
      </w:r>
    </w:p>
    <w:p w14:paraId="2F98717A" w14:textId="77777777" w:rsidR="00AC398D" w:rsidRDefault="00AC398D" w:rsidP="00AC398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O código no lado do servidor permite que você aprimore suas operações de dados com lógica personalizada. Também é possível enviar notificações por push, SMS, e email ou conectar a outros serviços do Windows Azure e usar complementos da Loja do Windows Azure. </w:t>
      </w:r>
    </w:p>
    <w:p w14:paraId="09E53BE0" w14:textId="0A9B67DB" w:rsidR="00AC398D" w:rsidRPr="00AC398D" w:rsidRDefault="00AC398D" w:rsidP="00AC398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Quaisquer serviços de terceiros com uma API exposta também podem se integrar facilmente com seu aplicativo habilitado para Serviços Móveis. Isso significa que serviços de empresas como New Relic, Pusher, SendGrid e Twilio funcionam ininterruptamente com seu aplicativo.</w:t>
      </w:r>
    </w:p>
    <w:p w14:paraId="65516387" w14:textId="5E5B0BC1" w:rsidR="00AC398D" w:rsidRDefault="00AC398D" w:rsidP="00AC398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Você poderá conectar seu aplicativo móvel para sistemas nas instalações usando a Retransmissão de Barramento de Serviço com Serviços Móveis.</w:t>
      </w:r>
    </w:p>
    <w:p w14:paraId="65DEDFC6" w14:textId="77777777" w:rsidR="005E56D6" w:rsidRDefault="005E56D6" w:rsidP="00AC398D">
      <w:pPr>
        <w:spacing w:after="0" w:line="240" w:lineRule="auto"/>
        <w:rPr>
          <w:rFonts w:ascii="Segoe UI Light" w:eastAsia="Times New Roman" w:hAnsi="Segoe UI Light" w:cs="Segoe UI Light"/>
          <w:color w:val="000000"/>
          <w:sz w:val="24"/>
          <w:szCs w:val="24"/>
        </w:rPr>
      </w:pPr>
    </w:p>
    <w:p w14:paraId="243287C5" w14:textId="6DBAB4A5" w:rsidR="00AC398D" w:rsidRPr="00700B01" w:rsidRDefault="00806891" w:rsidP="00AC398D">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Executar Código Sob Demanda</w:t>
      </w:r>
    </w:p>
    <w:p w14:paraId="51A076B4" w14:textId="047EC2E0" w:rsidR="00AC398D" w:rsidRPr="00AC398D" w:rsidRDefault="00AC398D" w:rsidP="00AC398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Os Serviços Móveis permitem que você execute seu código no lado do servidor quando você quiser - seja uma única vez ou em uma programação fixa. Isso permite que você remova periodicamente dados antigos ou duplicados de tabelas, processe e redimensione imagens enviadas pelo usuário, bem como dados agregados de consulta de um serviço da Web externo.</w:t>
      </w:r>
    </w:p>
    <w:p w14:paraId="4392DCE3" w14:textId="32D4AE61" w:rsidR="00AC398D" w:rsidRDefault="00AC398D" w:rsidP="00AC398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Você não só pode executar seu código quando quiser, como poderá expor esse código a serviços externos fazendo chamadas REST.</w:t>
      </w:r>
    </w:p>
    <w:p w14:paraId="1BDBC9BD" w14:textId="77777777" w:rsidR="00700B01" w:rsidRDefault="00700B01" w:rsidP="00AC398D">
      <w:pPr>
        <w:spacing w:after="0" w:line="240" w:lineRule="auto"/>
        <w:rPr>
          <w:rFonts w:ascii="Segoe UI Light" w:eastAsia="Times New Roman" w:hAnsi="Segoe UI Light" w:cs="Segoe UI Light"/>
          <w:color w:val="000000"/>
          <w:sz w:val="24"/>
          <w:szCs w:val="24"/>
        </w:rPr>
      </w:pPr>
    </w:p>
    <w:p w14:paraId="73D65760" w14:textId="77777777" w:rsidR="00700B01" w:rsidRPr="009F3A95" w:rsidRDefault="00700B01" w:rsidP="00700B01">
      <w:pPr>
        <w:pStyle w:val="Ttulo1"/>
        <w:rPr>
          <w:rFonts w:ascii="Segoe UI Light" w:hAnsi="Segoe UI Light" w:cs="Segoe UI Light"/>
        </w:rPr>
      </w:pPr>
      <w:bookmarkStart w:id="8" w:name="_Toc429137893"/>
      <w:bookmarkStart w:id="9" w:name="_Toc429570043"/>
      <w:bookmarkStart w:id="10" w:name="_Toc435009450"/>
      <w:r>
        <w:rPr>
          <w:rFonts w:ascii="Segoe UI Light" w:hAnsi="Segoe UI Light"/>
        </w:rPr>
        <w:t>Cenários de Vendas Principais para Serviços de Mídia</w:t>
      </w:r>
      <w:bookmarkEnd w:id="8"/>
      <w:bookmarkEnd w:id="9"/>
      <w:bookmarkEnd w:id="10"/>
    </w:p>
    <w:p w14:paraId="00E2FA09" w14:textId="77777777" w:rsidR="00700B01" w:rsidRPr="00700B01" w:rsidRDefault="00700B01" w:rsidP="00700B01">
      <w:pPr>
        <w:spacing w:after="0" w:line="240" w:lineRule="auto"/>
        <w:rPr>
          <w:rFonts w:ascii="Segoe UI Light" w:eastAsia="Times New Roman" w:hAnsi="Segoe UI Light" w:cs="Segoe UI Light"/>
          <w:color w:val="000000"/>
          <w:sz w:val="24"/>
          <w:szCs w:val="24"/>
        </w:rPr>
      </w:pPr>
    </w:p>
    <w:p w14:paraId="1E9EDE00" w14:textId="77777777" w:rsidR="00700B01" w:rsidRPr="00700B01" w:rsidRDefault="00700B01" w:rsidP="00700B01">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Streaming</w:t>
      </w:r>
    </w:p>
    <w:p w14:paraId="4FB7585A" w14:textId="77777777" w:rsidR="00700B01" w:rsidRDefault="00700B01" w:rsidP="00700B01">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Streaming ativo ou de Vídeo por Demanda usando as tecnologias de vídeo para maior alcance, custos mais baixos e maior flexibilidade. Gerencie a codificação, o </w:t>
      </w:r>
      <w:r>
        <w:rPr>
          <w:rFonts w:ascii="Segoe UI Light" w:hAnsi="Segoe UI Light"/>
          <w:color w:val="000000"/>
          <w:sz w:val="24"/>
        </w:rPr>
        <w:lastRenderedPageBreak/>
        <w:t>armazenamento e o streaming de bibliotecas de mídia para todos os dispositivos principais do consumidor.  </w:t>
      </w:r>
    </w:p>
    <w:p w14:paraId="7AA38D59" w14:textId="77777777" w:rsidR="009F3A95" w:rsidRPr="00700B01" w:rsidRDefault="009F3A95" w:rsidP="00700B01">
      <w:pPr>
        <w:spacing w:after="0" w:line="240" w:lineRule="auto"/>
        <w:rPr>
          <w:rFonts w:ascii="Segoe UI Light" w:eastAsia="Times New Roman" w:hAnsi="Segoe UI Light" w:cs="Segoe UI Light"/>
          <w:color w:val="000000"/>
          <w:sz w:val="24"/>
          <w:szCs w:val="24"/>
        </w:rPr>
      </w:pPr>
    </w:p>
    <w:p w14:paraId="47C55C6F" w14:textId="77777777" w:rsidR="00700B01" w:rsidRPr="00700B01" w:rsidRDefault="00700B01" w:rsidP="00700B01">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Vídeo da Web no Microsoft Azure para Agências</w:t>
      </w:r>
    </w:p>
    <w:p w14:paraId="7977E77C" w14:textId="77777777" w:rsidR="00700B01" w:rsidRDefault="00700B01" w:rsidP="00700B01">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Conjunto abrangente de serviços e ferramentas para preparação de vídeo, gerenciamento e publicação para plataformas de marketing digital, vídeo gerado por usuários e vastos cenários de streaming de mídia.</w:t>
      </w:r>
    </w:p>
    <w:p w14:paraId="6F72936E" w14:textId="77777777" w:rsidR="009F3A95" w:rsidRPr="00700B01" w:rsidRDefault="009F3A95" w:rsidP="00700B01">
      <w:pPr>
        <w:spacing w:after="0" w:line="240" w:lineRule="auto"/>
        <w:rPr>
          <w:rFonts w:ascii="Segoe UI Light" w:eastAsia="Times New Roman" w:hAnsi="Segoe UI Light" w:cs="Segoe UI Light"/>
          <w:color w:val="000000"/>
          <w:sz w:val="24"/>
          <w:szCs w:val="24"/>
        </w:rPr>
      </w:pPr>
    </w:p>
    <w:p w14:paraId="07F88619" w14:textId="77777777" w:rsidR="00700B01" w:rsidRPr="00700B01" w:rsidRDefault="00700B01" w:rsidP="00700B01">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Produção interna</w:t>
      </w:r>
    </w:p>
    <w:p w14:paraId="643D1EE8" w14:textId="77777777" w:rsidR="00700B01" w:rsidRDefault="00700B01" w:rsidP="00700B01">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Faça a transição de fluxos de trabalho de mídia digital interna das instalações para a nuvem para tirar proveito de aumentos na velocidade e escala para resultados rápidos.</w:t>
      </w:r>
    </w:p>
    <w:p w14:paraId="198EC5CB" w14:textId="77777777" w:rsidR="009F3A95" w:rsidRPr="00700B01" w:rsidRDefault="009F3A95" w:rsidP="00700B01">
      <w:pPr>
        <w:spacing w:after="0" w:line="240" w:lineRule="auto"/>
        <w:rPr>
          <w:rFonts w:ascii="Segoe UI Light" w:eastAsia="Times New Roman" w:hAnsi="Segoe UI Light" w:cs="Segoe UI Light"/>
          <w:color w:val="000000"/>
          <w:sz w:val="24"/>
          <w:szCs w:val="24"/>
        </w:rPr>
      </w:pPr>
    </w:p>
    <w:p w14:paraId="17D7A278" w14:textId="77777777" w:rsidR="00700B01" w:rsidRPr="00700B01" w:rsidRDefault="00700B01" w:rsidP="00700B01">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Gerenciamento de dados corporativos</w:t>
      </w:r>
    </w:p>
    <w:p w14:paraId="4680968E" w14:textId="77777777" w:rsidR="00700B01" w:rsidRPr="00700B01" w:rsidRDefault="00700B01" w:rsidP="00700B01">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Sistema de gerenciamento de vídeo interno de alta qualidade para a empresa. Distribua e gerencie comunicações corporativas, TI e conteúdo de Recursos Humanos (RH) e cursos de treinamento. Inclui, mas não se limita, a Vídeo do Microsoft Office 365.</w:t>
      </w:r>
    </w:p>
    <w:p w14:paraId="4E1CB1EF" w14:textId="7C9B7962" w:rsidR="00700B01" w:rsidRPr="009F3A95" w:rsidRDefault="00700B01" w:rsidP="00700B01">
      <w:pPr>
        <w:pStyle w:val="Ttulo1"/>
        <w:rPr>
          <w:rFonts w:ascii="Segoe UI Light" w:hAnsi="Segoe UI Light" w:cs="Segoe UI Light"/>
        </w:rPr>
      </w:pPr>
      <w:bookmarkStart w:id="11" w:name="_Toc429137894"/>
      <w:bookmarkStart w:id="12" w:name="_Toc429570044"/>
      <w:bookmarkStart w:id="13" w:name="_Toc435009451"/>
      <w:r>
        <w:rPr>
          <w:rFonts w:ascii="Segoe UI Light" w:hAnsi="Segoe UI Light"/>
        </w:rPr>
        <w:t>Solução Proposta</w:t>
      </w:r>
      <w:bookmarkEnd w:id="11"/>
      <w:r>
        <w:rPr>
          <w:rFonts w:ascii="Segoe UI Light" w:hAnsi="Segoe UI Light"/>
        </w:rPr>
        <w:t xml:space="preserve"> para Cenários de Mídia</w:t>
      </w:r>
      <w:bookmarkEnd w:id="12"/>
      <w:bookmarkEnd w:id="13"/>
    </w:p>
    <w:p w14:paraId="3DE2EA54" w14:textId="77777777" w:rsidR="00700B01" w:rsidRPr="00700B01" w:rsidRDefault="00700B01" w:rsidP="00700B01">
      <w:pPr>
        <w:spacing w:after="0" w:line="240" w:lineRule="auto"/>
        <w:rPr>
          <w:rFonts w:ascii="Segoe UI Light" w:eastAsia="Times New Roman" w:hAnsi="Segoe UI Light" w:cs="Segoe UI Light"/>
          <w:color w:val="000000"/>
          <w:sz w:val="24"/>
          <w:szCs w:val="24"/>
        </w:rPr>
      </w:pPr>
    </w:p>
    <w:p w14:paraId="45445D73" w14:textId="77777777" w:rsidR="00700B01" w:rsidRDefault="00700B01" w:rsidP="00700B01">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Os Serviços de Mídia do Azure estão sendo usados para capacitar as soluções de streaming corporativo e de consumidores no mundo inteiro. Combinando componentes de streaming, criptografia e codificação com base em nuvem poderosos e altamente escaláveis, os Serviços de Mídia do Azure estão ajudando os clientes com conteúdo de vídeo valioso e premium para atingir facilmente públicos-alvo maiores nos dispositivos digitais mais populares atuais como tablets e telefones móveis. Eventos com Transmissão ao Vivo – esportes, notícias, reuniões com o CEO Town Hall - e canais lineares, incluindo serviços e redes de programação populares completos estão se voltando para os Serviços de Mídia do Azure como sua plataforma de escolha. Além disso, com os novos recursos estimulantes como Indexação de Mídia para aprimorar a capacidade de descoberta, Concorrentes entre Plataformas para recursos simples de distribuição e DVR de Nuvem são transferidos facilmente do conteúdo Ativo para a programação sob demanda e um ecossistema grande de parceiros terceirizados de valor agregado, os Serviços de Mídia do Azure estão realmente fornecendo aos clientes a melhor solução em conteúdo de vídeo. </w:t>
      </w:r>
    </w:p>
    <w:p w14:paraId="772B5A10" w14:textId="77777777" w:rsidR="009F3A95" w:rsidRPr="00700B01" w:rsidRDefault="009F3A95" w:rsidP="00700B01">
      <w:pPr>
        <w:spacing w:after="0" w:line="240" w:lineRule="auto"/>
        <w:rPr>
          <w:rFonts w:ascii="Segoe UI Light" w:eastAsia="Times New Roman" w:hAnsi="Segoe UI Light" w:cs="Segoe UI Light"/>
          <w:color w:val="000000"/>
          <w:sz w:val="24"/>
          <w:szCs w:val="24"/>
        </w:rPr>
      </w:pPr>
    </w:p>
    <w:p w14:paraId="6AC1E2CF" w14:textId="77777777" w:rsidR="00700B01" w:rsidRPr="00700B01" w:rsidRDefault="00700B01" w:rsidP="00700B01">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Criar soluções Sob Demanda Premium</w:t>
      </w:r>
    </w:p>
    <w:p w14:paraId="2B271DD4" w14:textId="77777777" w:rsidR="00700B01" w:rsidRDefault="00700B01" w:rsidP="00700B01">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Forneça rapidamente VOD de assinatura escalável, VOD transacional, VOD de propaganda e serviços completos. Implante nossa nuvem com certificação ISO e CDSA para reduzir custos e forneça para várias plataformas dos datacenters do Azure no mundo inteiro.</w:t>
      </w:r>
      <w:r>
        <w:rPr>
          <w:rFonts w:ascii="Segoe UI Light" w:eastAsia="Times New Roman" w:hAnsi="Segoe UI Light" w:cs="Segoe UI Light"/>
          <w:color w:val="000000"/>
          <w:sz w:val="24"/>
          <w:szCs w:val="24"/>
        </w:rPr>
        <w:br/>
      </w:r>
      <w:r>
        <w:rPr>
          <w:rFonts w:ascii="Segoe UI Light" w:hAnsi="Segoe UI Light"/>
          <w:color w:val="000000"/>
          <w:sz w:val="24"/>
        </w:rPr>
        <w:t>Use a criptografia DRM ou AES PlayReady padrão do setor para proteger seu conteúdo.</w:t>
      </w:r>
      <w:r>
        <w:rPr>
          <w:rFonts w:ascii="Segoe UI Light" w:eastAsia="Times New Roman" w:hAnsi="Segoe UI Light" w:cs="Segoe UI Light"/>
          <w:color w:val="000000"/>
          <w:sz w:val="24"/>
          <w:szCs w:val="24"/>
        </w:rPr>
        <w:br/>
      </w:r>
      <w:r>
        <w:rPr>
          <w:rFonts w:ascii="Segoe UI Light" w:hAnsi="Segoe UI Light"/>
          <w:color w:val="000000"/>
          <w:sz w:val="24"/>
        </w:rPr>
        <w:t xml:space="preserve">Integre-se ininterruptamente com a plataforma de streaming dos Serviços de Mídia do Azure para otimizar o custo codificando uma vez e fornecendo vários formatos com o </w:t>
      </w:r>
      <w:r w:rsidRPr="00CC3DD9">
        <w:rPr>
          <w:rFonts w:ascii="Segoe UI Light" w:hAnsi="Segoe UI Light"/>
          <w:b/>
          <w:color w:val="000000"/>
          <w:sz w:val="24"/>
        </w:rPr>
        <w:lastRenderedPageBreak/>
        <w:t>Empacotamento Dinâmico.</w:t>
      </w:r>
      <w:r w:rsidRPr="00CC3DD9">
        <w:rPr>
          <w:rFonts w:ascii="Segoe UI Light" w:eastAsia="Times New Roman" w:hAnsi="Segoe UI Light" w:cs="Segoe UI Light"/>
          <w:b/>
          <w:color w:val="000000"/>
          <w:sz w:val="24"/>
          <w:szCs w:val="24"/>
        </w:rPr>
        <w:br/>
      </w:r>
      <w:r>
        <w:rPr>
          <w:rFonts w:ascii="Segoe UI Light" w:hAnsi="Segoe UI Light"/>
          <w:color w:val="000000"/>
          <w:sz w:val="24"/>
        </w:rPr>
        <w:t>O Codificador de Mídia do Azure e o Codificador de Mídia Premium oferecem codificação de nível na escala da nuvem.</w:t>
      </w:r>
    </w:p>
    <w:p w14:paraId="22AF10FB" w14:textId="77777777" w:rsidR="009F3A95" w:rsidRPr="00700B01" w:rsidRDefault="009F3A95" w:rsidP="00700B01">
      <w:pPr>
        <w:spacing w:after="0" w:line="240" w:lineRule="auto"/>
        <w:rPr>
          <w:rFonts w:ascii="Segoe UI Light" w:eastAsia="Times New Roman" w:hAnsi="Segoe UI Light" w:cs="Segoe UI Light"/>
          <w:color w:val="000000"/>
          <w:sz w:val="24"/>
          <w:szCs w:val="24"/>
        </w:rPr>
      </w:pPr>
    </w:p>
    <w:p w14:paraId="16B026CF" w14:textId="77777777" w:rsidR="00700B01" w:rsidRPr="00700B01" w:rsidRDefault="00700B01" w:rsidP="00700B01">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Criar soluções de Transmissão ao Vivo</w:t>
      </w:r>
    </w:p>
    <w:p w14:paraId="7ECD900A" w14:textId="77777777" w:rsidR="00700B01" w:rsidRPr="00700B01" w:rsidRDefault="00700B01" w:rsidP="00700B01">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Os Serviços de Mídia do Azure fornecem uma plataforma altamente flexível capaz de controlar tudo, desde eventos em pequena escala até os maiores eventos do mundo como a Copa do Mundo FIFA e as Olímpiadas de Inverno 2014 em Sochi.</w:t>
      </w:r>
    </w:p>
    <w:p w14:paraId="2F1BBC5B" w14:textId="77777777" w:rsidR="00700B01" w:rsidRDefault="00700B01" w:rsidP="00700B01">
      <w:pPr>
        <w:spacing w:after="0" w:line="240" w:lineRule="auto"/>
        <w:rPr>
          <w:rFonts w:ascii="Segoe UI Light" w:hAnsi="Segoe UI Light"/>
          <w:color w:val="000000"/>
          <w:sz w:val="24"/>
        </w:rPr>
      </w:pPr>
      <w:r>
        <w:rPr>
          <w:rFonts w:ascii="Segoe UI Light" w:hAnsi="Segoe UI Light"/>
          <w:color w:val="000000"/>
          <w:sz w:val="24"/>
        </w:rPr>
        <w:t>Os casos de uso incluem streaming com base em eventos e streaming linear 24 horas por dia, 7 dias por semana, com fluxos de trabalho DVR em nuvem.</w:t>
      </w:r>
    </w:p>
    <w:p w14:paraId="65815366" w14:textId="77777777" w:rsidR="00CC3DD9" w:rsidRPr="00700B01" w:rsidRDefault="00CC3DD9" w:rsidP="00700B01">
      <w:pPr>
        <w:spacing w:after="0" w:line="240" w:lineRule="auto"/>
        <w:rPr>
          <w:rFonts w:ascii="Segoe UI Light" w:eastAsia="Times New Roman" w:hAnsi="Segoe UI Light" w:cs="Segoe UI Light"/>
          <w:color w:val="000000"/>
          <w:sz w:val="24"/>
          <w:szCs w:val="24"/>
        </w:rPr>
      </w:pPr>
    </w:p>
    <w:p w14:paraId="5615B81D" w14:textId="3B6A062F" w:rsidR="00700B01" w:rsidRPr="00700B01" w:rsidRDefault="00700B01" w:rsidP="00700B01">
      <w:pPr>
        <w:spacing w:after="0" w:line="240" w:lineRule="auto"/>
        <w:rPr>
          <w:rFonts w:ascii="Segoe UI Light" w:eastAsia="Times New Roman" w:hAnsi="Segoe UI Light" w:cs="Segoe UI Light"/>
          <w:b/>
          <w:color w:val="000000"/>
          <w:sz w:val="24"/>
          <w:szCs w:val="24"/>
        </w:rPr>
      </w:pPr>
      <w:r>
        <w:rPr>
          <w:rFonts w:ascii="Segoe UI Light" w:hAnsi="Segoe UI Light"/>
          <w:b/>
          <w:color w:val="000000"/>
          <w:sz w:val="24"/>
        </w:rPr>
        <w:t>Escalar a distribuição de mídia com CDN</w:t>
      </w:r>
    </w:p>
    <w:p w14:paraId="1A450E33" w14:textId="77777777" w:rsidR="00700B01" w:rsidRPr="00700B01" w:rsidRDefault="00700B01" w:rsidP="00700B01">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 CDN do Azure permite fornecer conteúdo com grande largura de banda a usuários finais no mundo inteiro com baixa latência e alta disponibilidade por meio de uma rede robusta de datacenters globais. Ele foi projetado para enviar áudio, vídeo, aplicativos, imagens e outros arquivos com amis rapidez e de forma mais confiável aos clientes usando servidores que estão mais próximos de cada usuário. Isso aumenta drasticamente a velocidade e a disponibilidade, resultando em melhorias significativas de experiência do usuário.</w:t>
      </w:r>
    </w:p>
    <w:p w14:paraId="44563177" w14:textId="77777777" w:rsidR="00700B01" w:rsidRPr="00EF3C54" w:rsidRDefault="00700B01" w:rsidP="00AC398D">
      <w:pPr>
        <w:spacing w:after="0" w:line="240" w:lineRule="auto"/>
        <w:rPr>
          <w:rFonts w:ascii="Segoe UI Light" w:eastAsia="Times New Roman" w:hAnsi="Segoe UI Light" w:cs="Segoe UI Light"/>
          <w:color w:val="000000"/>
          <w:sz w:val="24"/>
          <w:szCs w:val="24"/>
        </w:rPr>
      </w:pPr>
    </w:p>
    <w:p w14:paraId="786995C3" w14:textId="481F319B" w:rsidR="001C7945" w:rsidRDefault="0018702A" w:rsidP="003217A3">
      <w:pPr>
        <w:pStyle w:val="Ttulo1"/>
        <w:rPr>
          <w:rFonts w:ascii="Segoe UI Light" w:hAnsi="Segoe UI Light" w:cs="Segoe UI Light"/>
        </w:rPr>
      </w:pPr>
      <w:bookmarkStart w:id="14" w:name="_Toc429570045"/>
      <w:bookmarkStart w:id="15" w:name="_Toc435009452"/>
      <w:r>
        <w:rPr>
          <w:rFonts w:ascii="Segoe UI Light" w:hAnsi="Segoe UI Light"/>
        </w:rPr>
        <w:t>Necessidades do Parceiro</w:t>
      </w:r>
      <w:bookmarkEnd w:id="14"/>
      <w:bookmarkEnd w:id="15"/>
    </w:p>
    <w:p w14:paraId="5BEA8459" w14:textId="77777777" w:rsidR="009F3A95" w:rsidRPr="009F3A95" w:rsidRDefault="009F3A95" w:rsidP="009F3A95"/>
    <w:p w14:paraId="6B61D633" w14:textId="5FA77F90" w:rsidR="004D1740" w:rsidRPr="00100570" w:rsidRDefault="004D1740" w:rsidP="001C7945">
      <w:pPr>
        <w:rPr>
          <w:rFonts w:ascii="Segoe UI Light" w:eastAsia="Times New Roman" w:hAnsi="Segoe UI Light" w:cs="Segoe UI Light"/>
          <w:color w:val="000000"/>
          <w:sz w:val="24"/>
          <w:szCs w:val="24"/>
        </w:rPr>
      </w:pPr>
      <w:r>
        <w:rPr>
          <w:rFonts w:ascii="Segoe UI Light" w:hAnsi="Segoe UI Light"/>
          <w:color w:val="000000"/>
          <w:sz w:val="24"/>
        </w:rPr>
        <w:t>Os parceiros querem empresas mais lucrativas, implantando e vendendo o Microsoft Azure.</w:t>
      </w:r>
    </w:p>
    <w:p w14:paraId="0F0A6378" w14:textId="5E1C91DD" w:rsidR="001F502D" w:rsidRPr="00100570" w:rsidRDefault="004D1740" w:rsidP="001F502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Eles também querem vender e implantar Cenários de Serviços de Mídia e Móveis, mas não têm a experiência ou a compreensão para dizer o que é possível, nem saber as maneiras possíveis de vender seu valor ou de configurá-lo.</w:t>
      </w:r>
    </w:p>
    <w:p w14:paraId="0C2E4CFE" w14:textId="37125189" w:rsidR="001C7945" w:rsidRPr="00100570" w:rsidRDefault="003A4E59" w:rsidP="00AE36E0">
      <w:pPr>
        <w:rPr>
          <w:rFonts w:ascii="Calibri" w:hAnsi="Calibri"/>
          <w:color w:val="000000"/>
        </w:rPr>
      </w:pPr>
      <w:r>
        <w:rPr>
          <w:rFonts w:ascii="Segoe UI Light" w:hAnsi="Segoe UI Light"/>
          <w:color w:val="000000"/>
          <w:sz w:val="24"/>
        </w:rPr>
        <w:t>Ao mesmo tempo, Parceiros e Clientes expressaram a necessidade de ter mais capacidade flexível em suas empresas para executar máquinas virtuais para várias finalidades.  Eles querem gastar menos tempo gerenciando hardware e TI e mais tempo vendendo e implantando</w:t>
      </w:r>
      <w:r>
        <w:rPr>
          <w:rFonts w:ascii="Calibri" w:hAnsi="Calibri"/>
          <w:color w:val="000000"/>
        </w:rPr>
        <w:t xml:space="preserve">. </w:t>
      </w:r>
    </w:p>
    <w:p w14:paraId="593210CC" w14:textId="3D341069" w:rsidR="00AE36E0" w:rsidRPr="009F3A95" w:rsidRDefault="003217A3" w:rsidP="003217A3">
      <w:pPr>
        <w:pStyle w:val="Ttulo1"/>
        <w:rPr>
          <w:rFonts w:ascii="Segoe UI Light" w:hAnsi="Segoe UI Light" w:cs="Segoe UI Light"/>
        </w:rPr>
      </w:pPr>
      <w:bookmarkStart w:id="16" w:name="_Toc429570046"/>
      <w:bookmarkStart w:id="17" w:name="_Toc435009453"/>
      <w:r>
        <w:rPr>
          <w:rFonts w:ascii="Segoe UI Light" w:hAnsi="Segoe UI Light"/>
        </w:rPr>
        <w:t xml:space="preserve">Introdução aos </w:t>
      </w:r>
      <w:r w:rsidR="00CC3DD9">
        <w:rPr>
          <w:rFonts w:ascii="Segoe UI Light" w:hAnsi="Segoe UI Light"/>
        </w:rPr>
        <w:t>Starter Kits</w:t>
      </w:r>
      <w:bookmarkEnd w:id="16"/>
      <w:bookmarkEnd w:id="17"/>
    </w:p>
    <w:p w14:paraId="54B7D5D7" w14:textId="6FB2D6A7" w:rsidR="00AE36E0" w:rsidRPr="00100570" w:rsidRDefault="00AE36E0" w:rsidP="00AE36E0">
      <w:pPr>
        <w:spacing w:before="120" w:after="180" w:line="240" w:lineRule="auto"/>
        <w:rPr>
          <w:rFonts w:ascii="Segoe UI Light" w:hAnsi="Segoe UI Light" w:cs="Segoe UI Light"/>
          <w:color w:val="000000"/>
          <w:sz w:val="24"/>
          <w:szCs w:val="24"/>
        </w:rPr>
      </w:pPr>
      <w:r>
        <w:rPr>
          <w:rFonts w:ascii="Segoe UI Light" w:hAnsi="Segoe UI Light"/>
          <w:color w:val="000000"/>
          <w:sz w:val="24"/>
        </w:rPr>
        <w:t xml:space="preserve">Este conceito constitui um conjunto de serviços entregues, reunidos como uma oferta nomeada como </w:t>
      </w:r>
      <w:r w:rsidR="00CC3DD9">
        <w:rPr>
          <w:rFonts w:ascii="Segoe UI Light" w:hAnsi="Segoe UI Light"/>
          <w:color w:val="000000"/>
          <w:sz w:val="24"/>
        </w:rPr>
        <w:t>Starter Kit</w:t>
      </w:r>
      <w:r>
        <w:rPr>
          <w:rFonts w:ascii="Segoe UI Light" w:hAnsi="Segoe UI Light"/>
          <w:color w:val="000000"/>
          <w:sz w:val="24"/>
        </w:rPr>
        <w:t xml:space="preserve">.  Os </w:t>
      </w:r>
      <w:r w:rsidR="00CC3DD9">
        <w:rPr>
          <w:rFonts w:ascii="Segoe UI Light" w:hAnsi="Segoe UI Light"/>
          <w:color w:val="000000"/>
          <w:sz w:val="24"/>
        </w:rPr>
        <w:t>Starter Kits</w:t>
      </w:r>
      <w:r>
        <w:rPr>
          <w:rFonts w:ascii="Segoe UI Light" w:hAnsi="Segoe UI Light"/>
          <w:color w:val="000000"/>
          <w:sz w:val="24"/>
        </w:rPr>
        <w:t xml:space="preserve"> foram projetados para mostrar a um parceiro um cenário específico no Azure que poderia ser possível para eles para criar e equipá-los no ciclo técnico de vendas. Cada kit incluirá:</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Descrição do benefício do parceiro em usar e participar do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lastRenderedPageBreak/>
        <w:t>Um questionário de avaliação e orientações que os Parceiros podem usar com um cliente.</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apresentação de Topologia de Arquitetura para uma forma recomendada de implementar o cenário especificado.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estimativa de custos (com base no preço de varejo) para implementar o cenário recomendado no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modelo de Declaração de Trabalho para implementar o cenário recomendado que um parceiro pode usar.</w:t>
      </w:r>
    </w:p>
    <w:p w14:paraId="0FEC20D9" w14:textId="41CC505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 xml:space="preserve">Laboratório Prático no qual um Parceiro pode estudar para criar habilidade técnica na implementação do cenário recomendado.  </w:t>
      </w:r>
    </w:p>
    <w:p w14:paraId="34237EB6" w14:textId="370BBFF8" w:rsidR="00ED1EC3" w:rsidRDefault="00CC3DD9" w:rsidP="00E94249">
      <w:pPr>
        <w:pStyle w:val="Ttulo1"/>
      </w:pPr>
      <w:bookmarkStart w:id="18" w:name="_Toc429570047"/>
      <w:bookmarkStart w:id="19" w:name="_Toc435009454"/>
      <w:r>
        <w:t>Starter Kits</w:t>
      </w:r>
      <w:r w:rsidR="001F502D">
        <w:t xml:space="preserve"> - Benefícios do Parceiro</w:t>
      </w:r>
      <w:bookmarkEnd w:id="18"/>
      <w:bookmarkEnd w:id="19"/>
    </w:p>
    <w:p w14:paraId="4EE42C7D" w14:textId="77777777" w:rsidR="009F3A95" w:rsidRPr="009F3A95" w:rsidRDefault="009F3A95" w:rsidP="009F3A95"/>
    <w:p w14:paraId="3AD34FD4" w14:textId="40E23042"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Reduza o tempo na criação de uma proposta para um cliente por meio de um modelo de implantação e venda</w:t>
      </w:r>
    </w:p>
    <w:p w14:paraId="049C360D" w14:textId="57AA4710" w:rsid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Reduza o custo da curva de aprendizagem dando ênfase em um cenário comprovado</w:t>
      </w:r>
    </w:p>
    <w:p w14:paraId="7B4FF7AF" w14:textId="4995A7B5" w:rsidR="00DD21C2" w:rsidRDefault="00DD21C2" w:rsidP="00C94266">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 xml:space="preserve">Ajude a avaliar e determinar os requisitos técnicos para </w:t>
      </w:r>
      <w:r w:rsidR="00CC3DD9">
        <w:rPr>
          <w:rFonts w:ascii="Segoe UI Light" w:hAnsi="Segoe UI Light"/>
          <w:color w:val="000000"/>
          <w:sz w:val="24"/>
        </w:rPr>
        <w:t>migrar aplicativos</w:t>
      </w:r>
      <w:r>
        <w:rPr>
          <w:rFonts w:ascii="Segoe UI Light" w:hAnsi="Segoe UI Light"/>
          <w:color w:val="000000"/>
          <w:sz w:val="24"/>
        </w:rPr>
        <w:t xml:space="preserve"> existentes para a Nuvem</w:t>
      </w:r>
    </w:p>
    <w:p w14:paraId="68EAB156" w14:textId="685D049B"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 xml:space="preserve">Venda, estime o custo e implante soluções de trabalho para seu cliente. </w:t>
      </w:r>
    </w:p>
    <w:p w14:paraId="56A13E43" w14:textId="0914AECB"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Obtenha ferramentas e modelos a serem usados ao discutir uma implantação de Serviços de Mídia e Móveis com seus clientes.</w:t>
      </w:r>
    </w:p>
    <w:p w14:paraId="02DE6E61" w14:textId="79825D9C"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Receba um conjunto recomendado de diagramas de topologias para implementar um cenário de Serviços de Mídia e Móveis no Azure.</w:t>
      </w:r>
    </w:p>
    <w:p w14:paraId="345995F9" w14:textId="2327D9A5" w:rsidR="00192D08" w:rsidRPr="002D794B" w:rsidRDefault="001F502D" w:rsidP="003B403F">
      <w:pPr>
        <w:pStyle w:val="PargrafodaLista"/>
        <w:numPr>
          <w:ilvl w:val="0"/>
          <w:numId w:val="3"/>
        </w:numPr>
        <w:rPr>
          <w:b/>
        </w:rPr>
      </w:pPr>
      <w:r>
        <w:rPr>
          <w:rFonts w:ascii="Segoe UI Light" w:hAnsi="Segoe UI Light"/>
          <w:color w:val="000000"/>
          <w:sz w:val="24"/>
        </w:rPr>
        <w:t>Receba orientaç</w:t>
      </w:r>
      <w:r w:rsidR="00CC3DD9">
        <w:rPr>
          <w:rFonts w:ascii="Segoe UI Light" w:hAnsi="Segoe UI Light"/>
          <w:color w:val="000000"/>
          <w:sz w:val="24"/>
        </w:rPr>
        <w:t xml:space="preserve">ões </w:t>
      </w:r>
      <w:r>
        <w:rPr>
          <w:rFonts w:ascii="Segoe UI Light" w:hAnsi="Segoe UI Light"/>
          <w:color w:val="000000"/>
          <w:sz w:val="24"/>
        </w:rPr>
        <w:t>didática</w:t>
      </w:r>
      <w:r w:rsidR="00CC3DD9">
        <w:rPr>
          <w:rFonts w:ascii="Segoe UI Light" w:hAnsi="Segoe UI Light"/>
          <w:color w:val="000000"/>
          <w:sz w:val="24"/>
        </w:rPr>
        <w:t>s</w:t>
      </w:r>
      <w:r>
        <w:rPr>
          <w:rFonts w:ascii="Segoe UI Light" w:hAnsi="Segoe UI Light"/>
          <w:color w:val="000000"/>
          <w:sz w:val="24"/>
        </w:rPr>
        <w:t xml:space="preserve"> para aprender o cenário </w:t>
      </w:r>
      <w:r w:rsidR="00CC3DD9">
        <w:rPr>
          <w:rFonts w:ascii="Segoe UI Light" w:hAnsi="Segoe UI Light"/>
          <w:color w:val="000000"/>
          <w:sz w:val="24"/>
        </w:rPr>
        <w:t xml:space="preserve">recomendado </w:t>
      </w:r>
      <w:bookmarkStart w:id="20" w:name="_GoBack"/>
      <w:bookmarkEnd w:id="20"/>
      <w:r>
        <w:rPr>
          <w:rFonts w:ascii="Segoe UI Light" w:hAnsi="Segoe UI Light"/>
          <w:color w:val="000000"/>
          <w:sz w:val="24"/>
        </w:rPr>
        <w:t>de Serviços de Mídia e Móveis em um nível de topologia.</w:t>
      </w:r>
    </w:p>
    <w:sectPr w:rsidR="00192D08" w:rsidRPr="002D79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017FF" w14:textId="77777777" w:rsidR="009A14BB" w:rsidRDefault="009A14BB" w:rsidP="00D45718">
      <w:pPr>
        <w:spacing w:after="0" w:line="240" w:lineRule="auto"/>
      </w:pPr>
      <w:r>
        <w:separator/>
      </w:r>
    </w:p>
  </w:endnote>
  <w:endnote w:type="continuationSeparator" w:id="0">
    <w:p w14:paraId="2132DC3B" w14:textId="77777777" w:rsidR="009A14BB" w:rsidRDefault="009A14BB" w:rsidP="00D45718">
      <w:pPr>
        <w:spacing w:after="0" w:line="240" w:lineRule="auto"/>
      </w:pPr>
      <w:r>
        <w:continuationSeparator/>
      </w:r>
    </w:p>
  </w:endnote>
  <w:endnote w:type="continuationNotice" w:id="1">
    <w:p w14:paraId="6A320844" w14:textId="77777777" w:rsidR="009A14BB" w:rsidRDefault="009A14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panose1 w:val="020B0502040504020203"/>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FF620" w14:textId="77777777" w:rsidR="009A14BB" w:rsidRDefault="009A14BB" w:rsidP="00D45718">
      <w:pPr>
        <w:spacing w:after="0" w:line="240" w:lineRule="auto"/>
      </w:pPr>
      <w:r>
        <w:separator/>
      </w:r>
    </w:p>
  </w:footnote>
  <w:footnote w:type="continuationSeparator" w:id="0">
    <w:p w14:paraId="0D12D393" w14:textId="77777777" w:rsidR="009A14BB" w:rsidRDefault="009A14BB" w:rsidP="00D45718">
      <w:pPr>
        <w:spacing w:after="0" w:line="240" w:lineRule="auto"/>
      </w:pPr>
      <w:r>
        <w:continuationSeparator/>
      </w:r>
    </w:p>
  </w:footnote>
  <w:footnote w:type="continuationNotice" w:id="1">
    <w:p w14:paraId="383B40C7" w14:textId="77777777" w:rsidR="009A14BB" w:rsidRDefault="009A14B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25pt;height:51.25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4"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6276B1F"/>
    <w:multiLevelType w:val="hybridMultilevel"/>
    <w:tmpl w:val="CAEC48B0"/>
    <w:lvl w:ilvl="0" w:tplc="FD5C35DC">
      <w:start w:val="1"/>
      <w:numFmt w:val="bullet"/>
      <w:lvlText w:val="•"/>
      <w:lvlJc w:val="left"/>
      <w:pPr>
        <w:tabs>
          <w:tab w:val="num" w:pos="360"/>
        </w:tabs>
        <w:ind w:left="360" w:hanging="360"/>
      </w:pPr>
      <w:rPr>
        <w:rFonts w:ascii="Arial" w:hAnsi="Arial" w:hint="default"/>
      </w:rPr>
    </w:lvl>
    <w:lvl w:ilvl="1" w:tplc="86806F38">
      <w:start w:val="1"/>
      <w:numFmt w:val="bullet"/>
      <w:lvlText w:val="•"/>
      <w:lvlJc w:val="left"/>
      <w:pPr>
        <w:tabs>
          <w:tab w:val="num" w:pos="1080"/>
        </w:tabs>
        <w:ind w:left="1080" w:hanging="360"/>
      </w:pPr>
      <w:rPr>
        <w:rFonts w:ascii="Arial" w:hAnsi="Arial" w:hint="default"/>
      </w:rPr>
    </w:lvl>
    <w:lvl w:ilvl="2" w:tplc="46B28E90" w:tentative="1">
      <w:start w:val="1"/>
      <w:numFmt w:val="bullet"/>
      <w:lvlText w:val="•"/>
      <w:lvlJc w:val="left"/>
      <w:pPr>
        <w:tabs>
          <w:tab w:val="num" w:pos="1800"/>
        </w:tabs>
        <w:ind w:left="1800" w:hanging="360"/>
      </w:pPr>
      <w:rPr>
        <w:rFonts w:ascii="Arial" w:hAnsi="Arial" w:hint="default"/>
      </w:rPr>
    </w:lvl>
    <w:lvl w:ilvl="3" w:tplc="CFD0E9BA" w:tentative="1">
      <w:start w:val="1"/>
      <w:numFmt w:val="bullet"/>
      <w:lvlText w:val="•"/>
      <w:lvlJc w:val="left"/>
      <w:pPr>
        <w:tabs>
          <w:tab w:val="num" w:pos="2520"/>
        </w:tabs>
        <w:ind w:left="2520" w:hanging="360"/>
      </w:pPr>
      <w:rPr>
        <w:rFonts w:ascii="Arial" w:hAnsi="Arial" w:hint="default"/>
      </w:rPr>
    </w:lvl>
    <w:lvl w:ilvl="4" w:tplc="2C5E8518" w:tentative="1">
      <w:start w:val="1"/>
      <w:numFmt w:val="bullet"/>
      <w:lvlText w:val="•"/>
      <w:lvlJc w:val="left"/>
      <w:pPr>
        <w:tabs>
          <w:tab w:val="num" w:pos="3240"/>
        </w:tabs>
        <w:ind w:left="3240" w:hanging="360"/>
      </w:pPr>
      <w:rPr>
        <w:rFonts w:ascii="Arial" w:hAnsi="Arial" w:hint="default"/>
      </w:rPr>
    </w:lvl>
    <w:lvl w:ilvl="5" w:tplc="8632C2CA" w:tentative="1">
      <w:start w:val="1"/>
      <w:numFmt w:val="bullet"/>
      <w:lvlText w:val="•"/>
      <w:lvlJc w:val="left"/>
      <w:pPr>
        <w:tabs>
          <w:tab w:val="num" w:pos="3960"/>
        </w:tabs>
        <w:ind w:left="3960" w:hanging="360"/>
      </w:pPr>
      <w:rPr>
        <w:rFonts w:ascii="Arial" w:hAnsi="Arial" w:hint="default"/>
      </w:rPr>
    </w:lvl>
    <w:lvl w:ilvl="6" w:tplc="720EFD56" w:tentative="1">
      <w:start w:val="1"/>
      <w:numFmt w:val="bullet"/>
      <w:lvlText w:val="•"/>
      <w:lvlJc w:val="left"/>
      <w:pPr>
        <w:tabs>
          <w:tab w:val="num" w:pos="4680"/>
        </w:tabs>
        <w:ind w:left="4680" w:hanging="360"/>
      </w:pPr>
      <w:rPr>
        <w:rFonts w:ascii="Arial" w:hAnsi="Arial" w:hint="default"/>
      </w:rPr>
    </w:lvl>
    <w:lvl w:ilvl="7" w:tplc="724E88FA" w:tentative="1">
      <w:start w:val="1"/>
      <w:numFmt w:val="bullet"/>
      <w:lvlText w:val="•"/>
      <w:lvlJc w:val="left"/>
      <w:pPr>
        <w:tabs>
          <w:tab w:val="num" w:pos="5400"/>
        </w:tabs>
        <w:ind w:left="5400" w:hanging="360"/>
      </w:pPr>
      <w:rPr>
        <w:rFonts w:ascii="Arial" w:hAnsi="Arial" w:hint="default"/>
      </w:rPr>
    </w:lvl>
    <w:lvl w:ilvl="8" w:tplc="731A064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6148B1"/>
    <w:multiLevelType w:val="hybridMultilevel"/>
    <w:tmpl w:val="0A56CAD8"/>
    <w:lvl w:ilvl="0" w:tplc="4134C8E4">
      <w:start w:val="1"/>
      <w:numFmt w:val="bullet"/>
      <w:lvlText w:val="•"/>
      <w:lvlJc w:val="left"/>
      <w:pPr>
        <w:tabs>
          <w:tab w:val="num" w:pos="720"/>
        </w:tabs>
        <w:ind w:left="720" w:hanging="360"/>
      </w:pPr>
      <w:rPr>
        <w:rFonts w:ascii="Arial" w:hAnsi="Arial" w:hint="default"/>
      </w:rPr>
    </w:lvl>
    <w:lvl w:ilvl="1" w:tplc="4956C2AE" w:tentative="1">
      <w:start w:val="1"/>
      <w:numFmt w:val="bullet"/>
      <w:lvlText w:val="•"/>
      <w:lvlJc w:val="left"/>
      <w:pPr>
        <w:tabs>
          <w:tab w:val="num" w:pos="1440"/>
        </w:tabs>
        <w:ind w:left="1440" w:hanging="360"/>
      </w:pPr>
      <w:rPr>
        <w:rFonts w:ascii="Arial" w:hAnsi="Arial" w:hint="default"/>
      </w:rPr>
    </w:lvl>
    <w:lvl w:ilvl="2" w:tplc="1504A400" w:tentative="1">
      <w:start w:val="1"/>
      <w:numFmt w:val="bullet"/>
      <w:lvlText w:val="•"/>
      <w:lvlJc w:val="left"/>
      <w:pPr>
        <w:tabs>
          <w:tab w:val="num" w:pos="2160"/>
        </w:tabs>
        <w:ind w:left="2160" w:hanging="360"/>
      </w:pPr>
      <w:rPr>
        <w:rFonts w:ascii="Arial" w:hAnsi="Arial" w:hint="default"/>
      </w:rPr>
    </w:lvl>
    <w:lvl w:ilvl="3" w:tplc="20244E38" w:tentative="1">
      <w:start w:val="1"/>
      <w:numFmt w:val="bullet"/>
      <w:lvlText w:val="•"/>
      <w:lvlJc w:val="left"/>
      <w:pPr>
        <w:tabs>
          <w:tab w:val="num" w:pos="2880"/>
        </w:tabs>
        <w:ind w:left="2880" w:hanging="360"/>
      </w:pPr>
      <w:rPr>
        <w:rFonts w:ascii="Arial" w:hAnsi="Arial" w:hint="default"/>
      </w:rPr>
    </w:lvl>
    <w:lvl w:ilvl="4" w:tplc="2416A57A" w:tentative="1">
      <w:start w:val="1"/>
      <w:numFmt w:val="bullet"/>
      <w:lvlText w:val="•"/>
      <w:lvlJc w:val="left"/>
      <w:pPr>
        <w:tabs>
          <w:tab w:val="num" w:pos="3600"/>
        </w:tabs>
        <w:ind w:left="3600" w:hanging="360"/>
      </w:pPr>
      <w:rPr>
        <w:rFonts w:ascii="Arial" w:hAnsi="Arial" w:hint="default"/>
      </w:rPr>
    </w:lvl>
    <w:lvl w:ilvl="5" w:tplc="C0F28A1C" w:tentative="1">
      <w:start w:val="1"/>
      <w:numFmt w:val="bullet"/>
      <w:lvlText w:val="•"/>
      <w:lvlJc w:val="left"/>
      <w:pPr>
        <w:tabs>
          <w:tab w:val="num" w:pos="4320"/>
        </w:tabs>
        <w:ind w:left="4320" w:hanging="360"/>
      </w:pPr>
      <w:rPr>
        <w:rFonts w:ascii="Arial" w:hAnsi="Arial" w:hint="default"/>
      </w:rPr>
    </w:lvl>
    <w:lvl w:ilvl="6" w:tplc="F794A51C" w:tentative="1">
      <w:start w:val="1"/>
      <w:numFmt w:val="bullet"/>
      <w:lvlText w:val="•"/>
      <w:lvlJc w:val="left"/>
      <w:pPr>
        <w:tabs>
          <w:tab w:val="num" w:pos="5040"/>
        </w:tabs>
        <w:ind w:left="5040" w:hanging="360"/>
      </w:pPr>
      <w:rPr>
        <w:rFonts w:ascii="Arial" w:hAnsi="Arial" w:hint="default"/>
      </w:rPr>
    </w:lvl>
    <w:lvl w:ilvl="7" w:tplc="BE58AA5C" w:tentative="1">
      <w:start w:val="1"/>
      <w:numFmt w:val="bullet"/>
      <w:lvlText w:val="•"/>
      <w:lvlJc w:val="left"/>
      <w:pPr>
        <w:tabs>
          <w:tab w:val="num" w:pos="5760"/>
        </w:tabs>
        <w:ind w:left="5760" w:hanging="360"/>
      </w:pPr>
      <w:rPr>
        <w:rFonts w:ascii="Arial" w:hAnsi="Arial" w:hint="default"/>
      </w:rPr>
    </w:lvl>
    <w:lvl w:ilvl="8" w:tplc="FBD6DB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11"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37F67B5"/>
    <w:multiLevelType w:val="hybridMultilevel"/>
    <w:tmpl w:val="B74C8EF8"/>
    <w:lvl w:ilvl="0" w:tplc="4BF8F23E">
      <w:start w:val="1"/>
      <w:numFmt w:val="bullet"/>
      <w:lvlText w:val="•"/>
      <w:lvlJc w:val="left"/>
      <w:pPr>
        <w:tabs>
          <w:tab w:val="num" w:pos="720"/>
        </w:tabs>
        <w:ind w:left="720" w:hanging="360"/>
      </w:pPr>
      <w:rPr>
        <w:rFonts w:ascii="Arial" w:hAnsi="Arial" w:hint="default"/>
      </w:rPr>
    </w:lvl>
    <w:lvl w:ilvl="1" w:tplc="C426906A" w:tentative="1">
      <w:start w:val="1"/>
      <w:numFmt w:val="bullet"/>
      <w:lvlText w:val="•"/>
      <w:lvlJc w:val="left"/>
      <w:pPr>
        <w:tabs>
          <w:tab w:val="num" w:pos="1440"/>
        </w:tabs>
        <w:ind w:left="1440" w:hanging="360"/>
      </w:pPr>
      <w:rPr>
        <w:rFonts w:ascii="Arial" w:hAnsi="Arial" w:hint="default"/>
      </w:rPr>
    </w:lvl>
    <w:lvl w:ilvl="2" w:tplc="9D483BE0" w:tentative="1">
      <w:start w:val="1"/>
      <w:numFmt w:val="bullet"/>
      <w:lvlText w:val="•"/>
      <w:lvlJc w:val="left"/>
      <w:pPr>
        <w:tabs>
          <w:tab w:val="num" w:pos="2160"/>
        </w:tabs>
        <w:ind w:left="2160" w:hanging="360"/>
      </w:pPr>
      <w:rPr>
        <w:rFonts w:ascii="Arial" w:hAnsi="Arial" w:hint="default"/>
      </w:rPr>
    </w:lvl>
    <w:lvl w:ilvl="3" w:tplc="58228A1E" w:tentative="1">
      <w:start w:val="1"/>
      <w:numFmt w:val="bullet"/>
      <w:lvlText w:val="•"/>
      <w:lvlJc w:val="left"/>
      <w:pPr>
        <w:tabs>
          <w:tab w:val="num" w:pos="2880"/>
        </w:tabs>
        <w:ind w:left="2880" w:hanging="360"/>
      </w:pPr>
      <w:rPr>
        <w:rFonts w:ascii="Arial" w:hAnsi="Arial" w:hint="default"/>
      </w:rPr>
    </w:lvl>
    <w:lvl w:ilvl="4" w:tplc="1A5811CC" w:tentative="1">
      <w:start w:val="1"/>
      <w:numFmt w:val="bullet"/>
      <w:lvlText w:val="•"/>
      <w:lvlJc w:val="left"/>
      <w:pPr>
        <w:tabs>
          <w:tab w:val="num" w:pos="3600"/>
        </w:tabs>
        <w:ind w:left="3600" w:hanging="360"/>
      </w:pPr>
      <w:rPr>
        <w:rFonts w:ascii="Arial" w:hAnsi="Arial" w:hint="default"/>
      </w:rPr>
    </w:lvl>
    <w:lvl w:ilvl="5" w:tplc="10CCDA66" w:tentative="1">
      <w:start w:val="1"/>
      <w:numFmt w:val="bullet"/>
      <w:lvlText w:val="•"/>
      <w:lvlJc w:val="left"/>
      <w:pPr>
        <w:tabs>
          <w:tab w:val="num" w:pos="4320"/>
        </w:tabs>
        <w:ind w:left="4320" w:hanging="360"/>
      </w:pPr>
      <w:rPr>
        <w:rFonts w:ascii="Arial" w:hAnsi="Arial" w:hint="default"/>
      </w:rPr>
    </w:lvl>
    <w:lvl w:ilvl="6" w:tplc="24F4F78C" w:tentative="1">
      <w:start w:val="1"/>
      <w:numFmt w:val="bullet"/>
      <w:lvlText w:val="•"/>
      <w:lvlJc w:val="left"/>
      <w:pPr>
        <w:tabs>
          <w:tab w:val="num" w:pos="5040"/>
        </w:tabs>
        <w:ind w:left="5040" w:hanging="360"/>
      </w:pPr>
      <w:rPr>
        <w:rFonts w:ascii="Arial" w:hAnsi="Arial" w:hint="default"/>
      </w:rPr>
    </w:lvl>
    <w:lvl w:ilvl="7" w:tplc="7CC88FEE" w:tentative="1">
      <w:start w:val="1"/>
      <w:numFmt w:val="bullet"/>
      <w:lvlText w:val="•"/>
      <w:lvlJc w:val="left"/>
      <w:pPr>
        <w:tabs>
          <w:tab w:val="num" w:pos="5760"/>
        </w:tabs>
        <w:ind w:left="5760" w:hanging="360"/>
      </w:pPr>
      <w:rPr>
        <w:rFonts w:ascii="Arial" w:hAnsi="Arial" w:hint="default"/>
      </w:rPr>
    </w:lvl>
    <w:lvl w:ilvl="8" w:tplc="23E6B1B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22"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34B5264"/>
    <w:multiLevelType w:val="hybridMultilevel"/>
    <w:tmpl w:val="301E7C04"/>
    <w:lvl w:ilvl="0" w:tplc="0F2EAF9E">
      <w:start w:val="1"/>
      <w:numFmt w:val="bullet"/>
      <w:lvlText w:val="•"/>
      <w:lvlJc w:val="left"/>
      <w:pPr>
        <w:tabs>
          <w:tab w:val="num" w:pos="720"/>
        </w:tabs>
        <w:ind w:left="720" w:hanging="360"/>
      </w:pPr>
      <w:rPr>
        <w:rFonts w:ascii="Arial" w:hAnsi="Arial" w:hint="default"/>
      </w:rPr>
    </w:lvl>
    <w:lvl w:ilvl="1" w:tplc="AE2412BA" w:tentative="1">
      <w:start w:val="1"/>
      <w:numFmt w:val="bullet"/>
      <w:lvlText w:val="•"/>
      <w:lvlJc w:val="left"/>
      <w:pPr>
        <w:tabs>
          <w:tab w:val="num" w:pos="1440"/>
        </w:tabs>
        <w:ind w:left="1440" w:hanging="360"/>
      </w:pPr>
      <w:rPr>
        <w:rFonts w:ascii="Arial" w:hAnsi="Arial"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5"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num>
  <w:num w:numId="2">
    <w:abstractNumId w:val="19"/>
  </w:num>
  <w:num w:numId="3">
    <w:abstractNumId w:val="22"/>
  </w:num>
  <w:num w:numId="4">
    <w:abstractNumId w:val="17"/>
  </w:num>
  <w:num w:numId="5">
    <w:abstractNumId w:val="20"/>
  </w:num>
  <w:num w:numId="6">
    <w:abstractNumId w:val="16"/>
  </w:num>
  <w:num w:numId="7">
    <w:abstractNumId w:val="1"/>
  </w:num>
  <w:num w:numId="8">
    <w:abstractNumId w:val="9"/>
  </w:num>
  <w:num w:numId="9">
    <w:abstractNumId w:val="15"/>
  </w:num>
  <w:num w:numId="10">
    <w:abstractNumId w:val="6"/>
  </w:num>
  <w:num w:numId="11">
    <w:abstractNumId w:val="13"/>
  </w:num>
  <w:num w:numId="12">
    <w:abstractNumId w:val="14"/>
  </w:num>
  <w:num w:numId="13">
    <w:abstractNumId w:val="21"/>
  </w:num>
  <w:num w:numId="14">
    <w:abstractNumId w:val="23"/>
  </w:num>
  <w:num w:numId="15">
    <w:abstractNumId w:val="12"/>
  </w:num>
  <w:num w:numId="16">
    <w:abstractNumId w:val="8"/>
  </w:num>
  <w:num w:numId="17">
    <w:abstractNumId w:val="11"/>
  </w:num>
  <w:num w:numId="18">
    <w:abstractNumId w:val="4"/>
  </w:num>
  <w:num w:numId="19">
    <w:abstractNumId w:val="3"/>
  </w:num>
  <w:num w:numId="20">
    <w:abstractNumId w:val="0"/>
  </w:num>
  <w:num w:numId="21">
    <w:abstractNumId w:val="24"/>
  </w:num>
  <w:num w:numId="22">
    <w:abstractNumId w:val="10"/>
  </w:num>
  <w:num w:numId="23">
    <w:abstractNumId w:val="25"/>
  </w:num>
  <w:num w:numId="24">
    <w:abstractNumId w:val="5"/>
  </w:num>
  <w:num w:numId="25">
    <w:abstractNumId w:val="7"/>
  </w:num>
  <w:num w:numId="26">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F1B2B"/>
    <w:rsid w:val="000F3AB2"/>
    <w:rsid w:val="000F40B3"/>
    <w:rsid w:val="00100570"/>
    <w:rsid w:val="00114EB5"/>
    <w:rsid w:val="001229B4"/>
    <w:rsid w:val="00127BCA"/>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7113C"/>
    <w:rsid w:val="002A53BE"/>
    <w:rsid w:val="002A6662"/>
    <w:rsid w:val="002B56EF"/>
    <w:rsid w:val="002D794B"/>
    <w:rsid w:val="00311230"/>
    <w:rsid w:val="003217A3"/>
    <w:rsid w:val="00336ABE"/>
    <w:rsid w:val="00344743"/>
    <w:rsid w:val="00386D20"/>
    <w:rsid w:val="003A4E59"/>
    <w:rsid w:val="003B24A3"/>
    <w:rsid w:val="003D4EFB"/>
    <w:rsid w:val="003F68A0"/>
    <w:rsid w:val="0040770B"/>
    <w:rsid w:val="00416517"/>
    <w:rsid w:val="004256AA"/>
    <w:rsid w:val="00450455"/>
    <w:rsid w:val="00462C27"/>
    <w:rsid w:val="004753A0"/>
    <w:rsid w:val="00475B3A"/>
    <w:rsid w:val="004D1740"/>
    <w:rsid w:val="004E4CE9"/>
    <w:rsid w:val="00500F7D"/>
    <w:rsid w:val="00513343"/>
    <w:rsid w:val="005159BC"/>
    <w:rsid w:val="00554F41"/>
    <w:rsid w:val="00561B78"/>
    <w:rsid w:val="00572E78"/>
    <w:rsid w:val="005746E4"/>
    <w:rsid w:val="00595C54"/>
    <w:rsid w:val="005C4A51"/>
    <w:rsid w:val="005D21E9"/>
    <w:rsid w:val="005E43F9"/>
    <w:rsid w:val="005E56D6"/>
    <w:rsid w:val="005F30EB"/>
    <w:rsid w:val="00606681"/>
    <w:rsid w:val="00610092"/>
    <w:rsid w:val="00662C10"/>
    <w:rsid w:val="00664A6A"/>
    <w:rsid w:val="006F6859"/>
    <w:rsid w:val="006F7D23"/>
    <w:rsid w:val="00700B01"/>
    <w:rsid w:val="00704125"/>
    <w:rsid w:val="007325F6"/>
    <w:rsid w:val="00745488"/>
    <w:rsid w:val="00767C1C"/>
    <w:rsid w:val="007C6F07"/>
    <w:rsid w:val="007D29F9"/>
    <w:rsid w:val="007D750F"/>
    <w:rsid w:val="00803817"/>
    <w:rsid w:val="00806891"/>
    <w:rsid w:val="00821B5F"/>
    <w:rsid w:val="00823B5F"/>
    <w:rsid w:val="008247B9"/>
    <w:rsid w:val="0083082A"/>
    <w:rsid w:val="00853FE0"/>
    <w:rsid w:val="0086600F"/>
    <w:rsid w:val="00866F01"/>
    <w:rsid w:val="00894F9F"/>
    <w:rsid w:val="008E7BA7"/>
    <w:rsid w:val="009123BB"/>
    <w:rsid w:val="009376B6"/>
    <w:rsid w:val="00946591"/>
    <w:rsid w:val="00963C40"/>
    <w:rsid w:val="009842E2"/>
    <w:rsid w:val="009A14BB"/>
    <w:rsid w:val="009A7F1B"/>
    <w:rsid w:val="009B14A1"/>
    <w:rsid w:val="009B47FF"/>
    <w:rsid w:val="009B7AD5"/>
    <w:rsid w:val="009C03C0"/>
    <w:rsid w:val="009D18B7"/>
    <w:rsid w:val="009D6927"/>
    <w:rsid w:val="009E26AE"/>
    <w:rsid w:val="009E3AB6"/>
    <w:rsid w:val="009E47E0"/>
    <w:rsid w:val="009F3A95"/>
    <w:rsid w:val="00A070E5"/>
    <w:rsid w:val="00A16F73"/>
    <w:rsid w:val="00A40DD4"/>
    <w:rsid w:val="00A441A9"/>
    <w:rsid w:val="00A44E29"/>
    <w:rsid w:val="00A60D4E"/>
    <w:rsid w:val="00A65453"/>
    <w:rsid w:val="00A81D2D"/>
    <w:rsid w:val="00AC398D"/>
    <w:rsid w:val="00AE36E0"/>
    <w:rsid w:val="00AF1986"/>
    <w:rsid w:val="00AF2381"/>
    <w:rsid w:val="00AF2BD2"/>
    <w:rsid w:val="00B016AF"/>
    <w:rsid w:val="00B06C85"/>
    <w:rsid w:val="00B34A8C"/>
    <w:rsid w:val="00B42DC9"/>
    <w:rsid w:val="00B65587"/>
    <w:rsid w:val="00B71D18"/>
    <w:rsid w:val="00B80D9F"/>
    <w:rsid w:val="00B843B4"/>
    <w:rsid w:val="00B97B3C"/>
    <w:rsid w:val="00BB2399"/>
    <w:rsid w:val="00BC7AFC"/>
    <w:rsid w:val="00BE10A5"/>
    <w:rsid w:val="00C03ABC"/>
    <w:rsid w:val="00C3037C"/>
    <w:rsid w:val="00C31CCE"/>
    <w:rsid w:val="00C35963"/>
    <w:rsid w:val="00C46FD3"/>
    <w:rsid w:val="00C47941"/>
    <w:rsid w:val="00C47F48"/>
    <w:rsid w:val="00C7152E"/>
    <w:rsid w:val="00C94266"/>
    <w:rsid w:val="00CC0C46"/>
    <w:rsid w:val="00CC3DD9"/>
    <w:rsid w:val="00CF69FF"/>
    <w:rsid w:val="00CF7353"/>
    <w:rsid w:val="00D0547F"/>
    <w:rsid w:val="00D279E9"/>
    <w:rsid w:val="00D45718"/>
    <w:rsid w:val="00D54690"/>
    <w:rsid w:val="00D6499E"/>
    <w:rsid w:val="00D779C4"/>
    <w:rsid w:val="00DA6E55"/>
    <w:rsid w:val="00DC2242"/>
    <w:rsid w:val="00DD21C2"/>
    <w:rsid w:val="00DE0838"/>
    <w:rsid w:val="00E07F95"/>
    <w:rsid w:val="00E1575C"/>
    <w:rsid w:val="00E621F2"/>
    <w:rsid w:val="00E623E4"/>
    <w:rsid w:val="00E76DA8"/>
    <w:rsid w:val="00E81560"/>
    <w:rsid w:val="00E94249"/>
    <w:rsid w:val="00EB603C"/>
    <w:rsid w:val="00ED0C47"/>
    <w:rsid w:val="00ED1EC3"/>
    <w:rsid w:val="00EF3C54"/>
    <w:rsid w:val="00F2757F"/>
    <w:rsid w:val="00F33964"/>
    <w:rsid w:val="00F438B1"/>
    <w:rsid w:val="00F54520"/>
    <w:rsid w:val="00F55B26"/>
    <w:rsid w:val="00F72DC8"/>
    <w:rsid w:val="00F961EE"/>
    <w:rsid w:val="00FC454C"/>
    <w:rsid w:val="00FF69F2"/>
    <w:rsid w:val="11354E05"/>
    <w:rsid w:val="642FB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pt-BR" w:bidi="pt-B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rPr>
  </w:style>
  <w:style w:type="paragraph" w:styleId="Ttulo1">
    <w:name w:val="heading 1"/>
    <w:basedOn w:val="Normal"/>
    <w:next w:val="Normal"/>
    <w:link w:val="Ttulo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343"/>
    <w:rPr>
      <w:rFonts w:asciiTheme="majorHAnsi" w:eastAsiaTheme="majorEastAsia" w:hAnsiTheme="majorHAnsi" w:cstheme="majorBidi"/>
      <w:color w:val="2E74B5" w:themeColor="accent1" w:themeShade="BF"/>
      <w:sz w:val="32"/>
      <w:szCs w:val="32"/>
      <w:lang w:val="pt-BR"/>
    </w:rPr>
  </w:style>
  <w:style w:type="character" w:styleId="Hyperlink">
    <w:name w:val="Hyperlink"/>
    <w:basedOn w:val="Fontepargpadro"/>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rPr>
  </w:style>
  <w:style w:type="paragraph" w:styleId="Sumrio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rPr>
  </w:style>
  <w:style w:type="paragraph" w:styleId="Sumrio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Sumrio3">
    <w:name w:val="toc 3"/>
    <w:basedOn w:val="Normal"/>
    <w:next w:val="Normal"/>
    <w:autoRedefine/>
    <w:uiPriority w:val="39"/>
    <w:unhideWhenUsed/>
    <w:rsid w:val="00513343"/>
    <w:pPr>
      <w:spacing w:after="100"/>
      <w:ind w:left="440"/>
    </w:pPr>
  </w:style>
  <w:style w:type="paragraph" w:styleId="CabealhodoSumrio">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rsid w:val="00E76DA8"/>
    <w:rPr>
      <w:rFonts w:asciiTheme="majorHAnsi" w:eastAsiaTheme="majorEastAsia" w:hAnsiTheme="majorHAnsi" w:cstheme="majorBidi"/>
      <w:color w:val="2E74B5" w:themeColor="accent1" w:themeShade="BF"/>
      <w:sz w:val="26"/>
      <w:szCs w:val="26"/>
      <w:lang w:val="pt-BR"/>
    </w:rPr>
  </w:style>
  <w:style w:type="character" w:customStyle="1" w:styleId="Ttulo3Char">
    <w:name w:val="Título 3 Char"/>
    <w:basedOn w:val="Fontepargpadro"/>
    <w:link w:val="Ttulo3"/>
    <w:uiPriority w:val="9"/>
    <w:rsid w:val="00E76DA8"/>
    <w:rPr>
      <w:rFonts w:asciiTheme="majorHAnsi" w:eastAsiaTheme="majorEastAsia" w:hAnsiTheme="majorHAnsi" w:cstheme="majorBidi"/>
      <w:color w:val="1F4D78" w:themeColor="accent1" w:themeShade="7F"/>
      <w:sz w:val="24"/>
      <w:szCs w:val="24"/>
      <w:lang w:val="pt-BR"/>
    </w:rPr>
  </w:style>
  <w:style w:type="table" w:styleId="Tabelacomgrade">
    <w:name w:val="Table Grid"/>
    <w:basedOn w:val="Tabe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ontepargpadro"/>
    <w:rsid w:val="00610092"/>
  </w:style>
  <w:style w:type="character" w:styleId="HiperlinkVisitado">
    <w:name w:val="FollowedHyperlink"/>
    <w:basedOn w:val="Fontepargpadro"/>
    <w:uiPriority w:val="99"/>
    <w:semiHidden/>
    <w:unhideWhenUsed/>
    <w:rsid w:val="00610092"/>
    <w:rPr>
      <w:color w:val="954F72" w:themeColor="followedHyperlink"/>
      <w:u w:val="single"/>
    </w:rPr>
  </w:style>
  <w:style w:type="paragraph" w:styleId="PargrafodaLista">
    <w:name w:val="List Paragraph"/>
    <w:basedOn w:val="Normal"/>
    <w:uiPriority w:val="34"/>
    <w:qFormat/>
    <w:rsid w:val="008E7BA7"/>
    <w:pPr>
      <w:ind w:left="720"/>
      <w:contextualSpacing/>
    </w:pPr>
  </w:style>
  <w:style w:type="character" w:styleId="Forte">
    <w:name w:val="Strong"/>
    <w:basedOn w:val="Fontepargpadro"/>
    <w:uiPriority w:val="22"/>
    <w:qFormat/>
    <w:rsid w:val="008E7BA7"/>
    <w:rPr>
      <w:b/>
      <w:bCs/>
    </w:rPr>
  </w:style>
  <w:style w:type="character" w:customStyle="1" w:styleId="normaltextrun">
    <w:name w:val="normaltextrun"/>
    <w:basedOn w:val="Fontepargpadro"/>
    <w:rsid w:val="00CF7353"/>
  </w:style>
  <w:style w:type="paragraph" w:styleId="Cabealho">
    <w:name w:val="header"/>
    <w:basedOn w:val="Normal"/>
    <w:link w:val="CabealhoChar"/>
    <w:uiPriority w:val="99"/>
    <w:unhideWhenUsed/>
    <w:rsid w:val="00D4571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45718"/>
    <w:rPr>
      <w:rFonts w:eastAsiaTheme="minorEastAsia"/>
      <w:sz w:val="20"/>
      <w:szCs w:val="20"/>
      <w:lang w:val="pt-BR"/>
    </w:rPr>
  </w:style>
  <w:style w:type="paragraph" w:styleId="Rodap">
    <w:name w:val="footer"/>
    <w:basedOn w:val="Normal"/>
    <w:link w:val="RodapChar"/>
    <w:uiPriority w:val="99"/>
    <w:unhideWhenUsed/>
    <w:rsid w:val="00D45718"/>
    <w:pPr>
      <w:tabs>
        <w:tab w:val="center" w:pos="4513"/>
        <w:tab w:val="right" w:pos="9026"/>
      </w:tabs>
      <w:spacing w:after="0" w:line="240" w:lineRule="auto"/>
    </w:pPr>
  </w:style>
  <w:style w:type="character" w:customStyle="1" w:styleId="RodapChar">
    <w:name w:val="Rodapé Char"/>
    <w:basedOn w:val="Fontepargpadro"/>
    <w:link w:val="Rodap"/>
    <w:uiPriority w:val="99"/>
    <w:rsid w:val="00D45718"/>
    <w:rPr>
      <w:rFonts w:eastAsiaTheme="minorEastAsia"/>
      <w:sz w:val="20"/>
      <w:szCs w:val="20"/>
      <w:lang w:val="pt-BR"/>
    </w:rPr>
  </w:style>
  <w:style w:type="table" w:styleId="TabelaSimples3">
    <w:name w:val="Plain Table 3"/>
    <w:basedOn w:val="Tabe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rio">
    <w:name w:val="annotation reference"/>
    <w:basedOn w:val="Fontepargpadro"/>
    <w:uiPriority w:val="99"/>
    <w:semiHidden/>
    <w:unhideWhenUsed/>
    <w:rsid w:val="00CC0C46"/>
    <w:rPr>
      <w:sz w:val="16"/>
      <w:szCs w:val="16"/>
    </w:rPr>
  </w:style>
  <w:style w:type="paragraph" w:styleId="Textodecomentrio">
    <w:name w:val="annotation text"/>
    <w:basedOn w:val="Normal"/>
    <w:link w:val="TextodecomentrioChar"/>
    <w:uiPriority w:val="99"/>
    <w:semiHidden/>
    <w:unhideWhenUsed/>
    <w:rsid w:val="00CC0C46"/>
    <w:pPr>
      <w:spacing w:line="240" w:lineRule="auto"/>
    </w:pPr>
  </w:style>
  <w:style w:type="character" w:customStyle="1" w:styleId="TextodecomentrioChar">
    <w:name w:val="Texto de comentário Char"/>
    <w:basedOn w:val="Fontepargpadro"/>
    <w:link w:val="Textodecomentrio"/>
    <w:uiPriority w:val="99"/>
    <w:semiHidden/>
    <w:rsid w:val="00CC0C46"/>
    <w:rPr>
      <w:rFonts w:eastAsiaTheme="minorEastAsia"/>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C0C46"/>
    <w:rPr>
      <w:b/>
      <w:bCs/>
    </w:rPr>
  </w:style>
  <w:style w:type="character" w:customStyle="1" w:styleId="AssuntodocomentrioChar">
    <w:name w:val="Assunto do comentário Char"/>
    <w:basedOn w:val="TextodecomentrioChar"/>
    <w:link w:val="Assuntodocomentrio"/>
    <w:uiPriority w:val="99"/>
    <w:semiHidden/>
    <w:rsid w:val="00CC0C46"/>
    <w:rPr>
      <w:rFonts w:eastAsiaTheme="minorEastAsia"/>
      <w:b/>
      <w:bCs/>
      <w:sz w:val="20"/>
      <w:szCs w:val="20"/>
      <w:lang w:val="pt-BR"/>
    </w:rPr>
  </w:style>
  <w:style w:type="paragraph" w:styleId="Textodebalo">
    <w:name w:val="Balloon Text"/>
    <w:basedOn w:val="Normal"/>
    <w:link w:val="TextodebaloChar"/>
    <w:uiPriority w:val="99"/>
    <w:semiHidden/>
    <w:unhideWhenUsed/>
    <w:rsid w:val="00CC0C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0C46"/>
    <w:rPr>
      <w:rFonts w:ascii="Segoe UI" w:eastAsiaTheme="minorEastAsia" w:hAnsi="Segoe UI" w:cs="Segoe UI"/>
      <w:sz w:val="18"/>
      <w:szCs w:val="18"/>
      <w:lang w:val="pt-BR"/>
    </w:rPr>
  </w:style>
  <w:style w:type="paragraph" w:styleId="Reviso">
    <w:name w:val="Revision"/>
    <w:hidden/>
    <w:uiPriority w:val="99"/>
    <w:semiHidden/>
    <w:rsid w:val="001D5355"/>
    <w:pPr>
      <w:spacing w:after="0" w:line="240" w:lineRule="auto"/>
    </w:pPr>
    <w:rPr>
      <w:rFonts w:eastAsiaTheme="minorEastAsia"/>
      <w:sz w:val="20"/>
      <w:szCs w:val="20"/>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har">
    <w:name w:val="Título 4 Char"/>
    <w:basedOn w:val="Fontepargpadro"/>
    <w:link w:val="Ttulo4"/>
    <w:uiPriority w:val="9"/>
    <w:rsid w:val="005159BC"/>
    <w:rPr>
      <w:rFonts w:asciiTheme="majorHAnsi" w:eastAsiaTheme="majorEastAsia" w:hAnsiTheme="majorHAnsi" w:cstheme="majorBidi"/>
      <w:i/>
      <w:iCs/>
      <w:color w:val="2E74B5" w:themeColor="accent1" w:themeShade="BF"/>
      <w:sz w:val="20"/>
      <w:szCs w:val="20"/>
      <w:lang w:val="pt-BR"/>
    </w:rPr>
  </w:style>
  <w:style w:type="paragraph" w:styleId="SemEspaamento">
    <w:name w:val="No Spacing"/>
    <w:uiPriority w:val="1"/>
    <w:qFormat/>
    <w:rsid w:val="00EF3C54"/>
    <w:pPr>
      <w:spacing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663539">
      <w:bodyDiv w:val="1"/>
      <w:marLeft w:val="0"/>
      <w:marRight w:val="0"/>
      <w:marTop w:val="0"/>
      <w:marBottom w:val="0"/>
      <w:divBdr>
        <w:top w:val="none" w:sz="0" w:space="0" w:color="auto"/>
        <w:left w:val="none" w:sz="0" w:space="0" w:color="auto"/>
        <w:bottom w:val="none" w:sz="0" w:space="0" w:color="auto"/>
        <w:right w:val="none" w:sz="0" w:space="0" w:color="auto"/>
      </w:divBdr>
      <w:divsChild>
        <w:div w:id="520124113">
          <w:marLeft w:val="274"/>
          <w:marRight w:val="0"/>
          <w:marTop w:val="0"/>
          <w:marBottom w:val="0"/>
          <w:divBdr>
            <w:top w:val="none" w:sz="0" w:space="0" w:color="auto"/>
            <w:left w:val="none" w:sz="0" w:space="0" w:color="auto"/>
            <w:bottom w:val="none" w:sz="0" w:space="0" w:color="auto"/>
            <w:right w:val="none" w:sz="0" w:space="0" w:color="auto"/>
          </w:divBdr>
        </w:div>
        <w:div w:id="2109038585">
          <w:marLeft w:val="274"/>
          <w:marRight w:val="0"/>
          <w:marTop w:val="0"/>
          <w:marBottom w:val="0"/>
          <w:divBdr>
            <w:top w:val="none" w:sz="0" w:space="0" w:color="auto"/>
            <w:left w:val="none" w:sz="0" w:space="0" w:color="auto"/>
            <w:bottom w:val="none" w:sz="0" w:space="0" w:color="auto"/>
            <w:right w:val="none" w:sz="0" w:space="0" w:color="auto"/>
          </w:divBdr>
        </w:div>
        <w:div w:id="1329404434">
          <w:marLeft w:val="274"/>
          <w:marRight w:val="0"/>
          <w:marTop w:val="0"/>
          <w:marBottom w:val="0"/>
          <w:divBdr>
            <w:top w:val="none" w:sz="0" w:space="0" w:color="auto"/>
            <w:left w:val="none" w:sz="0" w:space="0" w:color="auto"/>
            <w:bottom w:val="none" w:sz="0" w:space="0" w:color="auto"/>
            <w:right w:val="none" w:sz="0" w:space="0" w:color="auto"/>
          </w:divBdr>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584139608">
      <w:bodyDiv w:val="1"/>
      <w:marLeft w:val="0"/>
      <w:marRight w:val="0"/>
      <w:marTop w:val="0"/>
      <w:marBottom w:val="0"/>
      <w:divBdr>
        <w:top w:val="none" w:sz="0" w:space="0" w:color="auto"/>
        <w:left w:val="none" w:sz="0" w:space="0" w:color="auto"/>
        <w:bottom w:val="none" w:sz="0" w:space="0" w:color="auto"/>
        <w:right w:val="none" w:sz="0" w:space="0" w:color="auto"/>
      </w:divBdr>
      <w:divsChild>
        <w:div w:id="2061897098">
          <w:marLeft w:val="274"/>
          <w:marRight w:val="0"/>
          <w:marTop w:val="61"/>
          <w:marBottom w:val="0"/>
          <w:divBdr>
            <w:top w:val="none" w:sz="0" w:space="0" w:color="auto"/>
            <w:left w:val="none" w:sz="0" w:space="0" w:color="auto"/>
            <w:bottom w:val="none" w:sz="0" w:space="0" w:color="auto"/>
            <w:right w:val="none" w:sz="0" w:space="0" w:color="auto"/>
          </w:divBdr>
        </w:div>
        <w:div w:id="1401949463">
          <w:marLeft w:val="274"/>
          <w:marRight w:val="0"/>
          <w:marTop w:val="61"/>
          <w:marBottom w:val="0"/>
          <w:divBdr>
            <w:top w:val="none" w:sz="0" w:space="0" w:color="auto"/>
            <w:left w:val="none" w:sz="0" w:space="0" w:color="auto"/>
            <w:bottom w:val="none" w:sz="0" w:space="0" w:color="auto"/>
            <w:right w:val="none" w:sz="0" w:space="0" w:color="auto"/>
          </w:divBdr>
        </w:div>
        <w:div w:id="675688755">
          <w:marLeft w:val="274"/>
          <w:marRight w:val="0"/>
          <w:marTop w:val="61"/>
          <w:marBottom w:val="0"/>
          <w:divBdr>
            <w:top w:val="none" w:sz="0" w:space="0" w:color="auto"/>
            <w:left w:val="none" w:sz="0" w:space="0" w:color="auto"/>
            <w:bottom w:val="none" w:sz="0" w:space="0" w:color="auto"/>
            <w:right w:val="none" w:sz="0" w:space="0" w:color="auto"/>
          </w:divBdr>
        </w:div>
        <w:div w:id="189952213">
          <w:marLeft w:val="274"/>
          <w:marRight w:val="0"/>
          <w:marTop w:val="61"/>
          <w:marBottom w:val="0"/>
          <w:divBdr>
            <w:top w:val="none" w:sz="0" w:space="0" w:color="auto"/>
            <w:left w:val="none" w:sz="0" w:space="0" w:color="auto"/>
            <w:bottom w:val="none" w:sz="0" w:space="0" w:color="auto"/>
            <w:right w:val="none" w:sz="0" w:space="0" w:color="auto"/>
          </w:divBdr>
        </w:div>
        <w:div w:id="1240941485">
          <w:marLeft w:val="274"/>
          <w:marRight w:val="0"/>
          <w:marTop w:val="61"/>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542031-CF1B-4988-9CA3-062DA95AA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2453</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Francisco Baddini</cp:lastModifiedBy>
  <cp:revision>5</cp:revision>
  <dcterms:created xsi:type="dcterms:W3CDTF">2015-09-09T18:37:00Z</dcterms:created>
  <dcterms:modified xsi:type="dcterms:W3CDTF">2015-11-11T14:51:00Z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