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La Grange Parking Permit Maps</w:t>
      </w:r>
    </w:p>
    <w:p>
      <w:pPr>
        <w:spacing w:after="60"/>
      </w:pPr>
      <w:r>
        <w:rPr>
          <w:rFonts w:ascii="Aptos" w:cs="Aptos" w:eastAsia="Aptos" w:hAnsi="Aptos"/>
          <w:color w:val="7F7F7F"/>
          <w:sz w:val="20"/>
          <w:szCs w:val="20"/>
        </w:rPr>
        <w:t xml:space="preserve">MGP Inc. — GIS &amp; Web Applications  ·  Project documentation and developer guide</w:t>
      </w:r>
    </w:p>
    <w:p>
      <w:pPr>
        <w:spacing w:after="240"/>
      </w:pPr>
      <w:r>
        <w:rPr>
          <w:rFonts w:ascii="Aptos" w:cs="Aptos" w:eastAsia="Aptos" w:hAnsi="Aptos"/>
          <w:i/>
          <w:iCs/>
          <w:color w:val="7F7F7F"/>
          <w:sz w:val="18"/>
          <w:szCs w:val="18"/>
        </w:rPr>
        <w:t xml:space="preserve">Regenerated by scripts/generate-dev-guide.mjs  ·  September 2026</w:t>
      </w:r>
    </w:p>
    <w:sdt>
      <w:sdtPr>
        <w:alias w:val="Table of Contents"/>
      </w:sdtPr>
      <w:sdtContent>
        <w:p>
          <w:r>
            <w:fldChar w:fldCharType="begin" w:dirty="true"/>
            <w:instrText xml:space="preserve">TOC \h \o "2-3"</w:instrText>
            <w:fldChar w:fldCharType="separate"/>
          </w:r>
        </w:p>
        <w:p>
          <w:r>
            <w:fldChar w:fldCharType="end"/>
          </w:r>
        </w:p>
      </w:sdtContent>
    </w:sdt>
    <w:p>
      <w:pPr>
        <w:spacing w:after="240" w:before="120"/>
      </w:pPr>
      <w:r>
        <w:rPr>
          <w:rFonts w:ascii="Aptos" w:cs="Aptos" w:eastAsia="Aptos" w:hAnsi="Aptos"/>
          <w:i/>
          <w:iCs/>
          <w:color w:val="7F7F7F"/>
          <w:sz w:val="16"/>
          <w:szCs w:val="16"/>
        </w:rPr>
        <w:t xml:space="preserve">If page numbers are missing, right-click the table and choose "Update Field".</w:t>
      </w:r>
    </w:p>
    <w:p>
      <w:pPr>
        <w:pStyle w:val="Heading2"/>
      </w:pPr>
      <w:r>
        <w:t xml:space="preserve">Project Overview</w:t>
      </w:r>
    </w:p>
    <w:p>
      <w:pPr>
        <w:pStyle w:val="Heading3"/>
      </w:pPr>
      <w:r>
        <w:t xml:space="preserve">Client Outcome</w:t>
      </w:r>
    </w:p>
    <w:p>
      <w:pPr>
        <w:spacing w:after="140"/>
      </w:pPr>
      <w:r>
        <w:rPr>
          <w:rFonts w:ascii="Aptos" w:cs="Aptos" w:eastAsia="Aptos" w:hAnsi="Aptos"/>
          <w:color w:val="2B2B2B"/>
          <w:sz w:val="22"/>
          <w:szCs w:val="22"/>
        </w:rPr>
        <w:t xml:space="preserve">Village of La Grange stakeholders and the public have accurate, clear maps that show where each parking permit applies, who is eligible for it, and where visitors may park — supporting the Village’s parking management revamp and its move from "decals" to "permits."</w:t>
      </w:r>
    </w:p>
    <w:p>
      <w:pPr>
        <w:pStyle w:val="Heading3"/>
      </w:pPr>
      <w:r>
        <w:t xml:space="preserve">Deliverable Description</w:t>
      </w:r>
    </w:p>
    <w:p>
      <w:pPr>
        <w:spacing w:after="140"/>
      </w:pPr>
      <w:r>
        <w:rPr>
          <w:rFonts w:ascii="Aptos" w:cs="Aptos" w:eastAsia="Aptos" w:hAnsi="Aptos"/>
          <w:color w:val="2B2B2B"/>
          <w:sz w:val="22"/>
          <w:szCs w:val="22"/>
        </w:rPr>
        <w:t xml:space="preserve">Two public, mobile-friendly parking map applications, built from one React codebase and deployed as separate Azure Static Web Apps. Both read a single publicly shared ArcGIS Online feature service; neither requires a login.</w:t>
      </w:r>
    </w:p>
    <w:p>
      <w:pPr>
        <w:pStyle w:val="ListParagraph"/>
        <w:numPr>
          <w:ilvl w:val="0"/>
          <w:numId w:val="2"/>
        </w:numPr>
        <w:spacing w:after="80"/>
      </w:pPr>
      <w:r>
        <w:rPr>
          <w:rFonts w:ascii="Aptos" w:cs="Aptos" w:eastAsia="Aptos" w:hAnsi="Aptos"/>
          <w:b/>
          <w:bCs/>
          <w:color w:val="2B2B2B"/>
          <w:sz w:val="22"/>
          <w:szCs w:val="22"/>
        </w:rPr>
        <w:t xml:space="preserve">Permit app — </w:t>
      </w:r>
      <w:hyperlink w:history="1" r:id="rIdww9b2avqk0hjqtcmqumcc">
        <w:r>
          <w:rPr>
            <w:rFonts w:ascii="Aptos" w:cs="Aptos" w:eastAsia="Aptos" w:hAnsi="Aptos"/>
            <w:color w:val="0563C1"/>
            <w:sz w:val="22"/>
            <w:szCs w:val="22"/>
            <w:u w:val="single"/>
          </w:rPr>
          <w:t xml:space="preserve">https://mango-cliff-087d26410.7.azurestaticapps.net</w:t>
        </w:r>
      </w:hyperlink>
      <w:r>
        <w:rPr>
          <w:rFonts w:ascii="Aptos" w:cs="Aptos" w:eastAsia="Aptos" w:hAnsi="Aptos"/>
          <w:color w:val="2B2B2B"/>
          <w:sz w:val="22"/>
          <w:szCs w:val="22"/>
        </w:rPr>
        <w:t xml:space="preserve"> — four permit-type pages: Resident Overnight Only, Resident Day/Night (24 hr.), Commuter &amp; LTHS Students, Employees.</w:t>
      </w:r>
    </w:p>
    <w:p>
      <w:pPr>
        <w:pStyle w:val="ListParagraph"/>
        <w:numPr>
          <w:ilvl w:val="0"/>
          <w:numId w:val="2"/>
        </w:numPr>
        <w:spacing w:after="80"/>
      </w:pPr>
      <w:r>
        <w:rPr>
          <w:rFonts w:ascii="Aptos" w:cs="Aptos" w:eastAsia="Aptos" w:hAnsi="Aptos"/>
          <w:b/>
          <w:bCs/>
          <w:color w:val="2B2B2B"/>
          <w:sz w:val="22"/>
          <w:szCs w:val="22"/>
        </w:rPr>
        <w:t xml:space="preserve">Public app — </w:t>
      </w:r>
      <w:hyperlink w:history="1" r:id="rId-vzphisa3wqpw0awqerwz">
        <w:r>
          <w:rPr>
            <w:rFonts w:ascii="Aptos" w:cs="Aptos" w:eastAsia="Aptos" w:hAnsi="Aptos"/>
            <w:color w:val="0563C1"/>
            <w:sz w:val="22"/>
            <w:szCs w:val="22"/>
            <w:u w:val="single"/>
          </w:rPr>
          <w:t xml:space="preserve">https://ashy-mud-0b906db10.7.azurestaticapps.net</w:t>
        </w:r>
      </w:hyperlink>
      <w:r>
        <w:rPr>
          <w:rFonts w:ascii="Aptos" w:cs="Aptos" w:eastAsia="Aptos" w:hAnsi="Aptos"/>
          <w:color w:val="2B2B2B"/>
          <w:sz w:val="22"/>
          <w:szCs w:val="22"/>
        </w:rPr>
        <w:t xml:space="preserve"> — visitor, shopper and diner parking colored by time limit. Contains no permit content.</w:t>
      </w:r>
    </w:p>
    <w:p>
      <w:pPr>
        <w:spacing w:after="140"/>
      </w:pPr>
      <w:r>
        <w:rPr>
          <w:rFonts w:ascii="Aptos" w:cs="Aptos" w:eastAsia="Aptos" w:hAnsi="Aptos"/>
          <w:color w:val="2B2B2B"/>
          <w:sz w:val="22"/>
          <w:szCs w:val="22"/>
        </w:rPr>
        <w:t xml:space="preserve">Supporting GIS work: the Village’s flat parking inventory restructured into a related area-and-rule model, published to the Village’s ArcGIS Online organization along with the designated overnight-resident parking areas digitized from Village engineering drawings.</w:t>
      </w:r>
    </w:p>
    <w:p>
      <w:pPr>
        <w:spacing w:after="140"/>
      </w:pPr>
      <w:r>
        <w:rPr>
          <w:rFonts w:ascii="Aptos" w:cs="Aptos" w:eastAsia="Aptos" w:hAnsi="Aptos"/>
          <w:color w:val="2B2B2B"/>
          <w:sz w:val="22"/>
          <w:szCs w:val="22"/>
        </w:rPr>
        <w:t xml:space="preserve">Status as of 2026-08-05: both apps are live and in an iterate-on-feedback phase with the Village. Nothing is in flight. Every item from the 2026-07-28 stakeholder meeting is complete, including the designated overnight areas that went live 2026-07-29. Remaining open items are waiting on the Village — principally the real permit purchase URL (the apply button currently points at the Village homepage), a landing-page cover photo, and the missing engineering sheet for the Village Hall garage.</w:t>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single" w:color="C9C9C9" w:sz="4"/>
              <w:left w:val="single" w:color="C9C9C9" w:sz="4"/>
              <w:bottom w:val="single" w:color="C9C9C9" w:sz="4"/>
              <w:right w:val="single" w:color="C9C9C9" w:sz="4"/>
            </w:tcBorders>
            <w:tcMar>
              <w:top w:type="dxa" w:w="60"/>
              <w:left w:type="dxa" w:w="60"/>
              <w:bottom w:type="dxa" w:w="60"/>
              <w:right w:type="dxa" w:w="60"/>
            </w:tcMar>
          </w:tcPr>
          <w:p>
            <w:pPr>
              <w:jc w:val="center"/>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86400" cy="3429000"/>
                          </a:xfrm>
                          <a:prstGeom prst="rect">
                            <a:avLst/>
                          </a:prstGeom>
                        </pic:spPr>
                      </pic:pic>
                    </a:graphicData>
                  </a:graphic>
                </wp:inline>
              </w:drawing>
            </w:r>
          </w:p>
        </w:tc>
      </w:tr>
    </w:tbl>
    <w:p>
      <w:pPr>
        <w:spacing w:after="40"/>
      </w:pPr>
    </w:p>
    <w:p>
      <w:pPr>
        <w:spacing w:after="200"/>
        <w:jc w:val="center"/>
      </w:pPr>
      <w:r>
        <w:rPr>
          <w:rFonts w:ascii="Aptos" w:cs="Aptos" w:eastAsia="Aptos" w:hAnsi="Aptos"/>
          <w:i/>
          <w:iCs/>
          <w:color w:val="7F7F7F"/>
          <w:sz w:val="18"/>
          <w:szCs w:val="18"/>
        </w:rPr>
        <w:t xml:space="preserve">The permit app — the visitor picks a permit type, then sees only that page’s lots and rules.</w:t>
      </w:r>
    </w:p>
    <w:p>
      <w:pPr>
        <w:pStyle w:val="Heading2"/>
      </w:pPr>
      <w:r>
        <w:t xml:space="preserve">Stakeholders</w:t>
      </w:r>
    </w:p>
    <w:p>
      <w:pPr>
        <w:pStyle w:val="ListParagraph"/>
        <w:numPr>
          <w:ilvl w:val="0"/>
          <w:numId w:val="2"/>
        </w:numPr>
        <w:spacing w:after="80"/>
      </w:pPr>
      <w:r>
        <w:rPr>
          <w:rFonts w:ascii="Aptos" w:cs="Aptos" w:eastAsia="Aptos" w:hAnsi="Aptos"/>
          <w:b/>
          <w:bCs/>
          <w:color w:val="2B2B2B"/>
          <w:sz w:val="22"/>
          <w:szCs w:val="22"/>
        </w:rPr>
        <w:t xml:space="preserve">Charity Jones</w:t>
      </w:r>
      <w:r>
        <w:rPr>
          <w:rFonts w:ascii="Aptos" w:cs="Aptos" w:eastAsia="Aptos" w:hAnsi="Aptos"/>
          <w:color w:val="2B2B2B"/>
          <w:sz w:val="22"/>
          <w:szCs w:val="22"/>
        </w:rPr>
        <w:t xml:space="preserve"> — Village of La Grange, Assistant Village Manager. Primary contact and reviewer; all design and content decisions route through her.</w:t>
      </w:r>
    </w:p>
    <w:p>
      <w:pPr>
        <w:pStyle w:val="ListParagraph"/>
        <w:numPr>
          <w:ilvl w:val="0"/>
          <w:numId w:val="2"/>
        </w:numPr>
        <w:spacing w:after="80"/>
      </w:pPr>
      <w:r>
        <w:rPr>
          <w:rFonts w:ascii="Aptos" w:cs="Aptos" w:eastAsia="Aptos" w:hAnsi="Aptos"/>
          <w:b/>
          <w:bCs/>
          <w:color w:val="2B2B2B"/>
          <w:sz w:val="22"/>
          <w:szCs w:val="22"/>
        </w:rPr>
        <w:t xml:space="preserve">Susan Mika</w:t>
      </w:r>
      <w:r>
        <w:rPr>
          <w:rFonts w:ascii="Aptos" w:cs="Aptos" w:eastAsia="Aptos" w:hAnsi="Aptos"/>
          <w:color w:val="2B2B2B"/>
          <w:sz w:val="22"/>
          <w:szCs w:val="22"/>
        </w:rPr>
        <w:t xml:space="preserve"> — Village of La Grange, stakeholder.</w:t>
      </w:r>
    </w:p>
    <w:p>
      <w:pPr>
        <w:pStyle w:val="ListParagraph"/>
        <w:numPr>
          <w:ilvl w:val="0"/>
          <w:numId w:val="2"/>
        </w:numPr>
        <w:spacing w:after="80"/>
      </w:pPr>
      <w:r>
        <w:rPr>
          <w:rFonts w:ascii="Aptos" w:cs="Aptos" w:eastAsia="Aptos" w:hAnsi="Aptos"/>
          <w:b/>
          <w:bCs/>
          <w:color w:val="2B2B2B"/>
          <w:sz w:val="22"/>
          <w:szCs w:val="22"/>
        </w:rPr>
        <w:t xml:space="preserve">Esri</w:t>
      </w:r>
      <w:r>
        <w:rPr>
          <w:rFonts w:ascii="Aptos" w:cs="Aptos" w:eastAsia="Aptos" w:hAnsi="Aptos"/>
          <w:color w:val="2B2B2B"/>
          <w:sz w:val="22"/>
          <w:szCs w:val="22"/>
        </w:rPr>
        <w:t xml:space="preserve"> — ArcGIS Pro, ArcGIS Online, ArcGIS Maps SDK for JavaScript.</w:t>
      </w:r>
    </w:p>
    <w:p>
      <w:pPr>
        <w:pStyle w:val="ListParagraph"/>
        <w:numPr>
          <w:ilvl w:val="0"/>
          <w:numId w:val="2"/>
        </w:numPr>
        <w:spacing w:after="80"/>
      </w:pPr>
      <w:r>
        <w:rPr>
          <w:rFonts w:ascii="Aptos" w:cs="Aptos" w:eastAsia="Aptos" w:hAnsi="Aptos"/>
          <w:b/>
          <w:bCs/>
          <w:color w:val="2B2B2B"/>
          <w:sz w:val="22"/>
          <w:szCs w:val="22"/>
        </w:rPr>
        <w:t xml:space="preserve">Passport</w:t>
      </w:r>
      <w:r>
        <w:rPr>
          <w:rFonts w:ascii="Aptos" w:cs="Aptos" w:eastAsia="Aptos" w:hAnsi="Aptos"/>
          <w:color w:val="2B2B2B"/>
          <w:sz w:val="22"/>
          <w:szCs w:val="22"/>
        </w:rPr>
        <w:t xml:space="preserve"> — the Village’s parking permit system; source of the eligibility list.</w:t>
      </w:r>
    </w:p>
    <w:p>
      <w:pPr>
        <w:pStyle w:val="ListParagraph"/>
        <w:numPr>
          <w:ilvl w:val="0"/>
          <w:numId w:val="2"/>
        </w:numPr>
        <w:spacing w:after="80"/>
      </w:pPr>
      <w:r>
        <w:rPr>
          <w:rFonts w:ascii="Aptos" w:cs="Aptos" w:eastAsia="Aptos" w:hAnsi="Aptos"/>
          <w:b/>
          <w:bCs/>
          <w:color w:val="2B2B2B"/>
          <w:sz w:val="22"/>
          <w:szCs w:val="22"/>
        </w:rPr>
        <w:t xml:space="preserve">Microsoft Azure</w:t>
      </w:r>
      <w:r>
        <w:rPr>
          <w:rFonts w:ascii="Aptos" w:cs="Aptos" w:eastAsia="Aptos" w:hAnsi="Aptos"/>
          <w:color w:val="2B2B2B"/>
          <w:sz w:val="22"/>
          <w:szCs w:val="22"/>
        </w:rPr>
        <w:t xml:space="preserve"> — Static Web Apps hosting for both applications.</w:t>
      </w:r>
    </w:p>
    <w:p>
      <w:pPr>
        <w:pStyle w:val="Heading2"/>
      </w:pPr>
      <w:r>
        <w:t xml:space="preserve">Resources</w:t>
      </w:r>
    </w:p>
    <w:p>
      <w:pPr>
        <w:pStyle w:val="Heading3"/>
      </w:pPr>
      <w:r>
        <w:t xml:space="preserve">Data Sources</w:t>
      </w:r>
    </w:p>
    <w:p>
      <w:pPr>
        <w:pStyle w:val="ListParagraph"/>
        <w:numPr>
          <w:ilvl w:val="0"/>
          <w:numId w:val="2"/>
        </w:numPr>
        <w:spacing w:after="80"/>
      </w:pPr>
      <w:r>
        <w:rPr>
          <w:rFonts w:ascii="Aptos" w:cs="Aptos" w:eastAsia="Aptos" w:hAnsi="Aptos"/>
          <w:b/>
          <w:bCs/>
          <w:color w:val="2B2B2B"/>
          <w:sz w:val="22"/>
          <w:szCs w:val="22"/>
        </w:rPr>
        <w:t xml:space="preserve">Source of record — </w:t>
      </w:r>
      <w:r>
        <w:rPr>
          <w:rFonts w:ascii="Consolas" w:cs="Consolas" w:eastAsia="Consolas" w:hAnsi="Consolas"/>
          <w:color w:val="2B2B2B"/>
          <w:sz w:val="20"/>
          <w:szCs w:val="20"/>
        </w:rPr>
        <w:t xml:space="preserve">mgp-sql02 &gt; GISC_PRODUCTION &gt; DBO.Parking_Restriction_POLY</w:t>
      </w:r>
      <w:r>
        <w:rPr>
          <w:rFonts w:ascii="Aptos" w:cs="Aptos" w:eastAsia="Aptos" w:hAnsi="Aptos"/>
          <w:color w:val="2B2B2B"/>
          <w:sz w:val="22"/>
          <w:szCs w:val="22"/>
        </w:rPr>
        <w:t xml:space="preserve"> (GEODBID ‘024’) — the Village’s authoritative parking inventory and the origin of everything below. Edited in ArcGIS Pro.</w:t>
      </w:r>
    </w:p>
    <w:p>
      <w:pPr>
        <w:pStyle w:val="ListParagraph"/>
        <w:numPr>
          <w:ilvl w:val="0"/>
          <w:numId w:val="2"/>
        </w:numPr>
        <w:spacing w:after="80"/>
      </w:pPr>
      <w:r>
        <w:rPr>
          <w:rFonts w:ascii="Aptos" w:cs="Aptos" w:eastAsia="Aptos" w:hAnsi="Aptos"/>
          <w:b/>
          <w:bCs/>
          <w:color w:val="2B2B2B"/>
          <w:sz w:val="22"/>
          <w:szCs w:val="22"/>
        </w:rPr>
        <w:t xml:space="preserve">Working geodatabase — </w:t>
      </w:r>
      <w:r>
        <w:rPr>
          <w:rFonts w:ascii="Consolas" w:cs="Consolas" w:eastAsia="Consolas" w:hAnsi="Consolas"/>
          <w:color w:val="2B2B2B"/>
          <w:sz w:val="20"/>
          <w:szCs w:val="20"/>
        </w:rPr>
        <w:t xml:space="preserve">X:\GISC\Community\LaGrange\Project\20240829_ParkingPermitMaps\APRX\Parking_Permit_Restructure\ParkingPermits.gdb</w:t>
      </w:r>
      <w:r>
        <w:rPr>
          <w:rFonts w:ascii="Aptos" w:cs="Aptos" w:eastAsia="Aptos" w:hAnsi="Aptos"/>
          <w:color w:val="2B2B2B"/>
          <w:sz w:val="22"/>
          <w:szCs w:val="22"/>
        </w:rPr>
        <w:t xml:space="preserve"> — holds ParkingArea, ParkingRule, OvernightResidentSubzones, PermitEligibleAddress, StudyZone and the domains. Rebuilt from the LGDM by lagrange_build_fgdb.py.</w:t>
      </w:r>
    </w:p>
    <w:p>
      <w:pPr>
        <w:pStyle w:val="ListParagraph"/>
        <w:numPr>
          <w:ilvl w:val="0"/>
          <w:numId w:val="2"/>
        </w:numPr>
        <w:spacing w:after="80"/>
      </w:pPr>
      <w:r>
        <w:rPr>
          <w:rFonts w:ascii="Aptos" w:cs="Aptos" w:eastAsia="Aptos" w:hAnsi="Aptos"/>
          <w:b/>
          <w:bCs/>
          <w:color w:val="2B2B2B"/>
          <w:sz w:val="22"/>
          <w:szCs w:val="22"/>
        </w:rPr>
        <w:t xml:space="preserve">ArcGIS Pro project and maps — </w:t>
      </w:r>
      <w:r>
        <w:rPr>
          <w:rFonts w:ascii="Consolas" w:cs="Consolas" w:eastAsia="Consolas" w:hAnsi="Consolas"/>
          <w:color w:val="2B2B2B"/>
          <w:sz w:val="20"/>
          <w:szCs w:val="20"/>
        </w:rPr>
        <w:t xml:space="preserve">X:\GISC\Community\LaGrange\Project\20240829_ParkingPermitMaps\APRX\Parking_Permit_Restructure\Parking_Permit_Restructure.aprx</w:t>
      </w:r>
      <w:r>
        <w:rPr>
          <w:rFonts w:ascii="Aptos" w:cs="Aptos" w:eastAsia="Aptos" w:hAnsi="Aptos"/>
          <w:color w:val="2B2B2B"/>
          <w:sz w:val="22"/>
          <w:szCs w:val="22"/>
        </w:rPr>
        <w:t xml:space="preserve"> — the current ArcGIS Pro project and its maps (Permit Parking, Visitor Parking, Permit-Eligible Addresses). Used for editing and QA; the apps do not read it. The superseded original project is in the adjacent "Parking Decal Maps" folder.</w:t>
      </w:r>
    </w:p>
    <w:p>
      <w:pPr>
        <w:pStyle w:val="ListParagraph"/>
        <w:numPr>
          <w:ilvl w:val="0"/>
          <w:numId w:val="2"/>
        </w:numPr>
        <w:spacing w:after="80"/>
      </w:pPr>
      <w:r>
        <w:rPr>
          <w:rFonts w:ascii="Aptos" w:cs="Aptos" w:eastAsia="Aptos" w:hAnsi="Aptos"/>
          <w:b/>
          <w:bCs/>
          <w:color w:val="2B2B2B"/>
          <w:sz w:val="22"/>
          <w:szCs w:val="22"/>
        </w:rPr>
        <w:t xml:space="preserve">Live service the apps read — </w:t>
      </w:r>
      <w:r>
        <w:rPr>
          <w:rFonts w:ascii="Consolas" w:cs="Consolas" w:eastAsia="Consolas" w:hAnsi="Consolas"/>
          <w:color w:val="2B2B2B"/>
          <w:sz w:val="20"/>
          <w:szCs w:val="20"/>
        </w:rPr>
        <w:t xml:space="preserve">LaGrange_Parking_Permits</w:t>
      </w:r>
      <w:r>
        <w:rPr>
          <w:rFonts w:ascii="Aptos" w:cs="Aptos" w:eastAsia="Aptos" w:hAnsi="Aptos"/>
          <w:color w:val="2B2B2B"/>
          <w:sz w:val="22"/>
          <w:szCs w:val="22"/>
        </w:rPr>
        <w:t xml:space="preserve"> on https://lagrangeil.maps.arcgis.com, item f13e7fa3199141a2be6c2eea816de8d4. Sublayer /2 ParkingArea (144 polygons) and /3 ParkingRule (173 rows, related 1:many on AREAID) are what both apps query. Shared publicly.</w:t>
      </w:r>
    </w:p>
    <w:p>
      <w:pPr>
        <w:pStyle w:val="ListParagraph"/>
        <w:numPr>
          <w:ilvl w:val="0"/>
          <w:numId w:val="2"/>
        </w:numPr>
        <w:spacing w:after="80"/>
      </w:pPr>
      <w:r>
        <w:rPr>
          <w:rFonts w:ascii="Aptos" w:cs="Aptos" w:eastAsia="Aptos" w:hAnsi="Aptos"/>
          <w:b/>
          <w:bCs/>
          <w:color w:val="2B2B2B"/>
          <w:sz w:val="22"/>
          <w:szCs w:val="22"/>
        </w:rPr>
        <w:t xml:space="preserve">Designated overnight areas — </w:t>
      </w:r>
      <w:r>
        <w:rPr>
          <w:rFonts w:ascii="Consolas" w:cs="Consolas" w:eastAsia="Consolas" w:hAnsi="Consolas"/>
          <w:color w:val="2B2B2B"/>
          <w:sz w:val="20"/>
          <w:szCs w:val="20"/>
        </w:rPr>
        <w:t xml:space="preserve">LaGrange_Overnight_Resident_Subzones</w:t>
      </w:r>
      <w:r>
        <w:rPr>
          <w:rFonts w:ascii="Aptos" w:cs="Aptos" w:eastAsia="Aptos" w:hAnsi="Aptos"/>
          <w:color w:val="2B2B2B"/>
          <w:sz w:val="22"/>
          <w:szCs w:val="22"/>
        </w:rPr>
        <w:t xml:space="preserve"> — 8 polygons over Lots 2, 5, 11, 12 and 13, digitized from Heuer and Associates engineering drawings dated 12/30/2016. Deliberately its own service, not a sublayer of the above.</w:t>
      </w:r>
    </w:p>
    <w:p>
      <w:pPr>
        <w:pStyle w:val="ListParagraph"/>
        <w:numPr>
          <w:ilvl w:val="0"/>
          <w:numId w:val="2"/>
        </w:numPr>
        <w:spacing w:after="80"/>
      </w:pPr>
      <w:r>
        <w:rPr>
          <w:rFonts w:ascii="Aptos" w:cs="Aptos" w:eastAsia="Aptos" w:hAnsi="Aptos"/>
          <w:b/>
          <w:bCs/>
          <w:color w:val="2B2B2B"/>
          <w:sz w:val="22"/>
          <w:szCs w:val="22"/>
        </w:rPr>
        <w:t xml:space="preserve">Context layer — </w:t>
      </w:r>
      <w:r>
        <w:rPr>
          <w:rFonts w:ascii="Consolas" w:cs="Consolas" w:eastAsia="Consolas" w:hAnsi="Consolas"/>
          <w:color w:val="2B2B2B"/>
          <w:sz w:val="20"/>
          <w:szCs w:val="20"/>
        </w:rPr>
        <w:t xml:space="preserve">LaGrangeImportantPlaces_ParkingContext_</w:t>
      </w:r>
      <w:r>
        <w:rPr>
          <w:rFonts w:ascii="Aptos" w:cs="Aptos" w:eastAsia="Aptos" w:hAnsi="Aptos"/>
          <w:color w:val="2B2B2B"/>
          <w:sz w:val="22"/>
          <w:szCs w:val="22"/>
        </w:rPr>
        <w:t xml:space="preserve"> — 23 civic, park, landmark and Metra features curated from X:\GISC\Publish\GeoDB\GISC_PUBLISH_FGDB.gdb\Base\ImportantPlace_POLY. Map context only.</w:t>
      </w:r>
    </w:p>
    <w:p>
      <w:pPr>
        <w:pStyle w:val="ListParagraph"/>
        <w:numPr>
          <w:ilvl w:val="0"/>
          <w:numId w:val="2"/>
        </w:numPr>
        <w:spacing w:after="80"/>
      </w:pPr>
      <w:r>
        <w:rPr>
          <w:rFonts w:ascii="Aptos" w:cs="Aptos" w:eastAsia="Aptos" w:hAnsi="Aptos"/>
          <w:b/>
          <w:bCs/>
          <w:color w:val="2B2B2B"/>
          <w:sz w:val="22"/>
          <w:szCs w:val="22"/>
        </w:rPr>
        <w:t xml:space="preserve">Eligibility addresses — </w:t>
      </w:r>
      <w:r>
        <w:rPr>
          <w:rFonts w:ascii="Consolas" w:cs="Consolas" w:eastAsia="Consolas" w:hAnsi="Consolas"/>
          <w:color w:val="2B2B2B"/>
          <w:sz w:val="20"/>
          <w:szCs w:val="20"/>
        </w:rPr>
        <w:t xml:space="preserve">X:\GISC\Community\LaGrange\Project\20240829_ParkingPermitMaps\Data\</w:t>
      </w:r>
      <w:r>
        <w:rPr>
          <w:rFonts w:ascii="Aptos" w:cs="Aptos" w:eastAsia="Aptos" w:hAnsi="Aptos"/>
          <w:color w:val="2B2B2B"/>
          <w:sz w:val="22"/>
          <w:szCs w:val="22"/>
        </w:rPr>
        <w:t xml:space="preserve"> — the Passport v2 permit-holder list ("Residential parking - address list for geocode.xlsx") and the geocode outputs derived from it. Geocoded against X:\GISC\Publish\Geocoder with Esri’s World geocoder as fallback.</w:t>
      </w:r>
    </w:p>
    <w:p>
      <w:pPr>
        <w:pStyle w:val="ListParagraph"/>
        <w:numPr>
          <w:ilvl w:val="0"/>
          <w:numId w:val="2"/>
        </w:numPr>
        <w:spacing w:after="80"/>
      </w:pPr>
      <w:r>
        <w:rPr>
          <w:rFonts w:ascii="Aptos" w:cs="Aptos" w:eastAsia="Aptos" w:hAnsi="Aptos"/>
          <w:b/>
          <w:bCs/>
          <w:color w:val="2B2B2B"/>
          <w:sz w:val="22"/>
          <w:szCs w:val="22"/>
        </w:rPr>
        <w:t xml:space="preserve">Village policy documents — </w:t>
      </w:r>
      <w:r>
        <w:rPr>
          <w:rFonts w:ascii="Consolas" w:cs="Consolas" w:eastAsia="Consolas" w:hAnsi="Consolas"/>
          <w:color w:val="2B2B2B"/>
          <w:sz w:val="20"/>
          <w:szCs w:val="20"/>
        </w:rPr>
        <w:t xml:space="preserve">X:\GISC\Community\LaGrange\Project\20240829_ParkingPermitMaps\Village Policies and Documentation\</w:t>
      </w:r>
      <w:r>
        <w:rPr>
          <w:rFonts w:ascii="Aptos" w:cs="Aptos" w:eastAsia="Aptos" w:hAnsi="Aptos"/>
          <w:color w:val="2B2B2B"/>
          <w:sz w:val="22"/>
          <w:szCs w:val="22"/>
        </w:rPr>
        <w:t xml:space="preserve"> — the Village’s permit policy PDFs, which supply the rule text absent from the GIS data. Finished exhibits are in the adjacent Deliverables folder.</w:t>
      </w:r>
    </w:p>
    <w:p>
      <w:pPr>
        <w:pStyle w:val="Heading3"/>
      </w:pPr>
      <w:r>
        <w:t xml:space="preserve">Other</w:t>
      </w:r>
    </w:p>
    <w:p>
      <w:pPr>
        <w:pStyle w:val="ListParagraph"/>
        <w:numPr>
          <w:ilvl w:val="0"/>
          <w:numId w:val="2"/>
        </w:numPr>
        <w:spacing w:after="80"/>
      </w:pPr>
      <w:r>
        <w:rPr>
          <w:rFonts w:ascii="Aptos" w:cs="Aptos" w:eastAsia="Aptos" w:hAnsi="Aptos"/>
          <w:b/>
          <w:bCs/>
          <w:color w:val="2B2B2B"/>
          <w:sz w:val="22"/>
          <w:szCs w:val="22"/>
        </w:rPr>
        <w:t xml:space="preserve">Application repository — </w:t>
      </w:r>
      <w:hyperlink w:history="1" r:id="rIdid5synkt69uog8pu21s44">
        <w:r>
          <w:rPr>
            <w:rFonts w:ascii="Aptos" w:cs="Aptos" w:eastAsia="Aptos" w:hAnsi="Aptos"/>
            <w:color w:val="0563C1"/>
            <w:sz w:val="22"/>
            <w:szCs w:val="22"/>
            <w:u w:val="single"/>
          </w:rPr>
          <w:t xml:space="preserve">https://github.com/mgp-inc/lagrange-parking</w:t>
        </w:r>
      </w:hyperlink>
      <w:r>
        <w:rPr>
          <w:rFonts w:ascii="Aptos" w:cs="Aptos" w:eastAsia="Aptos" w:hAnsi="Aptos"/>
          <w:color w:val="2B2B2B"/>
          <w:sz w:val="22"/>
          <w:szCs w:val="22"/>
        </w:rPr>
        <w:t xml:space="preserve"> — the application source, self-contained and portable. Its docs folder carries the app-side context, data notes and open-item backlog. Working copy on the project lead’s machine at E:\lagrange-parking.</w:t>
      </w:r>
    </w:p>
    <w:p>
      <w:pPr>
        <w:pStyle w:val="ListParagraph"/>
        <w:numPr>
          <w:ilvl w:val="0"/>
          <w:numId w:val="2"/>
        </w:numPr>
        <w:spacing w:after="80"/>
      </w:pPr>
      <w:r>
        <w:rPr>
          <w:rFonts w:ascii="Aptos" w:cs="Aptos" w:eastAsia="Aptos" w:hAnsi="Aptos"/>
          <w:b/>
          <w:bCs/>
          <w:color w:val="2B2B2B"/>
          <w:sz w:val="22"/>
          <w:szCs w:val="22"/>
        </w:rPr>
        <w:t xml:space="preserve">Running project log — </w:t>
      </w:r>
      <w:r>
        <w:rPr>
          <w:rFonts w:ascii="Consolas" w:cs="Consolas" w:eastAsia="Consolas" w:hAnsi="Consolas"/>
          <w:color w:val="2B2B2B"/>
          <w:sz w:val="20"/>
          <w:szCs w:val="20"/>
        </w:rPr>
        <w:t xml:space="preserve">X:\GISC\Community\LaGrange\Project\20240829_ParkingPermitMaps\PROJECTDOCUMENTATION.md</w:t>
      </w:r>
      <w:r>
        <w:rPr>
          <w:rFonts w:ascii="Aptos" w:cs="Aptos" w:eastAsia="Aptos" w:hAnsi="Aptos"/>
          <w:color w:val="2B2B2B"/>
          <w:sz w:val="22"/>
          <w:szCs w:val="22"/>
        </w:rPr>
        <w:t xml:space="preserve"> — the internal running log; full decision and progress history for the GIS side.</w:t>
      </w:r>
    </w:p>
    <w:p>
      <w:pPr>
        <w:pStyle w:val="ListParagraph"/>
        <w:numPr>
          <w:ilvl w:val="0"/>
          <w:numId w:val="2"/>
        </w:numPr>
        <w:spacing w:after="80"/>
      </w:pPr>
      <w:r>
        <w:rPr>
          <w:rFonts w:ascii="Aptos" w:cs="Aptos" w:eastAsia="Aptos" w:hAnsi="Aptos"/>
          <w:b/>
          <w:bCs/>
          <w:color w:val="2B2B2B"/>
          <w:sz w:val="22"/>
          <w:szCs w:val="22"/>
        </w:rPr>
        <w:t xml:space="preserve">Hosting — </w:t>
      </w:r>
      <w:r>
        <w:rPr>
          <w:rFonts w:ascii="Aptos" w:cs="Aptos" w:eastAsia="Aptos" w:hAnsi="Aptos"/>
          <w:color w:val="2B2B2B"/>
          <w:sz w:val="22"/>
          <w:szCs w:val="22"/>
        </w:rPr>
        <w:t xml:space="preserve">Azure tenant Community-Essentials.com, resource group rg-lagrange-parking (centralus), two Static Web Apps on the Free plan. Deployment steps are in the repository’s DEPLOY.md.</w:t>
      </w:r>
    </w:p>
    <w:p>
      <w:pPr>
        <w:pStyle w:val="ListParagraph"/>
        <w:numPr>
          <w:ilvl w:val="0"/>
          <w:numId w:val="2"/>
        </w:numPr>
        <w:spacing w:after="80"/>
      </w:pPr>
      <w:r>
        <w:rPr>
          <w:rFonts w:ascii="Aptos" w:cs="Aptos" w:eastAsia="Aptos" w:hAnsi="Aptos"/>
          <w:b/>
          <w:bCs/>
          <w:color w:val="2B2B2B"/>
          <w:sz w:val="22"/>
          <w:szCs w:val="22"/>
        </w:rPr>
        <w:t xml:space="preserve">Branding and basemap — </w:t>
      </w:r>
      <w:r>
        <w:rPr>
          <w:rFonts w:ascii="Aptos" w:cs="Aptos" w:eastAsia="Aptos" w:hAnsi="Aptos"/>
          <w:color w:val="2B2B2B"/>
          <w:sz w:val="22"/>
          <w:szCs w:val="22"/>
        </w:rPr>
        <w:t xml:space="preserve">Village of La Grange Brand Guidelines (0719) — Dark Blue #00306C, La Grange Blue #126BB5, Green #43B749; Nunito Sans and Oswald. GISC Light Canvas is the basemap in both the apps and the ArcGIS Pro maps.</w:t>
      </w:r>
    </w:p>
    <w:p>
      <w:pPr>
        <w:pStyle w:val="Heading2"/>
      </w:pPr>
      <w:r>
        <w:t xml:space="preserve">Timeline</w:t>
      </w:r>
    </w:p>
    <w:p>
      <w:pPr>
        <w:spacing w:after="140"/>
      </w:pPr>
      <w:r>
        <w:rPr>
          <w:rFonts w:ascii="Aptos" w:cs="Aptos" w:eastAsia="Aptos" w:hAnsi="Aptos"/>
          <w:b/>
          <w:bCs/>
          <w:color w:val="2B2B2B"/>
          <w:sz w:val="22"/>
          <w:szCs w:val="22"/>
        </w:rPr>
        <w:t xml:space="preserve">Due Date: </w:t>
      </w:r>
      <w:r>
        <w:rPr>
          <w:rFonts w:ascii="Aptos" w:cs="Aptos" w:eastAsia="Aptos" w:hAnsi="Aptos"/>
          <w:color w:val="2B2B2B"/>
          <w:sz w:val="22"/>
          <w:szCs w:val="22"/>
        </w:rPr>
        <w:t xml:space="preserve">The Village’s originally stated parking program go-live was the end of June 2026; MGP is following Charity Jones’s lead on timing.</w:t>
      </w:r>
    </w:p>
    <w:p>
      <w:pPr>
        <w:spacing w:after="140"/>
      </w:pPr>
      <w:r>
        <w:rPr>
          <w:rFonts w:ascii="Aptos" w:cs="Aptos" w:eastAsia="Aptos" w:hAnsi="Aptos"/>
          <w:b/>
          <w:bCs/>
          <w:color w:val="2B2B2B"/>
          <w:sz w:val="22"/>
          <w:szCs w:val="22"/>
        </w:rPr>
        <w:t xml:space="preserve">MGP Hours: </w:t>
      </w:r>
      <w:r>
        <w:rPr>
          <w:rFonts w:ascii="Aptos" w:cs="Aptos" w:eastAsia="Aptos" w:hAnsi="Aptos"/>
          <w:color w:val="2B2B2B"/>
          <w:sz w:val="22"/>
          <w:szCs w:val="22"/>
        </w:rPr>
        <w:t xml:space="preserve">TBD</w:t>
      </w:r>
    </w:p>
    <w:p>
      <w:pPr>
        <w:pStyle w:val="Heading2"/>
      </w:pPr>
      <w:r>
        <w:t xml:space="preserve">Advanced Process Details</w:t>
      </w:r>
    </w:p>
    <w:p>
      <w:pPr>
        <w:pStyle w:val="Heading3"/>
      </w:pPr>
      <w:r>
        <w:t xml:space="preserve">Decisions that shaped the deliverable</w:t>
      </w:r>
    </w:p>
    <w:p>
      <w:pPr>
        <w:pStyle w:val="ListParagraph"/>
        <w:numPr>
          <w:ilvl w:val="0"/>
          <w:numId w:val="2"/>
        </w:numPr>
        <w:spacing w:after="80"/>
      </w:pPr>
      <w:r>
        <w:rPr>
          <w:rFonts w:ascii="Aptos" w:cs="Aptos" w:eastAsia="Aptos" w:hAnsi="Aptos"/>
          <w:b/>
          <w:bCs/>
          <w:color w:val="2B2B2B"/>
          <w:sz w:val="22"/>
          <w:szCs w:val="22"/>
        </w:rPr>
        <w:t xml:space="preserve">Two apps, not StoryMaps. </w:t>
      </w:r>
      <w:r>
        <w:rPr>
          <w:rFonts w:ascii="Aptos" w:cs="Aptos" w:eastAsia="Aptos" w:hAnsi="Aptos"/>
          <w:color w:val="2B2B2B"/>
          <w:sz w:val="22"/>
          <w:szCs w:val="22"/>
        </w:rPr>
        <w:t xml:space="preserve">Charity ended the single all-in-one map on 2026-06-18. The deliverable became two separate audience-targeted apps, and the ArcGIS StoryMaps in the original scope were dropped. The AGOL web maps built in June still exist but are QA aids only.</w:t>
      </w:r>
    </w:p>
    <w:p>
      <w:pPr>
        <w:pStyle w:val="ListParagraph"/>
        <w:numPr>
          <w:ilvl w:val="0"/>
          <w:numId w:val="2"/>
        </w:numPr>
        <w:spacing w:after="80"/>
      </w:pPr>
      <w:r>
        <w:rPr>
          <w:rFonts w:ascii="Aptos" w:cs="Aptos" w:eastAsia="Aptos" w:hAnsi="Aptos"/>
          <w:b/>
          <w:bCs/>
          <w:color w:val="2B2B2B"/>
          <w:sz w:val="22"/>
          <w:szCs w:val="22"/>
        </w:rPr>
        <w:t xml:space="preserve">The parking data was de-fragmented. </w:t>
      </w:r>
      <w:r>
        <w:rPr>
          <w:rFonts w:ascii="Aptos" w:cs="Aptos" w:eastAsia="Aptos" w:hAnsi="Aptos"/>
          <w:color w:val="2B2B2B"/>
          <w:sz w:val="22"/>
          <w:szCs w:val="22"/>
        </w:rPr>
        <w:t xml:space="preserve">One physical lot arrived as several overlapping polygons, one per restriction type. These were dissolved into one area per lot carrying its rules in a related table, which is what makes the data answerable.</w:t>
      </w:r>
    </w:p>
    <w:p>
      <w:pPr>
        <w:pStyle w:val="ListParagraph"/>
        <w:numPr>
          <w:ilvl w:val="0"/>
          <w:numId w:val="2"/>
        </w:numPr>
        <w:spacing w:after="80"/>
      </w:pPr>
      <w:r>
        <w:rPr>
          <w:rFonts w:ascii="Aptos" w:cs="Aptos" w:eastAsia="Aptos" w:hAnsi="Aptos"/>
          <w:b/>
          <w:bCs/>
          <w:color w:val="2B2B2B"/>
          <w:sz w:val="22"/>
          <w:szCs w:val="22"/>
        </w:rPr>
        <w:t xml:space="preserve">Lot lists and content are the Village’s, not inferred. </w:t>
      </w:r>
      <w:r>
        <w:rPr>
          <w:rFonts w:ascii="Aptos" w:cs="Aptos" w:eastAsia="Aptos" w:hAnsi="Aptos"/>
          <w:color w:val="2B2B2B"/>
          <w:sz w:val="22"/>
          <w:szCs w:val="22"/>
        </w:rPr>
        <w:t xml:space="preserve">The lots shown on each permit page come from the Village’s own verbatim list, not from a data-derived guess. Rates exist in the data but are never displayed, and the word "decal" does not appear in any public text.</w:t>
      </w:r>
    </w:p>
    <w:p>
      <w:pPr>
        <w:pStyle w:val="ListParagraph"/>
        <w:numPr>
          <w:ilvl w:val="0"/>
          <w:numId w:val="2"/>
        </w:numPr>
        <w:spacing w:after="80"/>
      </w:pPr>
      <w:r>
        <w:rPr>
          <w:rFonts w:ascii="Aptos" w:cs="Aptos" w:eastAsia="Aptos" w:hAnsi="Aptos"/>
          <w:b/>
          <w:bCs/>
          <w:color w:val="2B2B2B"/>
          <w:sz w:val="22"/>
          <w:szCs w:val="22"/>
        </w:rPr>
        <w:t xml:space="preserve">Designated overnight areas are drawn as GIS features. </w:t>
      </w:r>
      <w:r>
        <w:rPr>
          <w:rFonts w:ascii="Aptos" w:cs="Aptos" w:eastAsia="Aptos" w:hAnsi="Aptos"/>
          <w:color w:val="2B2B2B"/>
          <w:sz w:val="22"/>
          <w:szCs w:val="22"/>
        </w:rPr>
        <w:t xml:space="preserve">Only the permitted areas inside each lot were drawn, not the prohibited remainder, so the apps must state the rule in words. Scanned drawings were rejected in favor of real map features.</w:t>
      </w:r>
    </w:p>
    <w:p>
      <w:pPr>
        <w:pStyle w:val="Heading3"/>
      </w:pPr>
      <w:r>
        <w:t xml:space="preserve">Changing the data, and the trap to avoid</w:t>
      </w:r>
    </w:p>
    <w:p>
      <w:pPr>
        <w:spacing w:after="140"/>
      </w:pPr>
      <w:r>
        <w:rPr>
          <w:rFonts w:ascii="Aptos" w:cs="Aptos" w:eastAsia="Aptos" w:hAnsi="Aptos"/>
          <w:color w:val="2B2B2B"/>
          <w:sz w:val="22"/>
          <w:szCs w:val="22"/>
        </w:rPr>
        <w:t xml:space="preserve">Data flows LGDM → file geodatabase → hosted service → apps.</w:t>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gridCol w:w="100"/>
        <w:gridCol w:w="100"/>
        <w:gridCol w:w="100"/>
        <w:gridCol w:w="100"/>
        <w:gridCol w:w="100"/>
        <w:gridCol w:w="100"/>
      </w:tblGrid>
      <w:tr>
        <w:tc>
          <w:tcPr>
            <w:tcBorders>
              <w:top w:val="none" w:color="FFFFFF" w:sz="0"/>
              <w:left w:val="none" w:color="FFFFFF" w:sz="0"/>
              <w:bottom w:val="none" w:color="FFFFFF" w:sz="0"/>
              <w:right w:val="none" w:color="FFFFFF" w:sz="0"/>
            </w:tcBorders>
            <w:shd w:fill="095443" w:val="clear"/>
            <w:tcMar>
              <w:top w:type="dxa" w:w="110"/>
              <w:left w:type="dxa" w:w="60"/>
              <w:bottom w:type="dxa" w:w="110"/>
              <w:right w:type="dxa" w:w="60"/>
            </w:tcMar>
            <w:vAlign w:val="center"/>
          </w:tcPr>
          <w:p>
            <w:pPr>
              <w:spacing w:after="10"/>
              <w:jc w:val="center"/>
            </w:pPr>
            <w:r>
              <w:rPr>
                <w:rFonts w:ascii="Aptos" w:cs="Aptos" w:eastAsia="Aptos" w:hAnsi="Aptos"/>
                <w:b/>
                <w:bCs/>
                <w:color w:val="FFFFFF"/>
                <w:sz w:val="22"/>
                <w:szCs w:val="22"/>
              </w:rPr>
              <w:t xml:space="preserve">LGDM</w:t>
            </w:r>
          </w:p>
          <w:p>
            <w:pPr>
              <w:jc w:val="center"/>
            </w:pPr>
            <w:r>
              <w:rPr>
                <w:rFonts w:ascii="Consolas" w:cs="Consolas" w:eastAsia="Consolas" w:hAnsi="Consolas"/>
                <w:color w:val="FFFFFF"/>
                <w:sz w:val="16"/>
                <w:szCs w:val="16"/>
              </w:rPr>
              <w:t xml:space="preserve">mgp-sql02 · Parking_Restriction_POLY</w:t>
            </w:r>
          </w:p>
        </w:tc>
        <w:tc>
          <w:tcPr>
            <w:tcW w:type="pct" w:w="4%"/>
            <w:tcBorders>
              <w:top w:val="none" w:color="FFFFFF" w:sz="0"/>
              <w:left w:val="none" w:color="FFFFFF" w:sz="0"/>
              <w:bottom w:val="none" w:color="FFFFFF" w:sz="0"/>
              <w:right w:val="none" w:color="FFFFFF" w:sz="0"/>
            </w:tcBorders>
            <w:vAlign w:val="center"/>
          </w:tcPr>
          <w:p>
            <w:pPr>
              <w:jc w:val="center"/>
            </w:pPr>
            <w:r>
              <w:rPr>
                <w:rFonts w:ascii="Aptos" w:cs="Aptos" w:eastAsia="Aptos" w:hAnsi="Aptos"/>
                <w:b/>
                <w:bCs/>
                <w:color w:val="7F7F7F"/>
                <w:sz w:val="30"/>
                <w:szCs w:val="30"/>
              </w:rPr>
              <w:t xml:space="preserve">→</w:t>
            </w:r>
          </w:p>
        </w:tc>
        <w:tc>
          <w:tcPr>
            <w:tcBorders>
              <w:top w:val="none" w:color="FFFFFF" w:sz="0"/>
              <w:left w:val="none" w:color="FFFFFF" w:sz="0"/>
              <w:bottom w:val="none" w:color="FFFFFF" w:sz="0"/>
              <w:right w:val="none" w:color="FFFFFF" w:sz="0"/>
            </w:tcBorders>
            <w:shd w:fill="0E7C66" w:val="clear"/>
            <w:tcMar>
              <w:top w:type="dxa" w:w="110"/>
              <w:left w:type="dxa" w:w="60"/>
              <w:bottom w:type="dxa" w:w="110"/>
              <w:right w:type="dxa" w:w="60"/>
            </w:tcMar>
            <w:vAlign w:val="center"/>
          </w:tcPr>
          <w:p>
            <w:pPr>
              <w:spacing w:after="10"/>
              <w:jc w:val="center"/>
            </w:pPr>
            <w:r>
              <w:rPr>
                <w:rFonts w:ascii="Aptos" w:cs="Aptos" w:eastAsia="Aptos" w:hAnsi="Aptos"/>
                <w:b/>
                <w:bCs/>
                <w:color w:val="FFFFFF"/>
                <w:sz w:val="22"/>
                <w:szCs w:val="22"/>
              </w:rPr>
              <w:t xml:space="preserve">FILE GDB</w:t>
            </w:r>
          </w:p>
          <w:p>
            <w:pPr>
              <w:jc w:val="center"/>
            </w:pPr>
            <w:r>
              <w:rPr>
                <w:rFonts w:ascii="Consolas" w:cs="Consolas" w:eastAsia="Consolas" w:hAnsi="Consolas"/>
                <w:color w:val="FFFFFF"/>
                <w:sz w:val="16"/>
                <w:szCs w:val="16"/>
              </w:rPr>
              <w:t xml:space="preserve">lagrange_build_fgdb.py</w:t>
            </w:r>
          </w:p>
        </w:tc>
        <w:tc>
          <w:tcPr>
            <w:tcW w:type="pct" w:w="4%"/>
            <w:tcBorders>
              <w:top w:val="none" w:color="FFFFFF" w:sz="0"/>
              <w:left w:val="none" w:color="FFFFFF" w:sz="0"/>
              <w:bottom w:val="none" w:color="FFFFFF" w:sz="0"/>
              <w:right w:val="none" w:color="FFFFFF" w:sz="0"/>
            </w:tcBorders>
            <w:vAlign w:val="center"/>
          </w:tcPr>
          <w:p>
            <w:pPr>
              <w:jc w:val="center"/>
            </w:pPr>
            <w:r>
              <w:rPr>
                <w:rFonts w:ascii="Aptos" w:cs="Aptos" w:eastAsia="Aptos" w:hAnsi="Aptos"/>
                <w:b/>
                <w:bCs/>
                <w:color w:val="7F7F7F"/>
                <w:sz w:val="30"/>
                <w:szCs w:val="30"/>
              </w:rPr>
              <w:t xml:space="preserve">→</w:t>
            </w:r>
          </w:p>
        </w:tc>
        <w:tc>
          <w:tcPr>
            <w:tcBorders>
              <w:top w:val="none" w:color="FFFFFF" w:sz="0"/>
              <w:left w:val="none" w:color="FFFFFF" w:sz="0"/>
              <w:bottom w:val="none" w:color="FFFFFF" w:sz="0"/>
              <w:right w:val="none" w:color="FFFFFF" w:sz="0"/>
            </w:tcBorders>
            <w:shd w:fill="1F5C8B" w:val="clear"/>
            <w:tcMar>
              <w:top w:type="dxa" w:w="110"/>
              <w:left w:type="dxa" w:w="60"/>
              <w:bottom w:type="dxa" w:w="110"/>
              <w:right w:type="dxa" w:w="60"/>
            </w:tcMar>
            <w:vAlign w:val="center"/>
          </w:tcPr>
          <w:p>
            <w:pPr>
              <w:spacing w:after="10"/>
              <w:jc w:val="center"/>
            </w:pPr>
            <w:r>
              <w:rPr>
                <w:rFonts w:ascii="Aptos" w:cs="Aptos" w:eastAsia="Aptos" w:hAnsi="Aptos"/>
                <w:b/>
                <w:bCs/>
                <w:color w:val="FFFFFF"/>
                <w:sz w:val="22"/>
                <w:szCs w:val="22"/>
              </w:rPr>
              <w:t xml:space="preserve">HOSTED SERVICE</w:t>
            </w:r>
          </w:p>
          <w:p>
            <w:pPr>
              <w:jc w:val="center"/>
            </w:pPr>
            <w:r>
              <w:rPr>
                <w:rFonts w:ascii="Consolas" w:cs="Consolas" w:eastAsia="Consolas" w:hAnsi="Consolas"/>
                <w:color w:val="FFFFFF"/>
                <w:sz w:val="16"/>
                <w:szCs w:val="16"/>
              </w:rPr>
              <w:t xml:space="preserve">LaGrange_Parking_Permits</w:t>
            </w:r>
          </w:p>
        </w:tc>
        <w:tc>
          <w:tcPr>
            <w:tcW w:type="pct" w:w="4%"/>
            <w:tcBorders>
              <w:top w:val="none" w:color="FFFFFF" w:sz="0"/>
              <w:left w:val="none" w:color="FFFFFF" w:sz="0"/>
              <w:bottom w:val="none" w:color="FFFFFF" w:sz="0"/>
              <w:right w:val="none" w:color="FFFFFF" w:sz="0"/>
            </w:tcBorders>
            <w:vAlign w:val="center"/>
          </w:tcPr>
          <w:p>
            <w:pPr>
              <w:jc w:val="center"/>
            </w:pPr>
            <w:r>
              <w:rPr>
                <w:rFonts w:ascii="Aptos" w:cs="Aptos" w:eastAsia="Aptos" w:hAnsi="Aptos"/>
                <w:b/>
                <w:bCs/>
                <w:color w:val="7F7F7F"/>
                <w:sz w:val="30"/>
                <w:szCs w:val="30"/>
              </w:rPr>
              <w:t xml:space="preserve">→</w:t>
            </w:r>
          </w:p>
        </w:tc>
        <w:tc>
          <w:tcPr>
            <w:tcBorders>
              <w:top w:val="none" w:color="FFFFFF" w:sz="0"/>
              <w:left w:val="none" w:color="FFFFFF" w:sz="0"/>
              <w:bottom w:val="none" w:color="FFFFFF" w:sz="0"/>
              <w:right w:val="none" w:color="FFFFFF" w:sz="0"/>
            </w:tcBorders>
            <w:shd w:fill="0B7285" w:val="clear"/>
            <w:tcMar>
              <w:top w:type="dxa" w:w="110"/>
              <w:left w:type="dxa" w:w="60"/>
              <w:bottom w:type="dxa" w:w="110"/>
              <w:right w:type="dxa" w:w="60"/>
            </w:tcMar>
            <w:vAlign w:val="center"/>
          </w:tcPr>
          <w:p>
            <w:pPr>
              <w:spacing w:after="10"/>
              <w:jc w:val="center"/>
            </w:pPr>
            <w:r>
              <w:rPr>
                <w:rFonts w:ascii="Aptos" w:cs="Aptos" w:eastAsia="Aptos" w:hAnsi="Aptos"/>
                <w:b/>
                <w:bCs/>
                <w:color w:val="FFFFFF"/>
                <w:sz w:val="22"/>
                <w:szCs w:val="22"/>
              </w:rPr>
              <w:t xml:space="preserve">APPS</w:t>
            </w:r>
          </w:p>
          <w:p>
            <w:pPr>
              <w:jc w:val="center"/>
            </w:pPr>
            <w:r>
              <w:rPr>
                <w:rFonts w:ascii="Aptos" w:cs="Aptos" w:eastAsia="Aptos" w:hAnsi="Aptos"/>
                <w:color w:val="FFFFFF"/>
                <w:sz w:val="16"/>
                <w:szCs w:val="16"/>
              </w:rPr>
              <w:t xml:space="preserve">permit + public</w:t>
            </w:r>
          </w:p>
        </w:tc>
      </w:tr>
    </w:tbl>
    <w:p>
      <w:pPr>
        <w:spacing w:after="120"/>
      </w:pPr>
    </w:p>
    <w:p>
      <w:pPr>
        <w:spacing w:after="140"/>
      </w:pPr>
      <w:r>
        <w:rPr>
          <w:rFonts w:ascii="Aptos" w:cs="Aptos" w:eastAsia="Aptos" w:hAnsi="Aptos"/>
          <w:color w:val="2B2B2B"/>
          <w:sz w:val="22"/>
          <w:szCs w:val="22"/>
        </w:rPr>
        <w:t xml:space="preserve">Editing the geodatabase alone is not durable: </w:t>
      </w:r>
      <w:r>
        <w:rPr>
          <w:rFonts w:ascii="Consolas" w:cs="Consolas" w:eastAsia="Consolas" w:hAnsi="Consolas"/>
          <w:color w:val="2B2B2B"/>
          <w:sz w:val="20"/>
          <w:szCs w:val="20"/>
        </w:rPr>
        <w:t xml:space="preserve">lagrange_build_fgdb.py</w:t>
      </w:r>
      <w:r>
        <w:rPr>
          <w:rFonts w:ascii="Aptos" w:cs="Aptos" w:eastAsia="Aptos" w:hAnsi="Aptos"/>
          <w:color w:val="2B2B2B"/>
          <w:sz w:val="22"/>
          <w:szCs w:val="22"/>
        </w:rPr>
        <w:t xml:space="preserve"> rebuilds ParkingArea and ParkingRule from the LGDM, so anything added only to the geodatabase is lost on the next rebuild. Lot 15 is in that state today. Real changes go into the LGDM first, then rebuild and republish.</w:t>
      </w:r>
    </w:p>
    <w:p>
      <w:pPr>
        <w:spacing w:after="140"/>
      </w:pPr>
      <w:r>
        <w:rPr>
          <w:rFonts w:ascii="Aptos" w:cs="Aptos" w:eastAsia="Aptos" w:hAnsi="Aptos"/>
          <w:color w:val="2B2B2B"/>
          <w:sz w:val="22"/>
          <w:szCs w:val="22"/>
        </w:rPr>
        <w:t xml:space="preserve">Known upstream data defects are catalogued in the repository’s </w:t>
      </w:r>
      <w:r>
        <w:rPr>
          <w:rFonts w:ascii="Consolas" w:cs="Consolas" w:eastAsia="Consolas" w:hAnsi="Consolas"/>
          <w:color w:val="2B2B2B"/>
          <w:sz w:val="20"/>
          <w:szCs w:val="20"/>
        </w:rPr>
        <w:t xml:space="preserve">docs/DATA.md</w:t>
      </w:r>
      <w:r>
        <w:rPr>
          <w:rFonts w:ascii="Aptos" w:cs="Aptos" w:eastAsia="Aptos" w:hAnsi="Aptos"/>
          <w:color w:val="2B2B2B"/>
          <w:sz w:val="22"/>
          <w:szCs w:val="22"/>
        </w:rPr>
        <w:t xml:space="preserve"> — chiefly that RULETYPE is a heuristic label, which currently leaves three lots with an empty detail card.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C00000" w:sz="6"/>
              <w:left w:val="single" w:color="C00000" w:sz="24"/>
              <w:bottom w:val="single" w:color="C00000" w:sz="6"/>
              <w:right w:val="single" w:color="C00000" w:sz="6"/>
            </w:tcBorders>
            <w:shd w:fill="FBE4E4" w:val="clear"/>
            <w:tcMar>
              <w:top w:type="dxa" w:w="140"/>
              <w:left w:type="dxa" w:w="240"/>
              <w:bottom w:type="dxa" w:w="140"/>
              <w:right w:type="dxa" w:w="240"/>
            </w:tcMar>
          </w:tcPr>
          <w:p>
            <w:pPr>
              <w:spacing w:after="80"/>
            </w:pPr>
            <w:r>
              <w:rPr>
                <w:rFonts w:ascii="Aptos" w:cs="Aptos" w:eastAsia="Aptos" w:hAnsi="Aptos"/>
                <w:b/>
                <w:bCs/>
                <w:color w:val="C00000"/>
                <w:sz w:val="22"/>
                <w:szCs w:val="22"/>
              </w:rPr>
              <w:t xml:space="preserve">⛔  The one that will bite you</w:t>
            </w:r>
          </w:p>
          <w:p>
            <w:pPr>
              <w:spacing w:after="140"/>
            </w:pPr>
            <w:r>
              <w:rPr>
                <w:rFonts w:ascii="Aptos" w:cs="Aptos" w:eastAsia="Aptos" w:hAnsi="Aptos"/>
                <w:color w:val="2B2B2B"/>
                <w:sz w:val="22"/>
                <w:szCs w:val="22"/>
              </w:rPr>
              <w:t xml:space="preserve">Republishing </w:t>
            </w:r>
            <w:r>
              <w:rPr>
                <w:rFonts w:ascii="Consolas" w:cs="Consolas" w:eastAsia="Consolas" w:hAnsi="Consolas"/>
                <w:color w:val="2B2B2B"/>
                <w:sz w:val="20"/>
                <w:szCs w:val="20"/>
              </w:rPr>
              <w:t xml:space="preserve">LaGrange_Parking_Permits</w:t>
            </w:r>
            <w:r>
              <w:rPr>
                <w:rFonts w:ascii="Aptos" w:cs="Aptos" w:eastAsia="Aptos" w:hAnsi="Aptos"/>
                <w:color w:val="2B2B2B"/>
                <w:sz w:val="22"/>
                <w:szCs w:val="22"/>
              </w:rPr>
              <w:t xml:space="preserve"> resets its sharing to organization-only, and both public apps immediately fail with "Token Required." Re-share it publicly and re-test anonymous access after every republish.</w:t>
            </w:r>
          </w:p>
        </w:tc>
      </w:tr>
    </w:tbl>
    <w:p>
      <w:pPr>
        <w:spacing w:after="80"/>
      </w:pPr>
    </w:p>
    <w:p>
      <w:pPr>
        <w:pStyle w:val="ListParagraph"/>
        <w:numPr>
          <w:ilvl w:val="0"/>
          <w:numId w:val="2"/>
        </w:numPr>
        <w:spacing w:after="80"/>
      </w:pPr>
      <w:r>
        <w:rPr>
          <w:rFonts w:ascii="Aptos" w:cs="Aptos" w:eastAsia="Aptos" w:hAnsi="Aptos"/>
          <w:b/>
          <w:bCs/>
          <w:color w:val="2B2B2B"/>
          <w:sz w:val="22"/>
          <w:szCs w:val="22"/>
        </w:rPr>
        <w:t xml:space="preserve">AREAID is the join key between the data and the apps. </w:t>
      </w:r>
      <w:r>
        <w:rPr>
          <w:rFonts w:ascii="Aptos" w:cs="Aptos" w:eastAsia="Aptos" w:hAnsi="Aptos"/>
          <w:color w:val="2B2B2B"/>
          <w:sz w:val="22"/>
          <w:szCs w:val="22"/>
        </w:rPr>
        <w:t xml:space="preserve">It is the lot name uppercased with non-alphanumerics stripped, so "Lot 15" becomes "LOT15"; any other spelling silently drops the lot from its page.</w:t>
      </w:r>
    </w:p>
    <w:p>
      <w:pPr>
        <w:pStyle w:val="ListParagraph"/>
        <w:numPr>
          <w:ilvl w:val="0"/>
          <w:numId w:val="2"/>
        </w:numPr>
        <w:spacing w:after="80"/>
      </w:pPr>
      <w:r>
        <w:rPr>
          <w:rFonts w:ascii="Aptos" w:cs="Aptos" w:eastAsia="Aptos" w:hAnsi="Aptos"/>
          <w:b/>
          <w:bCs/>
          <w:color w:val="2B2B2B"/>
          <w:sz w:val="22"/>
          <w:szCs w:val="22"/>
        </w:rPr>
        <w:t xml:space="preserve">Verify against the live services rather than trusting the configuration: </w:t>
      </w:r>
      <w:r>
        <w:rPr>
          <w:rFonts w:ascii="Consolas" w:cs="Consolas" w:eastAsia="Consolas" w:hAnsi="Consolas"/>
          <w:color w:val="2B2B2B"/>
          <w:sz w:val="20"/>
          <w:szCs w:val="20"/>
        </w:rPr>
        <w:t xml:space="preserve">node scripts/verify-permit-pages.mjs</w:t>
      </w:r>
      <w:r>
        <w:rPr>
          <w:rFonts w:ascii="Aptos" w:cs="Aptos" w:eastAsia="Aptos" w:hAnsi="Aptos"/>
          <w:color w:val="2B2B2B"/>
          <w:sz w:val="22"/>
          <w:szCs w:val="22"/>
        </w:rPr>
        <w:t xml:space="preserve"> confirms every listed lot resolves and returns rules.</w:t>
      </w:r>
    </w:p>
    <w:p>
      <w:pPr>
        <w:pStyle w:val="Heading3"/>
      </w:pPr>
      <w:r>
        <w:t xml:space="preserve">Publish / republish log</w:t>
      </w:r>
    </w:p>
    <w:p>
      <w:pPr>
        <w:spacing w:after="140"/>
      </w:pPr>
      <w:r>
        <w:rPr>
          <w:rFonts w:ascii="Aptos" w:cs="Aptos" w:eastAsia="Aptos" w:hAnsi="Aptos"/>
          <w:color w:val="2B2B2B"/>
          <w:sz w:val="22"/>
          <w:szCs w:val="22"/>
        </w:rPr>
        <w:t xml:space="preserve">Complete one row every time the hosted service is overwritten or republished: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D9D9D9" w:sz="4"/>
              <w:left w:val="single" w:color="D9D9D9" w:sz="4"/>
              <w:bottom w:val="single" w:color="D9D9D9" w:sz="4"/>
              <w:right w:val="single" w:color="D9D9D9" w:sz="4"/>
            </w:tcBorders>
            <w:shd w:fill="0E7C66" w:val="clear"/>
            <w:tcMar>
              <w:top w:type="dxa" w:w="80"/>
              <w:left w:type="dxa" w:w="120"/>
              <w:bottom w:type="dxa" w:w="80"/>
              <w:right w:type="dxa" w:w="120"/>
            </w:tcMar>
          </w:tcPr>
          <w:p>
            <w:r>
              <w:rPr>
                <w:rFonts w:ascii="Aptos" w:cs="Aptos" w:eastAsia="Aptos" w:hAnsi="Aptos"/>
                <w:b/>
                <w:bCs/>
                <w:color w:val="FFFFFF"/>
                <w:sz w:val="20"/>
                <w:szCs w:val="20"/>
              </w:rPr>
              <w:t xml:space="preserve">Date</w:t>
            </w:r>
          </w:p>
        </w:tc>
        <w:tc>
          <w:tcPr>
            <w:tcW w:type="pct" w:w="34%"/>
            <w:tcBorders>
              <w:top w:val="single" w:color="D9D9D9" w:sz="4"/>
              <w:left w:val="single" w:color="D9D9D9" w:sz="4"/>
              <w:bottom w:val="single" w:color="D9D9D9" w:sz="4"/>
              <w:right w:val="single" w:color="D9D9D9" w:sz="4"/>
            </w:tcBorders>
            <w:shd w:fill="0E7C66" w:val="clear"/>
            <w:tcMar>
              <w:top w:type="dxa" w:w="80"/>
              <w:left w:type="dxa" w:w="120"/>
              <w:bottom w:type="dxa" w:w="80"/>
              <w:right w:type="dxa" w:w="120"/>
            </w:tcMar>
          </w:tcPr>
          <w:p>
            <w:r>
              <w:rPr>
                <w:rFonts w:ascii="Aptos" w:cs="Aptos" w:eastAsia="Aptos" w:hAnsi="Aptos"/>
                <w:b/>
                <w:bCs/>
                <w:color w:val="FFFFFF"/>
                <w:sz w:val="20"/>
                <w:szCs w:val="20"/>
              </w:rPr>
              <w:t xml:space="preserve">What changed</w:t>
            </w:r>
          </w:p>
        </w:tc>
        <w:tc>
          <w:tcPr>
            <w:tcW w:type="pct" w:w="18%"/>
            <w:tcBorders>
              <w:top w:val="single" w:color="D9D9D9" w:sz="4"/>
              <w:left w:val="single" w:color="D9D9D9" w:sz="4"/>
              <w:bottom w:val="single" w:color="D9D9D9" w:sz="4"/>
              <w:right w:val="single" w:color="D9D9D9" w:sz="4"/>
            </w:tcBorders>
            <w:shd w:fill="0E7C66" w:val="clear"/>
            <w:tcMar>
              <w:top w:type="dxa" w:w="80"/>
              <w:left w:type="dxa" w:w="120"/>
              <w:bottom w:type="dxa" w:w="80"/>
              <w:right w:type="dxa" w:w="120"/>
            </w:tcMar>
          </w:tcPr>
          <w:p>
            <w:r>
              <w:rPr>
                <w:rFonts w:ascii="Aptos" w:cs="Aptos" w:eastAsia="Aptos" w:hAnsi="Aptos"/>
                <w:b/>
                <w:bCs/>
                <w:color w:val="FFFFFF"/>
                <w:sz w:val="20"/>
                <w:szCs w:val="20"/>
              </w:rPr>
              <w:t xml:space="preserve">Republished by</w:t>
            </w:r>
          </w:p>
        </w:tc>
        <w:tc>
          <w:tcPr>
            <w:tcW w:type="pct" w:w="18%"/>
            <w:tcBorders>
              <w:top w:val="single" w:color="D9D9D9" w:sz="4"/>
              <w:left w:val="single" w:color="D9D9D9" w:sz="4"/>
              <w:bottom w:val="single" w:color="D9D9D9" w:sz="4"/>
              <w:right w:val="single" w:color="D9D9D9" w:sz="4"/>
            </w:tcBorders>
            <w:shd w:fill="0E7C66" w:val="clear"/>
            <w:tcMar>
              <w:top w:type="dxa" w:w="80"/>
              <w:left w:type="dxa" w:w="120"/>
              <w:bottom w:type="dxa" w:w="80"/>
              <w:right w:type="dxa" w:w="120"/>
            </w:tcMar>
          </w:tcPr>
          <w:p>
            <w:r>
              <w:rPr>
                <w:rFonts w:ascii="Aptos" w:cs="Aptos" w:eastAsia="Aptos" w:hAnsi="Aptos"/>
                <w:b/>
                <w:bCs/>
                <w:color w:val="FFFFFF"/>
                <w:sz w:val="20"/>
                <w:szCs w:val="20"/>
              </w:rPr>
              <w:t xml:space="preserve">Re-shared Public? (Y/N)</w:t>
            </w:r>
          </w:p>
        </w:tc>
        <w:tc>
          <w:tcPr>
            <w:tcW w:type="pct" w:w="18%"/>
            <w:tcBorders>
              <w:top w:val="single" w:color="D9D9D9" w:sz="4"/>
              <w:left w:val="single" w:color="D9D9D9" w:sz="4"/>
              <w:bottom w:val="single" w:color="D9D9D9" w:sz="4"/>
              <w:right w:val="single" w:color="D9D9D9" w:sz="4"/>
            </w:tcBorders>
            <w:shd w:fill="0E7C66" w:val="clear"/>
            <w:tcMar>
              <w:top w:type="dxa" w:w="80"/>
              <w:left w:type="dxa" w:w="120"/>
              <w:bottom w:type="dxa" w:w="80"/>
              <w:right w:type="dxa" w:w="120"/>
            </w:tcMar>
          </w:tcPr>
          <w:p>
            <w:r>
              <w:rPr>
                <w:rFonts w:ascii="Aptos" w:cs="Aptos" w:eastAsia="Aptos" w:hAnsi="Aptos"/>
                <w:b/>
                <w:bCs/>
                <w:color w:val="FFFFFF"/>
                <w:sz w:val="20"/>
                <w:szCs w:val="20"/>
              </w:rPr>
              <w:t xml:space="preserve">Anonymous query verified? (Y/N)</w:t>
            </w:r>
          </w:p>
        </w:tc>
      </w:tr>
      <w:tr>
        <w:tc>
          <w:tcPr>
            <w:tcW w:type="pct" w:w="12%"/>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ptos" w:cs="Aptos" w:eastAsia="Aptos" w:hAnsi="Aptos"/>
                <w:color w:val="2B2B2B"/>
                <w:sz w:val="20"/>
                <w:szCs w:val="20"/>
              </w:rPr>
              <w:t xml:space="preserve"> </w:t>
            </w:r>
          </w:p>
        </w:tc>
        <w:tc>
          <w:tcPr>
            <w:tcW w:type="pct" w:w="34%"/>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ptos" w:cs="Aptos" w:eastAsia="Aptos" w:hAnsi="Aptos"/>
                <w:color w:val="2B2B2B"/>
                <w:sz w:val="20"/>
                <w:szCs w:val="20"/>
              </w:rPr>
              <w:t xml:space="preserve"> </w:t>
            </w:r>
          </w:p>
        </w:tc>
        <w:tc>
          <w:tcPr>
            <w:tcW w:type="pct" w:w="18%"/>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ptos" w:cs="Aptos" w:eastAsia="Aptos" w:hAnsi="Aptos"/>
                <w:color w:val="2B2B2B"/>
                <w:sz w:val="20"/>
                <w:szCs w:val="20"/>
              </w:rPr>
              <w:t xml:space="preserve"> </w:t>
            </w:r>
          </w:p>
        </w:tc>
        <w:tc>
          <w:tcPr>
            <w:tcW w:type="pct" w:w="18%"/>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ptos" w:cs="Aptos" w:eastAsia="Aptos" w:hAnsi="Aptos"/>
                <w:color w:val="2B2B2B"/>
                <w:sz w:val="20"/>
                <w:szCs w:val="20"/>
              </w:rPr>
              <w:t xml:space="preserve"> </w:t>
            </w:r>
          </w:p>
        </w:tc>
        <w:tc>
          <w:tcPr>
            <w:tcW w:type="pct" w:w="18%"/>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ptos" w:cs="Aptos" w:eastAsia="Aptos" w:hAnsi="Aptos"/>
                <w:color w:val="2B2B2B"/>
                <w:sz w:val="20"/>
                <w:szCs w:val="20"/>
              </w:rPr>
              <w:t xml:space="preserve"> </w:t>
            </w:r>
          </w:p>
        </w:tc>
      </w:tr>
      <w:tr>
        <w:tc>
          <w:tcPr>
            <w:tcW w:type="pct" w:w="12%"/>
            <w:tcBorders>
              <w:top w:val="single" w:color="D9D9D9" w:sz="4"/>
              <w:left w:val="single" w:color="D9D9D9" w:sz="4"/>
              <w:bottom w:val="single" w:color="D9D9D9" w:sz="4"/>
              <w:right w:val="single" w:color="D9D9D9" w:sz="4"/>
            </w:tcBorders>
            <w:shd w:fill="F2F7FB" w:val="clear"/>
            <w:tcMar>
              <w:top w:type="dxa" w:w="80"/>
              <w:left w:type="dxa" w:w="120"/>
              <w:bottom w:type="dxa" w:w="80"/>
              <w:right w:type="dxa" w:w="120"/>
            </w:tcMar>
          </w:tcPr>
          <w:p>
            <w:r>
              <w:rPr>
                <w:rFonts w:ascii="Aptos" w:cs="Aptos" w:eastAsia="Aptos" w:hAnsi="Aptos"/>
                <w:color w:val="2B2B2B"/>
                <w:sz w:val="20"/>
                <w:szCs w:val="20"/>
              </w:rPr>
              <w:t xml:space="preserve"> </w:t>
            </w:r>
          </w:p>
        </w:tc>
        <w:tc>
          <w:tcPr>
            <w:tcW w:type="pct" w:w="34%"/>
            <w:tcBorders>
              <w:top w:val="single" w:color="D9D9D9" w:sz="4"/>
              <w:left w:val="single" w:color="D9D9D9" w:sz="4"/>
              <w:bottom w:val="single" w:color="D9D9D9" w:sz="4"/>
              <w:right w:val="single" w:color="D9D9D9" w:sz="4"/>
            </w:tcBorders>
            <w:shd w:fill="F2F7FB" w:val="clear"/>
            <w:tcMar>
              <w:top w:type="dxa" w:w="80"/>
              <w:left w:type="dxa" w:w="120"/>
              <w:bottom w:type="dxa" w:w="80"/>
              <w:right w:type="dxa" w:w="120"/>
            </w:tcMar>
          </w:tcPr>
          <w:p>
            <w:r>
              <w:rPr>
                <w:rFonts w:ascii="Aptos" w:cs="Aptos" w:eastAsia="Aptos" w:hAnsi="Aptos"/>
                <w:color w:val="2B2B2B"/>
                <w:sz w:val="20"/>
                <w:szCs w:val="20"/>
              </w:rPr>
              <w:t xml:space="preserve"> </w:t>
            </w:r>
          </w:p>
        </w:tc>
        <w:tc>
          <w:tcPr>
            <w:tcW w:type="pct" w:w="18%"/>
            <w:tcBorders>
              <w:top w:val="single" w:color="D9D9D9" w:sz="4"/>
              <w:left w:val="single" w:color="D9D9D9" w:sz="4"/>
              <w:bottom w:val="single" w:color="D9D9D9" w:sz="4"/>
              <w:right w:val="single" w:color="D9D9D9" w:sz="4"/>
            </w:tcBorders>
            <w:shd w:fill="F2F7FB" w:val="clear"/>
            <w:tcMar>
              <w:top w:type="dxa" w:w="80"/>
              <w:left w:type="dxa" w:w="120"/>
              <w:bottom w:type="dxa" w:w="80"/>
              <w:right w:type="dxa" w:w="120"/>
            </w:tcMar>
          </w:tcPr>
          <w:p>
            <w:r>
              <w:rPr>
                <w:rFonts w:ascii="Aptos" w:cs="Aptos" w:eastAsia="Aptos" w:hAnsi="Aptos"/>
                <w:color w:val="2B2B2B"/>
                <w:sz w:val="20"/>
                <w:szCs w:val="20"/>
              </w:rPr>
              <w:t xml:space="preserve"> </w:t>
            </w:r>
          </w:p>
        </w:tc>
        <w:tc>
          <w:tcPr>
            <w:tcW w:type="pct" w:w="18%"/>
            <w:tcBorders>
              <w:top w:val="single" w:color="D9D9D9" w:sz="4"/>
              <w:left w:val="single" w:color="D9D9D9" w:sz="4"/>
              <w:bottom w:val="single" w:color="D9D9D9" w:sz="4"/>
              <w:right w:val="single" w:color="D9D9D9" w:sz="4"/>
            </w:tcBorders>
            <w:shd w:fill="F2F7FB" w:val="clear"/>
            <w:tcMar>
              <w:top w:type="dxa" w:w="80"/>
              <w:left w:type="dxa" w:w="120"/>
              <w:bottom w:type="dxa" w:w="80"/>
              <w:right w:type="dxa" w:w="120"/>
            </w:tcMar>
          </w:tcPr>
          <w:p>
            <w:r>
              <w:rPr>
                <w:rFonts w:ascii="Aptos" w:cs="Aptos" w:eastAsia="Aptos" w:hAnsi="Aptos"/>
                <w:color w:val="2B2B2B"/>
                <w:sz w:val="20"/>
                <w:szCs w:val="20"/>
              </w:rPr>
              <w:t xml:space="preserve"> </w:t>
            </w:r>
          </w:p>
        </w:tc>
        <w:tc>
          <w:tcPr>
            <w:tcW w:type="pct" w:w="18%"/>
            <w:tcBorders>
              <w:top w:val="single" w:color="D9D9D9" w:sz="4"/>
              <w:left w:val="single" w:color="D9D9D9" w:sz="4"/>
              <w:bottom w:val="single" w:color="D9D9D9" w:sz="4"/>
              <w:right w:val="single" w:color="D9D9D9" w:sz="4"/>
            </w:tcBorders>
            <w:shd w:fill="F2F7FB" w:val="clear"/>
            <w:tcMar>
              <w:top w:type="dxa" w:w="80"/>
              <w:left w:type="dxa" w:w="120"/>
              <w:bottom w:type="dxa" w:w="80"/>
              <w:right w:type="dxa" w:w="120"/>
            </w:tcMar>
          </w:tcPr>
          <w:p>
            <w:r>
              <w:rPr>
                <w:rFonts w:ascii="Aptos" w:cs="Aptos" w:eastAsia="Aptos" w:hAnsi="Aptos"/>
                <w:color w:val="2B2B2B"/>
                <w:sz w:val="20"/>
                <w:szCs w:val="20"/>
              </w:rPr>
              <w:t xml:space="preserve"> </w:t>
            </w:r>
          </w:p>
        </w:tc>
      </w:tr>
      <w:tr>
        <w:tc>
          <w:tcPr>
            <w:tcW w:type="pct" w:w="12%"/>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ptos" w:cs="Aptos" w:eastAsia="Aptos" w:hAnsi="Aptos"/>
                <w:color w:val="2B2B2B"/>
                <w:sz w:val="20"/>
                <w:szCs w:val="20"/>
              </w:rPr>
              <w:t xml:space="preserve"> </w:t>
            </w:r>
          </w:p>
        </w:tc>
        <w:tc>
          <w:tcPr>
            <w:tcW w:type="pct" w:w="34%"/>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ptos" w:cs="Aptos" w:eastAsia="Aptos" w:hAnsi="Aptos"/>
                <w:color w:val="2B2B2B"/>
                <w:sz w:val="20"/>
                <w:szCs w:val="20"/>
              </w:rPr>
              <w:t xml:space="preserve"> </w:t>
            </w:r>
          </w:p>
        </w:tc>
        <w:tc>
          <w:tcPr>
            <w:tcW w:type="pct" w:w="18%"/>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ptos" w:cs="Aptos" w:eastAsia="Aptos" w:hAnsi="Aptos"/>
                <w:color w:val="2B2B2B"/>
                <w:sz w:val="20"/>
                <w:szCs w:val="20"/>
              </w:rPr>
              <w:t xml:space="preserve"> </w:t>
            </w:r>
          </w:p>
        </w:tc>
        <w:tc>
          <w:tcPr>
            <w:tcW w:type="pct" w:w="18%"/>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ptos" w:cs="Aptos" w:eastAsia="Aptos" w:hAnsi="Aptos"/>
                <w:color w:val="2B2B2B"/>
                <w:sz w:val="20"/>
                <w:szCs w:val="20"/>
              </w:rPr>
              <w:t xml:space="preserve"> </w:t>
            </w:r>
          </w:p>
        </w:tc>
        <w:tc>
          <w:tcPr>
            <w:tcW w:type="pct" w:w="18%"/>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ptos" w:cs="Aptos" w:eastAsia="Aptos" w:hAnsi="Aptos"/>
                <w:color w:val="2B2B2B"/>
                <w:sz w:val="20"/>
                <w:szCs w:val="20"/>
              </w:rPr>
              <w:t xml:space="preserve"> </w:t>
            </w:r>
          </w:p>
        </w:tc>
      </w:tr>
      <w:tr>
        <w:tc>
          <w:tcPr>
            <w:tcW w:type="pct" w:w="12%"/>
            <w:tcBorders>
              <w:top w:val="single" w:color="D9D9D9" w:sz="4"/>
              <w:left w:val="single" w:color="D9D9D9" w:sz="4"/>
              <w:bottom w:val="single" w:color="D9D9D9" w:sz="4"/>
              <w:right w:val="single" w:color="D9D9D9" w:sz="4"/>
            </w:tcBorders>
            <w:shd w:fill="F2F7FB" w:val="clear"/>
            <w:tcMar>
              <w:top w:type="dxa" w:w="80"/>
              <w:left w:type="dxa" w:w="120"/>
              <w:bottom w:type="dxa" w:w="80"/>
              <w:right w:type="dxa" w:w="120"/>
            </w:tcMar>
          </w:tcPr>
          <w:p>
            <w:r>
              <w:rPr>
                <w:rFonts w:ascii="Aptos" w:cs="Aptos" w:eastAsia="Aptos" w:hAnsi="Aptos"/>
                <w:color w:val="2B2B2B"/>
                <w:sz w:val="20"/>
                <w:szCs w:val="20"/>
              </w:rPr>
              <w:t xml:space="preserve"> </w:t>
            </w:r>
          </w:p>
        </w:tc>
        <w:tc>
          <w:tcPr>
            <w:tcW w:type="pct" w:w="34%"/>
            <w:tcBorders>
              <w:top w:val="single" w:color="D9D9D9" w:sz="4"/>
              <w:left w:val="single" w:color="D9D9D9" w:sz="4"/>
              <w:bottom w:val="single" w:color="D9D9D9" w:sz="4"/>
              <w:right w:val="single" w:color="D9D9D9" w:sz="4"/>
            </w:tcBorders>
            <w:shd w:fill="F2F7FB" w:val="clear"/>
            <w:tcMar>
              <w:top w:type="dxa" w:w="80"/>
              <w:left w:type="dxa" w:w="120"/>
              <w:bottom w:type="dxa" w:w="80"/>
              <w:right w:type="dxa" w:w="120"/>
            </w:tcMar>
          </w:tcPr>
          <w:p>
            <w:r>
              <w:rPr>
                <w:rFonts w:ascii="Aptos" w:cs="Aptos" w:eastAsia="Aptos" w:hAnsi="Aptos"/>
                <w:color w:val="2B2B2B"/>
                <w:sz w:val="20"/>
                <w:szCs w:val="20"/>
              </w:rPr>
              <w:t xml:space="preserve"> </w:t>
            </w:r>
          </w:p>
        </w:tc>
        <w:tc>
          <w:tcPr>
            <w:tcW w:type="pct" w:w="18%"/>
            <w:tcBorders>
              <w:top w:val="single" w:color="D9D9D9" w:sz="4"/>
              <w:left w:val="single" w:color="D9D9D9" w:sz="4"/>
              <w:bottom w:val="single" w:color="D9D9D9" w:sz="4"/>
              <w:right w:val="single" w:color="D9D9D9" w:sz="4"/>
            </w:tcBorders>
            <w:shd w:fill="F2F7FB" w:val="clear"/>
            <w:tcMar>
              <w:top w:type="dxa" w:w="80"/>
              <w:left w:type="dxa" w:w="120"/>
              <w:bottom w:type="dxa" w:w="80"/>
              <w:right w:type="dxa" w:w="120"/>
            </w:tcMar>
          </w:tcPr>
          <w:p>
            <w:r>
              <w:rPr>
                <w:rFonts w:ascii="Aptos" w:cs="Aptos" w:eastAsia="Aptos" w:hAnsi="Aptos"/>
                <w:color w:val="2B2B2B"/>
                <w:sz w:val="20"/>
                <w:szCs w:val="20"/>
              </w:rPr>
              <w:t xml:space="preserve"> </w:t>
            </w:r>
          </w:p>
        </w:tc>
        <w:tc>
          <w:tcPr>
            <w:tcW w:type="pct" w:w="18%"/>
            <w:tcBorders>
              <w:top w:val="single" w:color="D9D9D9" w:sz="4"/>
              <w:left w:val="single" w:color="D9D9D9" w:sz="4"/>
              <w:bottom w:val="single" w:color="D9D9D9" w:sz="4"/>
              <w:right w:val="single" w:color="D9D9D9" w:sz="4"/>
            </w:tcBorders>
            <w:shd w:fill="F2F7FB" w:val="clear"/>
            <w:tcMar>
              <w:top w:type="dxa" w:w="80"/>
              <w:left w:type="dxa" w:w="120"/>
              <w:bottom w:type="dxa" w:w="80"/>
              <w:right w:type="dxa" w:w="120"/>
            </w:tcMar>
          </w:tcPr>
          <w:p>
            <w:r>
              <w:rPr>
                <w:rFonts w:ascii="Aptos" w:cs="Aptos" w:eastAsia="Aptos" w:hAnsi="Aptos"/>
                <w:color w:val="2B2B2B"/>
                <w:sz w:val="20"/>
                <w:szCs w:val="20"/>
              </w:rPr>
              <w:t xml:space="preserve"> </w:t>
            </w:r>
          </w:p>
        </w:tc>
        <w:tc>
          <w:tcPr>
            <w:tcW w:type="pct" w:w="18%"/>
            <w:tcBorders>
              <w:top w:val="single" w:color="D9D9D9" w:sz="4"/>
              <w:left w:val="single" w:color="D9D9D9" w:sz="4"/>
              <w:bottom w:val="single" w:color="D9D9D9" w:sz="4"/>
              <w:right w:val="single" w:color="D9D9D9" w:sz="4"/>
            </w:tcBorders>
            <w:shd w:fill="F2F7FB" w:val="clear"/>
            <w:tcMar>
              <w:top w:type="dxa" w:w="80"/>
              <w:left w:type="dxa" w:w="120"/>
              <w:bottom w:type="dxa" w:w="80"/>
              <w:right w:type="dxa" w:w="120"/>
            </w:tcMar>
          </w:tcPr>
          <w:p>
            <w:r>
              <w:rPr>
                <w:rFonts w:ascii="Aptos" w:cs="Aptos" w:eastAsia="Aptos" w:hAnsi="Aptos"/>
                <w:color w:val="2B2B2B"/>
                <w:sz w:val="20"/>
                <w:szCs w:val="20"/>
              </w:rPr>
              <w:t xml:space="preserve"> </w:t>
            </w:r>
          </w:p>
        </w:tc>
      </w:tr>
      <w:tr>
        <w:tc>
          <w:tcPr>
            <w:tcW w:type="pct" w:w="12%"/>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ptos" w:cs="Aptos" w:eastAsia="Aptos" w:hAnsi="Aptos"/>
                <w:color w:val="2B2B2B"/>
                <w:sz w:val="20"/>
                <w:szCs w:val="20"/>
              </w:rPr>
              <w:t xml:space="preserve"> </w:t>
            </w:r>
          </w:p>
        </w:tc>
        <w:tc>
          <w:tcPr>
            <w:tcW w:type="pct" w:w="34%"/>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ptos" w:cs="Aptos" w:eastAsia="Aptos" w:hAnsi="Aptos"/>
                <w:color w:val="2B2B2B"/>
                <w:sz w:val="20"/>
                <w:szCs w:val="20"/>
              </w:rPr>
              <w:t xml:space="preserve"> </w:t>
            </w:r>
          </w:p>
        </w:tc>
        <w:tc>
          <w:tcPr>
            <w:tcW w:type="pct" w:w="18%"/>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ptos" w:cs="Aptos" w:eastAsia="Aptos" w:hAnsi="Aptos"/>
                <w:color w:val="2B2B2B"/>
                <w:sz w:val="20"/>
                <w:szCs w:val="20"/>
              </w:rPr>
              <w:t xml:space="preserve"> </w:t>
            </w:r>
          </w:p>
        </w:tc>
        <w:tc>
          <w:tcPr>
            <w:tcW w:type="pct" w:w="18%"/>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ptos" w:cs="Aptos" w:eastAsia="Aptos" w:hAnsi="Aptos"/>
                <w:color w:val="2B2B2B"/>
                <w:sz w:val="20"/>
                <w:szCs w:val="20"/>
              </w:rPr>
              <w:t xml:space="preserve"> </w:t>
            </w:r>
          </w:p>
        </w:tc>
        <w:tc>
          <w:tcPr>
            <w:tcW w:type="pct" w:w="18%"/>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ptos" w:cs="Aptos" w:eastAsia="Aptos" w:hAnsi="Aptos"/>
                <w:color w:val="2B2B2B"/>
                <w:sz w:val="20"/>
                <w:szCs w:val="20"/>
              </w:rPr>
              <w:t xml:space="preserve"> </w:t>
            </w:r>
          </w:p>
        </w:tc>
      </w:tr>
    </w:tbl>
    <w:p>
      <w:r>
        <w:br w:type="page"/>
      </w:r>
    </w:p>
    <w:p>
      <w:pPr>
        <w:pStyle w:val="Heading2"/>
      </w:pPr>
      <w:r>
        <w:t xml:space="preserve">Application Developer Guide</w:t>
      </w:r>
    </w:p>
    <w:p>
      <w:pPr>
        <w:spacing w:after="140"/>
      </w:pPr>
      <w:r>
        <w:rPr>
          <w:rFonts w:ascii="Aptos" w:cs="Aptos" w:eastAsia="Aptos" w:hAnsi="Aptos"/>
          <w:color w:val="2B2B2B"/>
          <w:sz w:val="22"/>
          <w:szCs w:val="22"/>
        </w:rPr>
        <w:t xml:space="preserve">How the two apps are built, where every piece of content lives, and how to edit, verify and deploy safely. Keep a live site open next to your dev server — what is deployed is the reference for "how it should look".</w:t>
      </w:r>
    </w:p>
    <w:p>
      <w:pPr>
        <w:pStyle w:val="Heading3"/>
      </w:pPr>
      <w:r>
        <w:t xml:space="preserve">Quick reference</w:t>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pct" w:w="50%"/>
            <w:tcBorders>
              <w:top w:val="single" w:color="0B7285" w:sz="6"/>
              <w:left w:val="single" w:color="0B7285" w:sz="6"/>
              <w:bottom w:val="single" w:color="0B7285" w:sz="6"/>
              <w:right w:val="single" w:color="0B7285" w:sz="6"/>
            </w:tcBorders>
            <w:tcMar>
              <w:top w:type="dxa" w:w="0"/>
              <w:left w:type="dxa" w:w="0"/>
              <w:bottom w:type="dxa" w:w="120"/>
              <w:right w:type="dxa" w:w="0"/>
            </w:tcMar>
            <w:vAlign w:val="top"/>
          </w:tcPr>
          <w:p>
            <w:pPr>
              <w:shd w:fill="0B7285" w:val="clear"/>
              <w:spacing w:after="90"/>
              <w:ind w:left="120"/>
            </w:pPr>
            <w:r>
              <w:rPr>
                <w:rFonts w:ascii="Aptos" w:cs="Aptos" w:eastAsia="Aptos" w:hAnsi="Aptos"/>
                <w:b/>
                <w:bCs/>
                <w:color w:val="FFFFFF"/>
                <w:sz w:val="22"/>
                <w:szCs w:val="22"/>
              </w:rPr>
              <w:t xml:space="preserve">▶  Run it locally</w:t>
            </w:r>
          </w:p>
          <w:p>
            <w:pPr>
              <w:spacing w:after="45"/>
              <w:ind w:left="140" w:right="100"/>
            </w:pPr>
            <w:r>
              <w:rPr>
                <w:rFonts w:ascii="Consolas" w:cs="Consolas" w:eastAsia="Consolas" w:hAnsi="Consolas"/>
                <w:color w:val="2B2B2B"/>
                <w:sz w:val="20"/>
                <w:szCs w:val="20"/>
              </w:rPr>
              <w:t xml:space="preserve">npm install</w:t>
            </w:r>
          </w:p>
          <w:p>
            <w:pPr>
              <w:spacing w:after="45"/>
              <w:ind w:left="140" w:right="100"/>
            </w:pPr>
            <w:r>
              <w:rPr>
                <w:rFonts w:ascii="Consolas" w:cs="Consolas" w:eastAsia="Consolas" w:hAnsi="Consolas"/>
                <w:color w:val="2B2B2B"/>
                <w:sz w:val="20"/>
                <w:szCs w:val="20"/>
              </w:rPr>
              <w:t xml:space="preserve">npm run dev</w:t>
            </w:r>
            <w:r>
              <w:rPr>
                <w:rFonts w:ascii="Aptos" w:cs="Aptos" w:eastAsia="Aptos" w:hAnsi="Aptos"/>
                <w:color w:val="2B2B2B"/>
                <w:sz w:val="22"/>
                <w:szCs w:val="22"/>
              </w:rPr>
              <w:t xml:space="preserve">   → permit app</w:t>
            </w:r>
          </w:p>
          <w:p>
            <w:pPr>
              <w:spacing w:after="45"/>
              <w:ind w:left="140" w:right="100"/>
            </w:pPr>
            <w:r>
              <w:rPr>
                <w:rFonts w:ascii="Consolas" w:cs="Consolas" w:eastAsia="Consolas" w:hAnsi="Consolas"/>
                <w:color w:val="2B2B2B"/>
                <w:sz w:val="20"/>
                <w:szCs w:val="20"/>
              </w:rPr>
              <w:t xml:space="preserve">npm run dev:public</w:t>
            </w:r>
            <w:r>
              <w:rPr>
                <w:rFonts w:ascii="Aptos" w:cs="Aptos" w:eastAsia="Aptos" w:hAnsi="Aptos"/>
                <w:color w:val="2B2B2B"/>
                <w:sz w:val="22"/>
                <w:szCs w:val="22"/>
              </w:rPr>
              <w:t xml:space="preserve">   → public app</w:t>
            </w:r>
          </w:p>
          <w:p>
            <w:pPr>
              <w:spacing w:after="70"/>
              <w:ind w:left="140" w:right="100"/>
            </w:pPr>
            <w:r>
              <w:rPr>
                <w:rFonts w:ascii="Aptos" w:cs="Aptos" w:eastAsia="Aptos" w:hAnsi="Aptos"/>
                <w:color w:val="2B2B2B"/>
                <w:sz w:val="22"/>
                <w:szCs w:val="22"/>
              </w:rPr>
              <w:t xml:space="preserve">No .env needed — a fresh clone just runs.</w:t>
            </w:r>
          </w:p>
        </w:tc>
        <w:tc>
          <w:tcPr>
            <w:tcW w:type="pct" w:w="50%"/>
            <w:tcBorders>
              <w:top w:val="single" w:color="5B4B9E" w:sz="6"/>
              <w:left w:val="single" w:color="5B4B9E" w:sz="6"/>
              <w:bottom w:val="single" w:color="5B4B9E" w:sz="6"/>
              <w:right w:val="single" w:color="5B4B9E" w:sz="6"/>
            </w:tcBorders>
            <w:tcMar>
              <w:top w:type="dxa" w:w="0"/>
              <w:left w:type="dxa" w:w="0"/>
              <w:bottom w:type="dxa" w:w="120"/>
              <w:right w:type="dxa" w:w="0"/>
            </w:tcMar>
            <w:vAlign w:val="top"/>
          </w:tcPr>
          <w:p>
            <w:pPr>
              <w:shd w:fill="5B4B9E" w:val="clear"/>
              <w:spacing w:after="90"/>
              <w:ind w:left="120"/>
            </w:pPr>
            <w:r>
              <w:rPr>
                <w:rFonts w:ascii="Aptos" w:cs="Aptos" w:eastAsia="Aptos" w:hAnsi="Aptos"/>
                <w:b/>
                <w:bCs/>
                <w:color w:val="FFFFFF"/>
                <w:sz w:val="22"/>
                <w:szCs w:val="22"/>
              </w:rPr>
              <w:t xml:space="preserve">✎  Edit content</w:t>
            </w:r>
          </w:p>
          <w:p>
            <w:pPr>
              <w:spacing w:after="45"/>
              <w:ind w:left="140" w:right="100"/>
            </w:pPr>
            <w:r>
              <w:rPr>
                <w:rFonts w:ascii="Aptos" w:cs="Aptos" w:eastAsia="Aptos" w:hAnsi="Aptos"/>
                <w:color w:val="2B2B2B"/>
                <w:sz w:val="22"/>
                <w:szCs w:val="22"/>
              </w:rPr>
              <w:t xml:space="preserve">Nearly everything is JSON, not code:</w:t>
            </w:r>
          </w:p>
          <w:p>
            <w:pPr>
              <w:spacing w:after="45"/>
              <w:ind w:left="140" w:right="100"/>
            </w:pPr>
            <w:r>
              <w:rPr>
                <w:rFonts w:ascii="Consolas" w:cs="Consolas" w:eastAsia="Consolas" w:hAnsi="Consolas"/>
                <w:color w:val="2B2B2B"/>
                <w:sz w:val="20"/>
                <w:szCs w:val="20"/>
              </w:rPr>
              <w:t xml:space="preserve">public/profiles/lagrange-permit.json</w:t>
            </w:r>
          </w:p>
          <w:p>
            <w:pPr>
              <w:spacing w:after="45"/>
              <w:ind w:left="140" w:right="100"/>
            </w:pPr>
            <w:r>
              <w:rPr>
                <w:rFonts w:ascii="Consolas" w:cs="Consolas" w:eastAsia="Consolas" w:hAnsi="Consolas"/>
                <w:color w:val="2B2B2B"/>
                <w:sz w:val="20"/>
                <w:szCs w:val="20"/>
              </w:rPr>
              <w:t xml:space="preserve">public/profiles/lagrange-public.json</w:t>
            </w:r>
          </w:p>
          <w:p>
            <w:pPr>
              <w:spacing w:after="70"/>
              <w:ind w:left="140" w:right="100"/>
            </w:pPr>
            <w:r>
              <w:rPr>
                <w:rFonts w:ascii="Aptos" w:cs="Aptos" w:eastAsia="Aptos" w:hAnsi="Aptos"/>
                <w:color w:val="2B2B2B"/>
                <w:sz w:val="22"/>
                <w:szCs w:val="22"/>
              </w:rPr>
              <w:t xml:space="preserve">Property reference: </w:t>
            </w:r>
            <w:r>
              <w:rPr>
                <w:rFonts w:ascii="Consolas" w:cs="Consolas" w:eastAsia="Consolas" w:hAnsi="Consolas"/>
                <w:color w:val="2B2B2B"/>
                <w:sz w:val="20"/>
                <w:szCs w:val="20"/>
              </w:rPr>
              <w:t xml:space="preserve">src/config/types.ts</w:t>
            </w:r>
          </w:p>
        </w:tc>
      </w:tr>
      <w:tr>
        <w:tc>
          <w:tcPr>
            <w:tcW w:type="pct" w:w="50%"/>
            <w:tcBorders>
              <w:top w:val="single" w:color="2F7D32" w:sz="6"/>
              <w:left w:val="single" w:color="2F7D32" w:sz="6"/>
              <w:bottom w:val="single" w:color="2F7D32" w:sz="6"/>
              <w:right w:val="single" w:color="2F7D32" w:sz="6"/>
            </w:tcBorders>
            <w:tcMar>
              <w:top w:type="dxa" w:w="0"/>
              <w:left w:type="dxa" w:w="0"/>
              <w:bottom w:type="dxa" w:w="120"/>
              <w:right w:type="dxa" w:w="0"/>
            </w:tcMar>
            <w:vAlign w:val="top"/>
          </w:tcPr>
          <w:p>
            <w:pPr>
              <w:shd w:fill="2F7D32" w:val="clear"/>
              <w:spacing w:after="90"/>
              <w:ind w:left="120"/>
            </w:pPr>
            <w:r>
              <w:rPr>
                <w:rFonts w:ascii="Aptos" w:cs="Aptos" w:eastAsia="Aptos" w:hAnsi="Aptos"/>
                <w:b/>
                <w:bCs/>
                <w:color w:val="FFFFFF"/>
                <w:sz w:val="22"/>
                <w:szCs w:val="22"/>
              </w:rPr>
              <w:t xml:space="preserve">✓  Verify</w:t>
            </w:r>
          </w:p>
          <w:p>
            <w:pPr>
              <w:spacing w:after="45"/>
              <w:ind w:left="140" w:right="100"/>
            </w:pPr>
            <w:r>
              <w:rPr>
                <w:rFonts w:ascii="Consolas" w:cs="Consolas" w:eastAsia="Consolas" w:hAnsi="Consolas"/>
                <w:color w:val="2B2B2B"/>
                <w:sz w:val="20"/>
                <w:szCs w:val="20"/>
              </w:rPr>
              <w:t xml:space="preserve">node scripts/verify-permit-pages.mjs</w:t>
            </w:r>
          </w:p>
          <w:p>
            <w:pPr>
              <w:spacing w:after="45"/>
              <w:ind w:left="140" w:right="100"/>
            </w:pPr>
            <w:r>
              <w:rPr>
                <w:rFonts w:ascii="Consolas" w:cs="Consolas" w:eastAsia="Consolas" w:hAnsi="Consolas"/>
                <w:color w:val="2B2B2B"/>
                <w:sz w:val="20"/>
                <w:szCs w:val="20"/>
              </w:rPr>
              <w:t xml:space="preserve">node scripts/verify-basemaps.mjs</w:t>
            </w:r>
          </w:p>
          <w:p>
            <w:pPr>
              <w:spacing w:after="70"/>
              <w:ind w:left="140" w:right="100"/>
            </w:pPr>
            <w:r>
              <w:rPr>
                <w:rFonts w:ascii="Aptos" w:cs="Aptos" w:eastAsia="Aptos" w:hAnsi="Aptos"/>
                <w:color w:val="2B2B2B"/>
                <w:sz w:val="22"/>
                <w:szCs w:val="22"/>
              </w:rPr>
              <w:t xml:space="preserve">Then click through the pages you touched.</w:t>
            </w:r>
          </w:p>
        </w:tc>
        <w:tc>
          <w:tcPr>
            <w:tcW w:type="pct" w:w="50%"/>
            <w:tcBorders>
              <w:top w:val="single" w:color="B45309" w:sz="6"/>
              <w:left w:val="single" w:color="B45309" w:sz="6"/>
              <w:bottom w:val="single" w:color="B45309" w:sz="6"/>
              <w:right w:val="single" w:color="B45309" w:sz="6"/>
            </w:tcBorders>
            <w:tcMar>
              <w:top w:type="dxa" w:w="0"/>
              <w:left w:type="dxa" w:w="0"/>
              <w:bottom w:type="dxa" w:w="120"/>
              <w:right w:type="dxa" w:w="0"/>
            </w:tcMar>
            <w:vAlign w:val="top"/>
          </w:tcPr>
          <w:p>
            <w:pPr>
              <w:shd w:fill="B45309" w:val="clear"/>
              <w:spacing w:after="90"/>
              <w:ind w:left="120"/>
            </w:pPr>
            <w:r>
              <w:rPr>
                <w:rFonts w:ascii="Aptos" w:cs="Aptos" w:eastAsia="Aptos" w:hAnsi="Aptos"/>
                <w:b/>
                <w:bCs/>
                <w:color w:val="FFFFFF"/>
                <w:sz w:val="22"/>
                <w:szCs w:val="22"/>
              </w:rPr>
              <w:t xml:space="preserve">⇪  Deploy</w:t>
            </w:r>
          </w:p>
          <w:p>
            <w:pPr>
              <w:spacing w:after="45"/>
              <w:ind w:left="140" w:right="100"/>
            </w:pPr>
            <w:r>
              <w:rPr>
                <w:rFonts w:ascii="Consolas" w:cs="Consolas" w:eastAsia="Consolas" w:hAnsi="Consolas"/>
                <w:color w:val="2B2B2B"/>
                <w:sz w:val="20"/>
                <w:szCs w:val="20"/>
              </w:rPr>
              <w:t xml:space="preserve">npm run build</w:t>
            </w:r>
          </w:p>
          <w:p>
            <w:pPr>
              <w:spacing w:after="45"/>
              <w:ind w:left="140" w:right="100"/>
            </w:pPr>
            <w:r>
              <w:rPr>
                <w:rFonts w:ascii="Consolas" w:cs="Consolas" w:eastAsia="Consolas" w:hAnsi="Consolas"/>
                <w:color w:val="2B2B2B"/>
                <w:sz w:val="20"/>
                <w:szCs w:val="20"/>
              </w:rPr>
              <w:t xml:space="preserve">git push origin master:main</w:t>
            </w:r>
            <w:r>
              <w:rPr>
                <w:rFonts w:ascii="Aptos" w:cs="Aptos" w:eastAsia="Aptos" w:hAnsi="Aptos"/>
                <w:color w:val="2B2B2B"/>
                <w:sz w:val="22"/>
                <w:szCs w:val="22"/>
              </w:rPr>
              <w:t xml:space="preserve">  ← not plain push!</w:t>
            </w:r>
          </w:p>
          <w:p>
            <w:pPr>
              <w:spacing w:after="70"/>
              <w:ind w:left="140" w:right="100"/>
            </w:pPr>
            <w:r>
              <w:rPr>
                <w:rFonts w:ascii="Aptos" w:cs="Aptos" w:eastAsia="Aptos" w:hAnsi="Aptos"/>
                <w:color w:val="2B2B2B"/>
                <w:sz w:val="22"/>
                <w:szCs w:val="22"/>
              </w:rPr>
              <w:t xml:space="preserve">SWA deploy — see "Build, publish &amp; deploy".</w:t>
            </w:r>
          </w:p>
        </w:tc>
      </w:tr>
    </w:tbl>
    <w:p>
      <w:pPr>
        <w:spacing w:after="120"/>
      </w:pP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pct" w:w="50%"/>
            <w:tcBorders>
              <w:top w:val="single" w:color="538135" w:sz="24"/>
              <w:left w:val="single" w:color="538135" w:sz="6"/>
              <w:bottom w:val="single" w:color="538135" w:sz="6"/>
              <w:right w:val="single" w:color="538135" w:sz="6"/>
            </w:tcBorders>
            <w:shd w:fill="E2EFDA" w:val="clear"/>
            <w:tcMar>
              <w:top w:type="dxa" w:w="100"/>
              <w:left w:type="dxa" w:w="160"/>
              <w:bottom w:type="dxa" w:w="100"/>
              <w:right w:type="dxa" w:w="160"/>
            </w:tcMar>
          </w:tcPr>
          <w:p>
            <w:pPr>
              <w:spacing w:after="100"/>
            </w:pPr>
            <w:r>
              <w:rPr>
                <w:rFonts w:ascii="Aptos" w:cs="Aptos" w:eastAsia="Aptos" w:hAnsi="Aptos"/>
                <w:b/>
                <w:bCs/>
                <w:color w:val="538135"/>
                <w:sz w:val="23"/>
                <w:szCs w:val="23"/>
              </w:rPr>
              <w:t xml:space="preserve">✓  DO</w:t>
            </w:r>
          </w:p>
          <w:p>
            <w:pPr>
              <w:spacing w:after="70"/>
            </w:pPr>
            <w:r>
              <w:rPr>
                <w:rFonts w:ascii="Aptos" w:cs="Aptos" w:eastAsia="Aptos" w:hAnsi="Aptos"/>
                <w:b/>
                <w:bCs/>
                <w:color w:val="538135"/>
                <w:sz w:val="20"/>
                <w:szCs w:val="20"/>
              </w:rPr>
              <w:t xml:space="preserve">✓ </w:t>
            </w:r>
            <w:r>
              <w:rPr>
                <w:rFonts w:ascii="Aptos" w:cs="Aptos" w:eastAsia="Aptos" w:hAnsi="Aptos"/>
                <w:color w:val="2B2B2B"/>
                <w:sz w:val="22"/>
                <w:szCs w:val="22"/>
              </w:rPr>
              <w:t xml:space="preserve">Edit profiles (</w:t>
            </w:r>
            <w:r>
              <w:rPr>
                <w:rFonts w:ascii="Consolas" w:cs="Consolas" w:eastAsia="Consolas" w:hAnsi="Consolas"/>
                <w:color w:val="2B2B2B"/>
                <w:sz w:val="20"/>
                <w:szCs w:val="20"/>
              </w:rPr>
              <w:t xml:space="preserve">*.json</w:t>
            </w:r>
            <w:r>
              <w:rPr>
                <w:rFonts w:ascii="Aptos" w:cs="Aptos" w:eastAsia="Aptos" w:hAnsi="Aptos"/>
                <w:color w:val="2B2B2B"/>
                <w:sz w:val="22"/>
                <w:szCs w:val="22"/>
              </w:rPr>
              <w:t xml:space="preserve">) for content changes</w:t>
            </w:r>
          </w:p>
          <w:p>
            <w:pPr>
              <w:spacing w:after="70"/>
            </w:pPr>
            <w:r>
              <w:rPr>
                <w:rFonts w:ascii="Aptos" w:cs="Aptos" w:eastAsia="Aptos" w:hAnsi="Aptos"/>
                <w:b/>
                <w:bCs/>
                <w:color w:val="538135"/>
                <w:sz w:val="20"/>
                <w:szCs w:val="20"/>
              </w:rPr>
              <w:t xml:space="preserve">✓ </w:t>
            </w:r>
            <w:r>
              <w:rPr>
                <w:rFonts w:ascii="Aptos" w:cs="Aptos" w:eastAsia="Aptos" w:hAnsi="Aptos"/>
                <w:color w:val="2B2B2B"/>
                <w:sz w:val="22"/>
                <w:szCs w:val="22"/>
              </w:rPr>
              <w:t xml:space="preserve">Keep </w:t>
            </w:r>
            <w:r>
              <w:rPr>
                <w:rFonts w:ascii="Aptos" w:cs="Aptos" w:eastAsia="Aptos" w:hAnsi="Aptos"/>
                <w:b/>
                <w:bCs/>
                <w:color w:val="2B2B2B"/>
                <w:sz w:val="22"/>
                <w:szCs w:val="22"/>
              </w:rPr>
              <w:t xml:space="preserve">tab.areaIds</w:t>
            </w:r>
            <w:r>
              <w:rPr>
                <w:rFonts w:ascii="Aptos" w:cs="Aptos" w:eastAsia="Aptos" w:hAnsi="Aptos"/>
                <w:color w:val="2B2B2B"/>
                <w:sz w:val="22"/>
                <w:szCs w:val="22"/>
              </w:rPr>
              <w:t xml:space="preserve"> exactly as the Village lists lots</w:t>
            </w:r>
          </w:p>
          <w:p>
            <w:pPr>
              <w:spacing w:after="70"/>
            </w:pPr>
            <w:r>
              <w:rPr>
                <w:rFonts w:ascii="Aptos" w:cs="Aptos" w:eastAsia="Aptos" w:hAnsi="Aptos"/>
                <w:b/>
                <w:bCs/>
                <w:color w:val="538135"/>
                <w:sz w:val="20"/>
                <w:szCs w:val="20"/>
              </w:rPr>
              <w:t xml:space="preserve">✓ </w:t>
            </w:r>
            <w:r>
              <w:rPr>
                <w:rFonts w:ascii="Aptos" w:cs="Aptos" w:eastAsia="Aptos" w:hAnsi="Aptos"/>
                <w:color w:val="2B2B2B"/>
                <w:sz w:val="22"/>
                <w:szCs w:val="22"/>
              </w:rPr>
              <w:t xml:space="preserve">Read </w:t>
            </w:r>
            <w:r>
              <w:rPr>
                <w:rFonts w:ascii="Consolas" w:cs="Consolas" w:eastAsia="Consolas" w:hAnsi="Consolas"/>
                <w:color w:val="2B2B2B"/>
                <w:sz w:val="20"/>
                <w:szCs w:val="20"/>
              </w:rPr>
              <w:t xml:space="preserve">docs/BACKLOG.md</w:t>
            </w:r>
            <w:r>
              <w:rPr>
                <w:rFonts w:ascii="Aptos" w:cs="Aptos" w:eastAsia="Aptos" w:hAnsi="Aptos"/>
                <w:color w:val="2B2B2B"/>
                <w:sz w:val="22"/>
                <w:szCs w:val="22"/>
              </w:rPr>
              <w:t xml:space="preserve"> before "fixing" a bug</w:t>
            </w:r>
          </w:p>
          <w:p>
            <w:pPr>
              <w:spacing w:after="70"/>
            </w:pPr>
            <w:r>
              <w:rPr>
                <w:rFonts w:ascii="Aptos" w:cs="Aptos" w:eastAsia="Aptos" w:hAnsi="Aptos"/>
                <w:b/>
                <w:bCs/>
                <w:color w:val="538135"/>
                <w:sz w:val="20"/>
                <w:szCs w:val="20"/>
              </w:rPr>
              <w:t xml:space="preserve">✓ </w:t>
            </w:r>
            <w:r>
              <w:rPr>
                <w:rFonts w:ascii="Aptos" w:cs="Aptos" w:eastAsia="Aptos" w:hAnsi="Aptos"/>
                <w:color w:val="2B2B2B"/>
                <w:sz w:val="20"/>
                <w:szCs w:val="20"/>
              </w:rPr>
              <w:t xml:space="preserve">Run the verify scripts before showing the Village</w:t>
            </w:r>
          </w:p>
        </w:tc>
        <w:tc>
          <w:tcPr>
            <w:tcW w:type="pct" w:w="50%"/>
            <w:tcBorders>
              <w:top w:val="single" w:color="C00000" w:sz="24"/>
              <w:left w:val="single" w:color="C00000" w:sz="6"/>
              <w:bottom w:val="single" w:color="C00000" w:sz="6"/>
              <w:right w:val="single" w:color="C00000" w:sz="6"/>
            </w:tcBorders>
            <w:shd w:fill="FBE4E4" w:val="clear"/>
            <w:tcMar>
              <w:top w:type="dxa" w:w="100"/>
              <w:left w:type="dxa" w:w="160"/>
              <w:bottom w:type="dxa" w:w="100"/>
              <w:right w:type="dxa" w:w="160"/>
            </w:tcMar>
          </w:tcPr>
          <w:p>
            <w:pPr>
              <w:spacing w:after="100"/>
            </w:pPr>
            <w:r>
              <w:rPr>
                <w:rFonts w:ascii="Aptos" w:cs="Aptos" w:eastAsia="Aptos" w:hAnsi="Aptos"/>
                <w:b/>
                <w:bCs/>
                <w:color w:val="C00000"/>
                <w:sz w:val="23"/>
                <w:szCs w:val="23"/>
              </w:rPr>
              <w:t xml:space="preserve">✗  DON'T</w:t>
            </w:r>
          </w:p>
          <w:p>
            <w:pPr>
              <w:spacing w:after="70"/>
            </w:pPr>
            <w:r>
              <w:rPr>
                <w:rFonts w:ascii="Aptos" w:cs="Aptos" w:eastAsia="Aptos" w:hAnsi="Aptos"/>
                <w:b/>
                <w:bCs/>
                <w:color w:val="C00000"/>
                <w:sz w:val="20"/>
                <w:szCs w:val="20"/>
              </w:rPr>
              <w:t xml:space="preserve">✗ </w:t>
            </w:r>
            <w:r>
              <w:rPr>
                <w:rFonts w:ascii="Aptos" w:cs="Aptos" w:eastAsia="Aptos" w:hAnsi="Aptos"/>
                <w:color w:val="2B2B2B"/>
                <w:sz w:val="20"/>
                <w:szCs w:val="20"/>
              </w:rPr>
              <w:t xml:space="preserve">Show pricing anywhere (RATE_TEXT exists — never surface it)</w:t>
            </w:r>
          </w:p>
          <w:p>
            <w:pPr>
              <w:spacing w:after="70"/>
            </w:pPr>
            <w:r>
              <w:rPr>
                <w:rFonts w:ascii="Aptos" w:cs="Aptos" w:eastAsia="Aptos" w:hAnsi="Aptos"/>
                <w:b/>
                <w:bCs/>
                <w:color w:val="C00000"/>
                <w:sz w:val="20"/>
                <w:szCs w:val="20"/>
              </w:rPr>
              <w:t xml:space="preserve">✗ </w:t>
            </w:r>
            <w:r>
              <w:rPr>
                <w:rFonts w:ascii="Aptos" w:cs="Aptos" w:eastAsia="Aptos" w:hAnsi="Aptos"/>
                <w:color w:val="2B2B2B"/>
                <w:sz w:val="20"/>
                <w:szCs w:val="20"/>
              </w:rPr>
              <w:t xml:space="preserve">Use the word "decal" in user-visible text</w:t>
            </w:r>
          </w:p>
          <w:p>
            <w:pPr>
              <w:spacing w:after="70"/>
            </w:pPr>
            <w:r>
              <w:rPr>
                <w:rFonts w:ascii="Aptos" w:cs="Aptos" w:eastAsia="Aptos" w:hAnsi="Aptos"/>
                <w:b/>
                <w:bCs/>
                <w:color w:val="C00000"/>
                <w:sz w:val="20"/>
                <w:szCs w:val="20"/>
              </w:rPr>
              <w:t xml:space="preserve">✗ </w:t>
            </w:r>
            <w:r>
              <w:rPr>
                <w:rFonts w:ascii="Aptos" w:cs="Aptos" w:eastAsia="Aptos" w:hAnsi="Aptos"/>
                <w:color w:val="2B2B2B"/>
                <w:sz w:val="20"/>
                <w:szCs w:val="20"/>
              </w:rPr>
              <w:t xml:space="preserve">Hardcode field names, lot ids, or copy in components</w:t>
            </w:r>
          </w:p>
          <w:p>
            <w:pPr>
              <w:spacing w:after="70"/>
            </w:pPr>
            <w:r>
              <w:rPr>
                <w:rFonts w:ascii="Aptos" w:cs="Aptos" w:eastAsia="Aptos" w:hAnsi="Aptos"/>
                <w:b/>
                <w:bCs/>
                <w:color w:val="C00000"/>
                <w:sz w:val="20"/>
                <w:szCs w:val="20"/>
              </w:rPr>
              <w:t xml:space="preserve">✗ </w:t>
            </w:r>
            <w:r>
              <w:rPr>
                <w:rFonts w:ascii="Aptos" w:cs="Aptos" w:eastAsia="Aptos" w:hAnsi="Aptos"/>
                <w:color w:val="2B2B2B"/>
                <w:sz w:val="20"/>
                <w:szCs w:val="20"/>
              </w:rPr>
              <w:t xml:space="preserve">Add a landing page / layout chooser (removed on purpose)</w:t>
            </w:r>
          </w:p>
        </w:tc>
      </w:tr>
    </w:tbl>
    <w:p>
      <w:pPr>
        <w:pStyle w:val="Heading3"/>
      </w:pPr>
      <w:r>
        <w:t xml:space="preserve">Architecture</w:t>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gridCol w:w="100"/>
        <w:gridCol w:w="100"/>
        <w:gridCol w:w="100"/>
      </w:tblGrid>
      <w:tr>
        <w:tc>
          <w:tcPr>
            <w:tcW w:type="pct" w:w="25%"/>
            <w:tcBorders>
              <w:top w:val="none" w:color="FFFFFF" w:sz="0"/>
              <w:left w:val="none" w:color="FFFFFF" w:sz="0"/>
              <w:bottom w:val="none" w:color="FFFFFF" w:sz="0"/>
              <w:right w:val="single" w:color="E0E0E0" w:sz="4"/>
            </w:tcBorders>
            <w:tcMar>
              <w:top w:type="dxa" w:w="100"/>
              <w:left w:type="dxa" w:w="60"/>
              <w:bottom w:type="dxa" w:w="100"/>
              <w:right w:type="dxa" w:w="60"/>
            </w:tcMar>
          </w:tcPr>
          <w:p>
            <w:pPr>
              <w:spacing w:after="20"/>
              <w:jc w:val="center"/>
            </w:pPr>
            <w:r>
              <w:rPr>
                <w:rFonts w:ascii="Aptos Display" w:cs="Aptos Display" w:eastAsia="Aptos Display" w:hAnsi="Aptos Display"/>
                <w:b/>
                <w:bCs/>
                <w:color w:val="0B7285"/>
                <w:sz w:val="44"/>
                <w:szCs w:val="44"/>
              </w:rPr>
              <w:t xml:space="preserve">1</w:t>
            </w:r>
          </w:p>
          <w:p>
            <w:pPr>
              <w:jc w:val="center"/>
            </w:pPr>
            <w:r>
              <w:rPr>
                <w:rFonts w:ascii="Aptos" w:cs="Aptos" w:eastAsia="Aptos" w:hAnsi="Aptos"/>
                <w:color w:val="7F7F7F"/>
                <w:sz w:val="18"/>
                <w:szCs w:val="18"/>
              </w:rPr>
              <w:t xml:space="preserve">codebase</w:t>
            </w:r>
          </w:p>
        </w:tc>
        <w:tc>
          <w:tcPr>
            <w:tcW w:type="pct" w:w="25%"/>
            <w:tcBorders>
              <w:top w:val="none" w:color="FFFFFF" w:sz="0"/>
              <w:left w:val="none" w:color="FFFFFF" w:sz="0"/>
              <w:bottom w:val="none" w:color="FFFFFF" w:sz="0"/>
              <w:right w:val="single" w:color="E0E0E0" w:sz="4"/>
            </w:tcBorders>
            <w:tcMar>
              <w:top w:type="dxa" w:w="100"/>
              <w:left w:type="dxa" w:w="60"/>
              <w:bottom w:type="dxa" w:w="100"/>
              <w:right w:type="dxa" w:w="60"/>
            </w:tcMar>
          </w:tcPr>
          <w:p>
            <w:pPr>
              <w:spacing w:after="20"/>
              <w:jc w:val="center"/>
            </w:pPr>
            <w:r>
              <w:rPr>
                <w:rFonts w:ascii="Aptos Display" w:cs="Aptos Display" w:eastAsia="Aptos Display" w:hAnsi="Aptos Display"/>
                <w:b/>
                <w:bCs/>
                <w:color w:val="0B7285"/>
                <w:sz w:val="44"/>
                <w:szCs w:val="44"/>
              </w:rPr>
              <w:t xml:space="preserve">2</w:t>
            </w:r>
          </w:p>
          <w:p>
            <w:pPr>
              <w:jc w:val="center"/>
            </w:pPr>
            <w:r>
              <w:rPr>
                <w:rFonts w:ascii="Aptos" w:cs="Aptos" w:eastAsia="Aptos" w:hAnsi="Aptos"/>
                <w:color w:val="7F7F7F"/>
                <w:sz w:val="18"/>
                <w:szCs w:val="18"/>
              </w:rPr>
              <w:t xml:space="preserve">static apps</w:t>
            </w:r>
          </w:p>
        </w:tc>
        <w:tc>
          <w:tcPr>
            <w:tcW w:type="pct" w:w="25%"/>
            <w:tcBorders>
              <w:top w:val="none" w:color="FFFFFF" w:sz="0"/>
              <w:left w:val="none" w:color="FFFFFF" w:sz="0"/>
              <w:bottom w:val="none" w:color="FFFFFF" w:sz="0"/>
              <w:right w:val="single" w:color="E0E0E0" w:sz="4"/>
            </w:tcBorders>
            <w:tcMar>
              <w:top w:type="dxa" w:w="100"/>
              <w:left w:type="dxa" w:w="60"/>
              <w:bottom w:type="dxa" w:w="100"/>
              <w:right w:type="dxa" w:w="60"/>
            </w:tcMar>
          </w:tcPr>
          <w:p>
            <w:pPr>
              <w:spacing w:after="20"/>
              <w:jc w:val="center"/>
            </w:pPr>
            <w:r>
              <w:rPr>
                <w:rFonts w:ascii="Aptos Display" w:cs="Aptos Display" w:eastAsia="Aptos Display" w:hAnsi="Aptos Display"/>
                <w:b/>
                <w:bCs/>
                <w:color w:val="0B7285"/>
                <w:sz w:val="44"/>
                <w:szCs w:val="44"/>
              </w:rPr>
              <w:t xml:space="preserve">4</w:t>
            </w:r>
          </w:p>
          <w:p>
            <w:pPr>
              <w:jc w:val="center"/>
            </w:pPr>
            <w:r>
              <w:rPr>
                <w:rFonts w:ascii="Aptos" w:cs="Aptos" w:eastAsia="Aptos" w:hAnsi="Aptos"/>
                <w:color w:val="7F7F7F"/>
                <w:sz w:val="18"/>
                <w:szCs w:val="18"/>
              </w:rPr>
              <w:t xml:space="preserve">permit pages</w:t>
            </w:r>
          </w:p>
        </w:tc>
        <w:tc>
          <w:tcPr>
            <w:tcW w:type="pct" w:w="25%"/>
            <w:tcBorders>
              <w:top w:val="none" w:color="FFFFFF" w:sz="0"/>
              <w:left w:val="none" w:color="FFFFFF" w:sz="0"/>
              <w:bottom w:val="none" w:color="FFFFFF" w:sz="0"/>
              <w:right w:val="none" w:color="FFFFFF" w:sz="0"/>
            </w:tcBorders>
            <w:tcMar>
              <w:top w:type="dxa" w:w="100"/>
              <w:left w:type="dxa" w:w="60"/>
              <w:bottom w:type="dxa" w:w="100"/>
              <w:right w:type="dxa" w:w="60"/>
            </w:tcMar>
          </w:tcPr>
          <w:p>
            <w:pPr>
              <w:spacing w:after="20"/>
              <w:jc w:val="center"/>
            </w:pPr>
            <w:r>
              <w:rPr>
                <w:rFonts w:ascii="Aptos Display" w:cs="Aptos Display" w:eastAsia="Aptos Display" w:hAnsi="Aptos Display"/>
                <w:b/>
                <w:bCs/>
                <w:color w:val="0B7285"/>
                <w:sz w:val="44"/>
                <w:szCs w:val="44"/>
              </w:rPr>
              <w:t xml:space="preserve">0</w:t>
            </w:r>
          </w:p>
          <w:p>
            <w:pPr>
              <w:jc w:val="center"/>
            </w:pPr>
            <w:r>
              <w:rPr>
                <w:rFonts w:ascii="Aptos" w:cs="Aptos" w:eastAsia="Aptos" w:hAnsi="Aptos"/>
                <w:color w:val="7F7F7F"/>
                <w:sz w:val="18"/>
                <w:szCs w:val="18"/>
              </w:rPr>
              <w:t xml:space="preserve">servers · logins · databases</w:t>
            </w:r>
          </w:p>
        </w:tc>
      </w:tr>
    </w:tbl>
    <w:p>
      <w:pPr>
        <w:spacing w:after="60"/>
      </w:pP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gridCol w:w="100"/>
        <w:gridCol w:w="100"/>
        <w:gridCol w:w="100"/>
        <w:gridCol w:w="100"/>
      </w:tblGrid>
      <w:tr>
        <w:tc>
          <w:tcPr>
            <w:tcW w:type="pct" w:w="30%"/>
            <w:tcBorders>
              <w:top w:val="none" w:color="FFFFFF" w:sz="0"/>
              <w:left w:val="none" w:color="FFFFFF" w:sz="0"/>
              <w:bottom w:val="none" w:color="FFFFFF" w:sz="0"/>
              <w:right w:val="none" w:color="FFFFFF" w:sz="0"/>
            </w:tcBorders>
            <w:shd w:fill="5B4B9E" w:val="clear"/>
            <w:tcMar>
              <w:top w:type="dxa" w:w="120"/>
              <w:left w:type="dxa" w:w="100"/>
              <w:bottom w:type="dxa" w:w="120"/>
              <w:right w:type="dxa" w:w="100"/>
            </w:tcMar>
            <w:vAlign w:val="center"/>
          </w:tcPr>
          <w:p>
            <w:pPr>
              <w:spacing w:after="30"/>
              <w:jc w:val="center"/>
            </w:pPr>
            <w:r>
              <w:rPr>
                <w:rFonts w:ascii="Aptos" w:cs="Aptos" w:eastAsia="Aptos" w:hAnsi="Aptos"/>
                <w:b/>
                <w:bCs/>
                <w:color w:val="FFFFFF"/>
                <w:sz w:val="22"/>
                <w:szCs w:val="22"/>
              </w:rPr>
              <w:t xml:space="preserve">Profiles (JSON)</w:t>
            </w:r>
          </w:p>
          <w:p>
            <w:pPr>
              <w:jc w:val="center"/>
            </w:pPr>
            <w:r>
              <w:rPr>
                <w:rFonts w:ascii="Aptos" w:cs="Aptos" w:eastAsia="Aptos" w:hAnsi="Aptos"/>
                <w:color w:val="FFFFFF"/>
                <w:sz w:val="16"/>
                <w:szCs w:val="16"/>
              </w:rPr>
              <w:t xml:space="preserve">public/profiles/* — ALL content: tabs, lots, text, colors</w:t>
            </w:r>
          </w:p>
        </w:tc>
        <w:tc>
          <w:tcPr>
            <w:tcW w:type="pct" w:w="5%"/>
            <w:tcBorders>
              <w:top w:val="none" w:color="FFFFFF" w:sz="0"/>
              <w:left w:val="none" w:color="FFFFFF" w:sz="0"/>
              <w:bottom w:val="none" w:color="FFFFFF" w:sz="0"/>
              <w:right w:val="none" w:color="FFFFFF" w:sz="0"/>
            </w:tcBorders>
            <w:vAlign w:val="center"/>
          </w:tcPr>
          <w:p>
            <w:pPr>
              <w:jc w:val="center"/>
            </w:pPr>
            <w:r>
              <w:rPr>
                <w:rFonts w:ascii="Aptos" w:cs="Aptos" w:eastAsia="Aptos" w:hAnsi="Aptos"/>
                <w:b/>
                <w:bCs/>
                <w:color w:val="7F7F7F"/>
                <w:sz w:val="30"/>
                <w:szCs w:val="30"/>
              </w:rPr>
              <w:t xml:space="preserve">→</w:t>
            </w:r>
          </w:p>
        </w:tc>
        <w:tc>
          <w:tcPr>
            <w:tcW w:type="pct" w:w="30%"/>
            <w:tcBorders>
              <w:top w:val="none" w:color="FFFFFF" w:sz="0"/>
              <w:left w:val="none" w:color="FFFFFF" w:sz="0"/>
              <w:bottom w:val="none" w:color="FFFFFF" w:sz="0"/>
              <w:right w:val="none" w:color="FFFFFF" w:sz="0"/>
            </w:tcBorders>
            <w:shd w:fill="0B7285" w:val="clear"/>
            <w:tcMar>
              <w:top w:type="dxa" w:w="120"/>
              <w:left w:type="dxa" w:w="100"/>
              <w:bottom w:type="dxa" w:w="120"/>
              <w:right w:type="dxa" w:w="100"/>
            </w:tcMar>
            <w:vAlign w:val="center"/>
          </w:tcPr>
          <w:p>
            <w:pPr>
              <w:spacing w:after="30"/>
              <w:jc w:val="center"/>
            </w:pPr>
            <w:r>
              <w:rPr>
                <w:rFonts w:ascii="Aptos" w:cs="Aptos" w:eastAsia="Aptos" w:hAnsi="Aptos"/>
                <w:b/>
                <w:bCs/>
                <w:color w:val="FFFFFF"/>
                <w:sz w:val="22"/>
                <w:szCs w:val="22"/>
              </w:rPr>
              <w:t xml:space="preserve">Two React apps</w:t>
            </w:r>
          </w:p>
          <w:p>
            <w:pPr>
              <w:jc w:val="center"/>
            </w:pPr>
            <w:r>
              <w:rPr>
                <w:rFonts w:ascii="Aptos" w:cs="Aptos" w:eastAsia="Aptos" w:hAnsi="Aptos"/>
                <w:color w:val="FFFFFF"/>
                <w:sz w:val="16"/>
                <w:szCs w:val="16"/>
              </w:rPr>
              <w:t xml:space="preserve">Guided Finder (permit) · Explorer (public) — static SPAs</w:t>
            </w:r>
          </w:p>
        </w:tc>
        <w:tc>
          <w:tcPr>
            <w:tcW w:type="pct" w:w="5%"/>
            <w:tcBorders>
              <w:top w:val="none" w:color="FFFFFF" w:sz="0"/>
              <w:left w:val="none" w:color="FFFFFF" w:sz="0"/>
              <w:bottom w:val="none" w:color="FFFFFF" w:sz="0"/>
              <w:right w:val="none" w:color="FFFFFF" w:sz="0"/>
            </w:tcBorders>
            <w:vAlign w:val="center"/>
          </w:tcPr>
          <w:p>
            <w:pPr>
              <w:jc w:val="center"/>
            </w:pPr>
            <w:r>
              <w:rPr>
                <w:rFonts w:ascii="Aptos" w:cs="Aptos" w:eastAsia="Aptos" w:hAnsi="Aptos"/>
                <w:b/>
                <w:bCs/>
                <w:color w:val="7F7F7F"/>
                <w:sz w:val="30"/>
                <w:szCs w:val="30"/>
              </w:rPr>
              <w:t xml:space="preserve">→</w:t>
            </w:r>
          </w:p>
        </w:tc>
        <w:tc>
          <w:tcPr>
            <w:tcW w:type="pct" w:w="30%"/>
            <w:tcBorders>
              <w:top w:val="none" w:color="FFFFFF" w:sz="0"/>
              <w:left w:val="none" w:color="FFFFFF" w:sz="0"/>
              <w:bottom w:val="none" w:color="FFFFFF" w:sz="0"/>
              <w:right w:val="none" w:color="FFFFFF" w:sz="0"/>
            </w:tcBorders>
            <w:shd w:fill="1F5C8B" w:val="clear"/>
            <w:tcMar>
              <w:top w:type="dxa" w:w="120"/>
              <w:left w:type="dxa" w:w="100"/>
              <w:bottom w:type="dxa" w:w="120"/>
              <w:right w:type="dxa" w:w="100"/>
            </w:tcMar>
            <w:vAlign w:val="center"/>
          </w:tcPr>
          <w:p>
            <w:pPr>
              <w:spacing w:after="30"/>
              <w:jc w:val="center"/>
            </w:pPr>
            <w:r>
              <w:rPr>
                <w:rFonts w:ascii="Aptos" w:cs="Aptos" w:eastAsia="Aptos" w:hAnsi="Aptos"/>
                <w:b/>
                <w:bCs/>
                <w:color w:val="FFFFFF"/>
                <w:sz w:val="22"/>
                <w:szCs w:val="22"/>
              </w:rPr>
              <w:t xml:space="preserve">ArcGIS Online</w:t>
            </w:r>
          </w:p>
          <w:p>
            <w:pPr>
              <w:jc w:val="center"/>
            </w:pPr>
            <w:r>
              <w:rPr>
                <w:rFonts w:ascii="Aptos" w:cs="Aptos" w:eastAsia="Aptos" w:hAnsi="Aptos"/>
                <w:color w:val="FFFFFF"/>
                <w:sz w:val="16"/>
                <w:szCs w:val="16"/>
              </w:rPr>
              <w:t xml:space="preserve">hosted feature services — anonymous, read-only</w:t>
            </w:r>
          </w:p>
        </w:tc>
      </w:tr>
      <w:tr>
        <w:tc>
          <w:tcPr>
            <w:tcW w:type="pct" w:w="30%"/>
            <w:tcBorders>
              <w:top w:val="none" w:color="FFFFFF" w:sz="0"/>
              <w:left w:val="none" w:color="FFFFFF" w:sz="0"/>
              <w:bottom w:val="none" w:color="FFFFFF" w:sz="0"/>
              <w:right w:val="none" w:color="FFFFFF" w:sz="0"/>
            </w:tcBorders>
          </w:tcPr>
          <w:p/>
        </w:tc>
        <w:tc>
          <w:tcPr>
            <w:tcW w:type="pct" w:w="5%"/>
            <w:tcBorders>
              <w:top w:val="none" w:color="FFFFFF" w:sz="0"/>
              <w:left w:val="none" w:color="FFFFFF" w:sz="0"/>
              <w:bottom w:val="none" w:color="FFFFFF" w:sz="0"/>
              <w:right w:val="none" w:color="FFFFFF" w:sz="0"/>
            </w:tcBorders>
          </w:tcPr>
          <w:p/>
        </w:tc>
        <w:tc>
          <w:tcPr>
            <w:tcW w:type="pct" w:w="30%"/>
            <w:tcBorders>
              <w:top w:val="none" w:color="FFFFFF" w:sz="0"/>
              <w:left w:val="none" w:color="FFFFFF" w:sz="0"/>
              <w:bottom w:val="none" w:color="FFFFFF" w:sz="0"/>
              <w:right w:val="none" w:color="FFFFFF" w:sz="0"/>
            </w:tcBorders>
            <w:vAlign w:val="center"/>
          </w:tcPr>
          <w:p>
            <w:pPr>
              <w:jc w:val="center"/>
            </w:pPr>
            <w:r>
              <w:rPr>
                <w:rFonts w:ascii="Aptos" w:cs="Aptos" w:eastAsia="Aptos" w:hAnsi="Aptos"/>
                <w:b/>
                <w:bCs/>
                <w:color w:val="7F7F7F"/>
                <w:sz w:val="30"/>
                <w:szCs w:val="30"/>
              </w:rPr>
              <w:t xml:space="preserve">↓</w:t>
            </w:r>
          </w:p>
        </w:tc>
        <w:tc>
          <w:tcPr>
            <w:tcW w:type="pct" w:w="5%"/>
            <w:tcBorders>
              <w:top w:val="none" w:color="FFFFFF" w:sz="0"/>
              <w:left w:val="none" w:color="FFFFFF" w:sz="0"/>
              <w:bottom w:val="none" w:color="FFFFFF" w:sz="0"/>
              <w:right w:val="none" w:color="FFFFFF" w:sz="0"/>
            </w:tcBorders>
          </w:tcPr>
          <w:p/>
        </w:tc>
        <w:tc>
          <w:tcPr>
            <w:tcW w:type="pct" w:w="30%"/>
            <w:tcBorders>
              <w:top w:val="none" w:color="FFFFFF" w:sz="0"/>
              <w:left w:val="none" w:color="FFFFFF" w:sz="0"/>
              <w:bottom w:val="none" w:color="FFFFFF" w:sz="0"/>
              <w:right w:val="none" w:color="FFFFFF" w:sz="0"/>
            </w:tcBorders>
          </w:tcPr>
          <w:p/>
        </w:tc>
      </w:tr>
      <w:tr>
        <w:tc>
          <w:tcPr>
            <w:tcW w:type="pct" w:w="30%"/>
            <w:tcBorders>
              <w:top w:val="none" w:color="FFFFFF" w:sz="0"/>
              <w:left w:val="none" w:color="FFFFFF" w:sz="0"/>
              <w:bottom w:val="none" w:color="FFFFFF" w:sz="0"/>
              <w:right w:val="none" w:color="FFFFFF" w:sz="0"/>
            </w:tcBorders>
          </w:tcPr>
          <w:p/>
        </w:tc>
        <w:tc>
          <w:tcPr>
            <w:tcW w:type="pct" w:w="5%"/>
            <w:tcBorders>
              <w:top w:val="none" w:color="FFFFFF" w:sz="0"/>
              <w:left w:val="none" w:color="FFFFFF" w:sz="0"/>
              <w:bottom w:val="none" w:color="FFFFFF" w:sz="0"/>
              <w:right w:val="none" w:color="FFFFFF" w:sz="0"/>
            </w:tcBorders>
          </w:tcPr>
          <w:p/>
        </w:tc>
        <w:tc>
          <w:tcPr>
            <w:tcW w:type="pct" w:w="30%"/>
            <w:tcBorders>
              <w:top w:val="none" w:color="FFFFFF" w:sz="0"/>
              <w:left w:val="none" w:color="FFFFFF" w:sz="0"/>
              <w:bottom w:val="none" w:color="FFFFFF" w:sz="0"/>
              <w:right w:val="none" w:color="FFFFFF" w:sz="0"/>
            </w:tcBorders>
            <w:shd w:fill="475569" w:val="clear"/>
            <w:tcMar>
              <w:top w:type="dxa" w:w="120"/>
              <w:left w:type="dxa" w:w="100"/>
              <w:bottom w:type="dxa" w:w="120"/>
              <w:right w:type="dxa" w:w="100"/>
            </w:tcMar>
            <w:vAlign w:val="center"/>
          </w:tcPr>
          <w:p>
            <w:pPr>
              <w:spacing w:after="30"/>
              <w:jc w:val="center"/>
            </w:pPr>
            <w:r>
              <w:rPr>
                <w:rFonts w:ascii="Aptos" w:cs="Aptos" w:eastAsia="Aptos" w:hAnsi="Aptos"/>
                <w:b/>
                <w:bCs/>
                <w:color w:val="FFFFFF"/>
                <w:sz w:val="22"/>
                <w:szCs w:val="22"/>
              </w:rPr>
              <w:t xml:space="preserve">Azure Static Web Apps</w:t>
            </w:r>
          </w:p>
          <w:p>
            <w:pPr>
              <w:jc w:val="center"/>
            </w:pPr>
            <w:r>
              <w:rPr>
                <w:rFonts w:ascii="Aptos" w:cs="Aptos" w:eastAsia="Aptos" w:hAnsi="Aptos"/>
                <w:color w:val="FFFFFF"/>
                <w:sz w:val="16"/>
                <w:szCs w:val="16"/>
              </w:rPr>
              <w:t xml:space="preserve">Free plan · one resource per app · manual deploy</w:t>
            </w:r>
          </w:p>
        </w:tc>
        <w:tc>
          <w:tcPr>
            <w:tcW w:type="pct" w:w="5%"/>
            <w:tcBorders>
              <w:top w:val="none" w:color="FFFFFF" w:sz="0"/>
              <w:left w:val="none" w:color="FFFFFF" w:sz="0"/>
              <w:bottom w:val="none" w:color="FFFFFF" w:sz="0"/>
              <w:right w:val="none" w:color="FFFFFF" w:sz="0"/>
            </w:tcBorders>
          </w:tcPr>
          <w:p/>
        </w:tc>
        <w:tc>
          <w:tcPr>
            <w:tcW w:type="pct" w:w="30%"/>
            <w:tcBorders>
              <w:top w:val="none" w:color="FFFFFF" w:sz="0"/>
              <w:left w:val="none" w:color="FFFFFF" w:sz="0"/>
              <w:bottom w:val="none" w:color="FFFFFF" w:sz="0"/>
              <w:right w:val="none" w:color="FFFFFF" w:sz="0"/>
            </w:tcBorders>
          </w:tcP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D9D9D9" w:sz="4"/>
              <w:left w:val="single" w:color="D9D9D9" w:sz="4"/>
              <w:bottom w:val="single" w:color="D9D9D9" w:sz="4"/>
              <w:right w:val="single" w:color="D9D9D9" w:sz="4"/>
            </w:tcBorders>
            <w:shd w:fill="0B7285" w:val="clear"/>
            <w:tcMar>
              <w:top w:type="dxa" w:w="80"/>
              <w:left w:type="dxa" w:w="120"/>
              <w:bottom w:type="dxa" w:w="80"/>
              <w:right w:type="dxa" w:w="120"/>
            </w:tcMar>
          </w:tcPr>
          <w:p>
            <w:r>
              <w:rPr>
                <w:rFonts w:ascii="Aptos" w:cs="Aptos" w:eastAsia="Aptos" w:hAnsi="Aptos"/>
                <w:b/>
                <w:bCs/>
                <w:color w:val="FFFFFF"/>
                <w:sz w:val="20"/>
                <w:szCs w:val="20"/>
              </w:rPr>
              <w:t xml:space="preserve">App</w:t>
            </w:r>
          </w:p>
        </w:tc>
        <w:tc>
          <w:tcPr>
            <w:tcW w:type="pct" w:w="32%"/>
            <w:tcBorders>
              <w:top w:val="single" w:color="D9D9D9" w:sz="4"/>
              <w:left w:val="single" w:color="D9D9D9" w:sz="4"/>
              <w:bottom w:val="single" w:color="D9D9D9" w:sz="4"/>
              <w:right w:val="single" w:color="D9D9D9" w:sz="4"/>
            </w:tcBorders>
            <w:shd w:fill="0B7285" w:val="clear"/>
            <w:tcMar>
              <w:top w:type="dxa" w:w="80"/>
              <w:left w:type="dxa" w:w="120"/>
              <w:bottom w:type="dxa" w:w="80"/>
              <w:right w:type="dxa" w:w="120"/>
            </w:tcMar>
          </w:tcPr>
          <w:p>
            <w:r>
              <w:rPr>
                <w:rFonts w:ascii="Aptos" w:cs="Aptos" w:eastAsia="Aptos" w:hAnsi="Aptos"/>
                <w:b/>
                <w:bCs/>
                <w:color w:val="FFFFFF"/>
                <w:sz w:val="20"/>
                <w:szCs w:val="20"/>
              </w:rPr>
              <w:t xml:space="preserve">Who it serves</w:t>
            </w:r>
          </w:p>
        </w:tc>
        <w:tc>
          <w:tcPr>
            <w:tcW w:type="pct" w:w="26%"/>
            <w:tcBorders>
              <w:top w:val="single" w:color="D9D9D9" w:sz="4"/>
              <w:left w:val="single" w:color="D9D9D9" w:sz="4"/>
              <w:bottom w:val="single" w:color="D9D9D9" w:sz="4"/>
              <w:right w:val="single" w:color="D9D9D9" w:sz="4"/>
            </w:tcBorders>
            <w:shd w:fill="0B7285" w:val="clear"/>
            <w:tcMar>
              <w:top w:type="dxa" w:w="80"/>
              <w:left w:type="dxa" w:w="120"/>
              <w:bottom w:type="dxa" w:w="80"/>
              <w:right w:type="dxa" w:w="120"/>
            </w:tcMar>
          </w:tcPr>
          <w:p>
            <w:r>
              <w:rPr>
                <w:rFonts w:ascii="Aptos" w:cs="Aptos" w:eastAsia="Aptos" w:hAnsi="Aptos"/>
                <w:b/>
                <w:bCs/>
                <w:color w:val="FFFFFF"/>
                <w:sz w:val="20"/>
                <w:szCs w:val="20"/>
              </w:rPr>
              <w:t xml:space="preserve">Runs with</w:t>
            </w:r>
          </w:p>
        </w:tc>
        <w:tc>
          <w:tcPr>
            <w:tcW w:type="pct" w:w="30%"/>
            <w:tcBorders>
              <w:top w:val="single" w:color="D9D9D9" w:sz="4"/>
              <w:left w:val="single" w:color="D9D9D9" w:sz="4"/>
              <w:bottom w:val="single" w:color="D9D9D9" w:sz="4"/>
              <w:right w:val="single" w:color="D9D9D9" w:sz="4"/>
            </w:tcBorders>
            <w:shd w:fill="0B7285" w:val="clear"/>
            <w:tcMar>
              <w:top w:type="dxa" w:w="80"/>
              <w:left w:type="dxa" w:w="120"/>
              <w:bottom w:type="dxa" w:w="80"/>
              <w:right w:type="dxa" w:w="120"/>
            </w:tcMar>
          </w:tcPr>
          <w:p>
            <w:r>
              <w:rPr>
                <w:rFonts w:ascii="Aptos" w:cs="Aptos" w:eastAsia="Aptos" w:hAnsi="Aptos"/>
                <w:b/>
                <w:bCs/>
                <w:color w:val="FFFFFF"/>
                <w:sz w:val="20"/>
                <w:szCs w:val="20"/>
              </w:rPr>
              <w:t xml:space="preserve">Live site</w:t>
            </w:r>
          </w:p>
        </w:tc>
      </w:tr>
      <w:tr>
        <w:tc>
          <w:tcPr>
            <w:tcW w:type="pct" w:w="12%"/>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ptos" w:cs="Aptos" w:eastAsia="Aptos" w:hAnsi="Aptos"/>
                <w:color w:val="2B2B2B"/>
                <w:sz w:val="20"/>
                <w:szCs w:val="20"/>
              </w:rPr>
              <w:t xml:space="preserve">Permit</w:t>
            </w:r>
          </w:p>
        </w:tc>
        <w:tc>
          <w:tcPr>
            <w:tcW w:type="pct" w:w="32%"/>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ptos" w:cs="Aptos" w:eastAsia="Aptos" w:hAnsi="Aptos"/>
                <w:color w:val="2B2B2B"/>
                <w:sz w:val="20"/>
                <w:szCs w:val="20"/>
              </w:rPr>
              <w:t xml:space="preserve">4 permit-type pages</w:t>
            </w:r>
          </w:p>
        </w:tc>
        <w:tc>
          <w:tcPr>
            <w:tcW w:type="pct" w:w="26%"/>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Consolas" w:cs="Consolas" w:eastAsia="Consolas" w:hAnsi="Consolas"/>
                <w:color w:val="2B2B2B"/>
                <w:sz w:val="20"/>
                <w:szCs w:val="20"/>
              </w:rPr>
              <w:t xml:space="preserve">npm run dev</w:t>
            </w:r>
          </w:p>
        </w:tc>
        <w:tc>
          <w:tcPr>
            <w:tcW w:type="pct" w:w="30%"/>
            <w:tcBorders>
              <w:top w:val="single" w:color="D9D9D9" w:sz="4"/>
              <w:left w:val="single" w:color="D9D9D9" w:sz="4"/>
              <w:bottom w:val="single" w:color="D9D9D9" w:sz="4"/>
              <w:right w:val="single" w:color="D9D9D9" w:sz="4"/>
            </w:tcBorders>
            <w:tcMar>
              <w:top w:type="dxa" w:w="80"/>
              <w:left w:type="dxa" w:w="120"/>
              <w:bottom w:type="dxa" w:w="80"/>
              <w:right w:type="dxa" w:w="120"/>
            </w:tcMar>
          </w:tcPr>
          <w:p>
            <w:hyperlink w:history="1" r:id="rIdmeypmopqnjwtpdb291dnz">
              <w:r>
                <w:rPr>
                  <w:rFonts w:ascii="Aptos" w:cs="Aptos" w:eastAsia="Aptos" w:hAnsi="Aptos"/>
                  <w:color w:val="0563C1"/>
                  <w:sz w:val="20"/>
                  <w:szCs w:val="20"/>
                  <w:u w:val="single"/>
                </w:rPr>
                <w:t xml:space="preserve">mango-cliff-087d26410…</w:t>
              </w:r>
            </w:hyperlink>
          </w:p>
        </w:tc>
      </w:tr>
      <w:tr>
        <w:tc>
          <w:tcPr>
            <w:tcW w:type="pct" w:w="12%"/>
            <w:tcBorders>
              <w:top w:val="single" w:color="D9D9D9" w:sz="4"/>
              <w:left w:val="single" w:color="D9D9D9" w:sz="4"/>
              <w:bottom w:val="single" w:color="D9D9D9" w:sz="4"/>
              <w:right w:val="single" w:color="D9D9D9" w:sz="4"/>
            </w:tcBorders>
            <w:shd w:fill="F2F7FB" w:val="clear"/>
            <w:tcMar>
              <w:top w:type="dxa" w:w="80"/>
              <w:left w:type="dxa" w:w="120"/>
              <w:bottom w:type="dxa" w:w="80"/>
              <w:right w:type="dxa" w:w="120"/>
            </w:tcMar>
          </w:tcPr>
          <w:p>
            <w:r>
              <w:rPr>
                <w:rFonts w:ascii="Aptos" w:cs="Aptos" w:eastAsia="Aptos" w:hAnsi="Aptos"/>
                <w:color w:val="2B2B2B"/>
                <w:sz w:val="20"/>
                <w:szCs w:val="20"/>
              </w:rPr>
              <w:t xml:space="preserve">Public</w:t>
            </w:r>
          </w:p>
        </w:tc>
        <w:tc>
          <w:tcPr>
            <w:tcW w:type="pct" w:w="32%"/>
            <w:tcBorders>
              <w:top w:val="single" w:color="D9D9D9" w:sz="4"/>
              <w:left w:val="single" w:color="D9D9D9" w:sz="4"/>
              <w:bottom w:val="single" w:color="D9D9D9" w:sz="4"/>
              <w:right w:val="single" w:color="D9D9D9" w:sz="4"/>
            </w:tcBorders>
            <w:shd w:fill="F2F7FB" w:val="clear"/>
            <w:tcMar>
              <w:top w:type="dxa" w:w="80"/>
              <w:left w:type="dxa" w:w="120"/>
              <w:bottom w:type="dxa" w:w="80"/>
              <w:right w:type="dxa" w:w="120"/>
            </w:tcMar>
          </w:tcPr>
          <w:p>
            <w:r>
              <w:rPr>
                <w:rFonts w:ascii="Aptos" w:cs="Aptos" w:eastAsia="Aptos" w:hAnsi="Aptos"/>
                <w:color w:val="2B2B2B"/>
                <w:sz w:val="20"/>
                <w:szCs w:val="20"/>
              </w:rPr>
              <w:t xml:space="preserve">Visitors — time-based parking</w:t>
            </w:r>
          </w:p>
        </w:tc>
        <w:tc>
          <w:tcPr>
            <w:tcW w:type="pct" w:w="26%"/>
            <w:tcBorders>
              <w:top w:val="single" w:color="D9D9D9" w:sz="4"/>
              <w:left w:val="single" w:color="D9D9D9" w:sz="4"/>
              <w:bottom w:val="single" w:color="D9D9D9" w:sz="4"/>
              <w:right w:val="single" w:color="D9D9D9" w:sz="4"/>
            </w:tcBorders>
            <w:shd w:fill="F2F7FB" w:val="clear"/>
            <w:tcMar>
              <w:top w:type="dxa" w:w="80"/>
              <w:left w:type="dxa" w:w="120"/>
              <w:bottom w:type="dxa" w:w="80"/>
              <w:right w:type="dxa" w:w="120"/>
            </w:tcMar>
          </w:tcPr>
          <w:p>
            <w:r>
              <w:rPr>
                <w:rFonts w:ascii="Consolas" w:cs="Consolas" w:eastAsia="Consolas" w:hAnsi="Consolas"/>
                <w:color w:val="2B2B2B"/>
                <w:sz w:val="20"/>
                <w:szCs w:val="20"/>
              </w:rPr>
              <w:t xml:space="preserve">npm run dev:public</w:t>
            </w:r>
          </w:p>
        </w:tc>
        <w:tc>
          <w:tcPr>
            <w:tcW w:type="pct" w:w="30%"/>
            <w:tcBorders>
              <w:top w:val="single" w:color="D9D9D9" w:sz="4"/>
              <w:left w:val="single" w:color="D9D9D9" w:sz="4"/>
              <w:bottom w:val="single" w:color="D9D9D9" w:sz="4"/>
              <w:right w:val="single" w:color="D9D9D9" w:sz="4"/>
            </w:tcBorders>
            <w:shd w:fill="F2F7FB" w:val="clear"/>
            <w:tcMar>
              <w:top w:type="dxa" w:w="80"/>
              <w:left w:type="dxa" w:w="120"/>
              <w:bottom w:type="dxa" w:w="80"/>
              <w:right w:type="dxa" w:w="120"/>
            </w:tcMar>
          </w:tcPr>
          <w:p>
            <w:hyperlink w:history="1" r:id="rIdpselgrpajxd9auwcma34o">
              <w:r>
                <w:rPr>
                  <w:rFonts w:ascii="Aptos" w:cs="Aptos" w:eastAsia="Aptos" w:hAnsi="Aptos"/>
                  <w:color w:val="0563C1"/>
                  <w:sz w:val="20"/>
                  <w:szCs w:val="20"/>
                  <w:u w:val="single"/>
                </w:rPr>
                <w:t xml:space="preserve">ashy-mud-0b906db10…</w:t>
              </w:r>
            </w:hyperlink>
          </w:p>
        </w:tc>
      </w:tr>
    </w:tbl>
    <w:p>
      <w:pPr>
        <w:spacing w:after="120"/>
      </w:pP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single" w:color="C9C9C9" w:sz="4"/>
              <w:left w:val="single" w:color="C9C9C9" w:sz="4"/>
              <w:bottom w:val="single" w:color="C9C9C9" w:sz="4"/>
              <w:right w:val="single" w:color="C9C9C9" w:sz="4"/>
            </w:tcBorders>
            <w:tcMar>
              <w:top w:type="dxa" w:w="60"/>
              <w:left w:type="dxa" w:w="60"/>
              <w:bottom w:type="dxa" w:w="60"/>
              <w:right w:type="dxa" w:w="60"/>
            </w:tcMar>
          </w:tcPr>
          <w:p>
            <w:pPr>
              <w:jc w:val="center"/>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3429000"/>
                          </a:xfrm>
                          <a:prstGeom prst="rect">
                            <a:avLst/>
                          </a:prstGeom>
                        </pic:spPr>
                      </pic:pic>
                    </a:graphicData>
                  </a:graphic>
                </wp:inline>
              </w:drawing>
            </w:r>
          </w:p>
        </w:tc>
      </w:tr>
    </w:tbl>
    <w:p>
      <w:pPr>
        <w:spacing w:after="40"/>
      </w:pPr>
    </w:p>
    <w:p>
      <w:pPr>
        <w:spacing w:after="200"/>
        <w:jc w:val="center"/>
      </w:pPr>
      <w:r>
        <w:rPr>
          <w:rFonts w:ascii="Aptos" w:cs="Aptos" w:eastAsia="Aptos" w:hAnsi="Aptos"/>
          <w:i/>
          <w:iCs/>
          <w:color w:val="7F7F7F"/>
          <w:sz w:val="18"/>
          <w:szCs w:val="18"/>
        </w:rPr>
        <w:t xml:space="preserve">The public app — legend categories, consolidated on-street row, and the lot list.</w:t>
      </w:r>
    </w:p>
    <w:p>
      <w:pPr>
        <w:pStyle w:val="ListParagraph"/>
        <w:numPr>
          <w:ilvl w:val="0"/>
          <w:numId w:val="2"/>
        </w:numPr>
        <w:spacing w:after="80"/>
      </w:pPr>
      <w:r>
        <w:rPr>
          <w:rFonts w:ascii="Aptos" w:cs="Aptos" w:eastAsia="Aptos" w:hAnsi="Aptos"/>
          <w:b/>
          <w:bCs/>
          <w:color w:val="2B2B2B"/>
          <w:sz w:val="22"/>
          <w:szCs w:val="22"/>
        </w:rPr>
        <w:t xml:space="preserve">Stack: </w:t>
      </w:r>
      <w:r>
        <w:rPr>
          <w:rFonts w:ascii="Aptos" w:cs="Aptos" w:eastAsia="Aptos" w:hAnsi="Aptos"/>
          <w:color w:val="2B2B2B"/>
          <w:sz w:val="22"/>
          <w:szCs w:val="22"/>
        </w:rPr>
        <w:t xml:space="preserve">React 19 · TypeScript · Vite 7 · ArcGIS JS SDK v5 — hooks only, no state library</w:t>
      </w:r>
    </w:p>
    <w:p>
      <w:pPr>
        <w:pStyle w:val="ListParagraph"/>
        <w:numPr>
          <w:ilvl w:val="0"/>
          <w:numId w:val="2"/>
        </w:numPr>
        <w:spacing w:after="80"/>
      </w:pPr>
      <w:r>
        <w:rPr>
          <w:rFonts w:ascii="Aptos" w:cs="Aptos" w:eastAsia="Aptos" w:hAnsi="Aptos"/>
          <w:b/>
          <w:bCs/>
          <w:color w:val="2B2B2B"/>
          <w:sz w:val="22"/>
          <w:szCs w:val="22"/>
        </w:rPr>
        <w:t xml:space="preserve">Hidden layouts: </w:t>
      </w:r>
      <w:r>
        <w:rPr>
          <w:rFonts w:ascii="Consolas" w:cs="Consolas" w:eastAsia="Consolas" w:hAnsi="Consolas"/>
          <w:color w:val="2B2B2B"/>
          <w:sz w:val="20"/>
          <w:szCs w:val="20"/>
        </w:rPr>
        <w:t xml:space="preserve">#/explorer</w:t>
      </w:r>
      <w:r>
        <w:rPr>
          <w:rFonts w:ascii="Aptos" w:cs="Aptos" w:eastAsia="Aptos" w:hAnsi="Aptos"/>
          <w:color w:val="2B2B2B"/>
          <w:sz w:val="22"/>
          <w:szCs w:val="22"/>
        </w:rPr>
        <w:t xml:space="preserve"> and </w:t>
      </w:r>
      <w:r>
        <w:rPr>
          <w:rFonts w:ascii="Consolas" w:cs="Consolas" w:eastAsia="Consolas" w:hAnsi="Consolas"/>
          <w:color w:val="2B2B2B"/>
          <w:sz w:val="20"/>
          <w:szCs w:val="20"/>
        </w:rPr>
        <w:t xml:space="preserve">#/directory</w:t>
      </w:r>
      <w:r>
        <w:rPr>
          <w:rFonts w:ascii="Aptos" w:cs="Aptos" w:eastAsia="Aptos" w:hAnsi="Aptos"/>
          <w:color w:val="2B2B2B"/>
          <w:sz w:val="22"/>
          <w:szCs w:val="22"/>
        </w:rPr>
        <w:t xml:space="preserve"> exist for internal comparison only — nothing links to them</w:t>
      </w:r>
    </w:p>
    <w:p>
      <w:pPr>
        <w:pStyle w:val="ListParagraph"/>
        <w:numPr>
          <w:ilvl w:val="0"/>
          <w:numId w:val="2"/>
        </w:numPr>
        <w:spacing w:after="80"/>
      </w:pPr>
      <w:r>
        <w:rPr>
          <w:rFonts w:ascii="Aptos" w:cs="Aptos" w:eastAsia="Aptos" w:hAnsi="Aptos"/>
          <w:b/>
          <w:bCs/>
          <w:color w:val="2B2B2B"/>
          <w:sz w:val="22"/>
          <w:szCs w:val="22"/>
        </w:rPr>
        <w:t xml:space="preserve">Stale copy: </w:t>
      </w:r>
      <w:r>
        <w:rPr>
          <w:rFonts w:ascii="Aptos" w:cs="Aptos" w:eastAsia="Aptos" w:hAnsi="Aptos"/>
          <w:color w:val="2B2B2B"/>
          <w:sz w:val="22"/>
          <w:szCs w:val="22"/>
        </w:rPr>
        <w:t xml:space="preserve">the nested </w:t>
      </w:r>
      <w:r>
        <w:rPr>
          <w:rFonts w:ascii="Consolas" w:cs="Consolas" w:eastAsia="Consolas" w:hAnsi="Consolas"/>
          <w:color w:val="2B2B2B"/>
          <w:sz w:val="20"/>
          <w:szCs w:val="20"/>
        </w:rPr>
        <w:t xml:space="preserve">lagrange-parking/</w:t>
      </w:r>
      <w:r>
        <w:rPr>
          <w:rFonts w:ascii="Aptos" w:cs="Aptos" w:eastAsia="Aptos" w:hAnsi="Aptos"/>
          <w:color w:val="2B2B2B"/>
          <w:sz w:val="22"/>
          <w:szCs w:val="22"/>
        </w:rPr>
        <w:t xml:space="preserve"> folder is an old duplicate — never touch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5%"/>
            <w:tcBorders>
              <w:top w:val="single" w:color="D9D9D9" w:sz="4"/>
              <w:left w:val="single" w:color="D9D9D9" w:sz="4"/>
              <w:bottom w:val="single" w:color="D9D9D9" w:sz="4"/>
              <w:right w:val="single" w:color="D9D9D9" w:sz="4"/>
            </w:tcBorders>
            <w:shd w:fill="0B7285" w:val="clear"/>
            <w:tcMar>
              <w:top w:type="dxa" w:w="80"/>
              <w:left w:type="dxa" w:w="120"/>
              <w:bottom w:type="dxa" w:w="80"/>
              <w:right w:type="dxa" w:w="120"/>
            </w:tcMar>
          </w:tcPr>
          <w:p>
            <w:r>
              <w:rPr>
                <w:rFonts w:ascii="Aptos" w:cs="Aptos" w:eastAsia="Aptos" w:hAnsi="Aptos"/>
                <w:b/>
                <w:bCs/>
                <w:color w:val="FFFFFF"/>
                <w:sz w:val="20"/>
                <w:szCs w:val="20"/>
              </w:rPr>
              <w:t xml:space="preserve">Read this…</w:t>
            </w:r>
          </w:p>
        </w:tc>
        <w:tc>
          <w:tcPr>
            <w:tcW w:type="pct" w:w="65%"/>
            <w:tcBorders>
              <w:top w:val="single" w:color="D9D9D9" w:sz="4"/>
              <w:left w:val="single" w:color="D9D9D9" w:sz="4"/>
              <w:bottom w:val="single" w:color="D9D9D9" w:sz="4"/>
              <w:right w:val="single" w:color="D9D9D9" w:sz="4"/>
            </w:tcBorders>
            <w:shd w:fill="0B7285" w:val="clear"/>
            <w:tcMar>
              <w:top w:type="dxa" w:w="80"/>
              <w:left w:type="dxa" w:w="120"/>
              <w:bottom w:type="dxa" w:w="80"/>
              <w:right w:type="dxa" w:w="120"/>
            </w:tcMar>
          </w:tcPr>
          <w:p>
            <w:r>
              <w:rPr>
                <w:rFonts w:ascii="Aptos" w:cs="Aptos" w:eastAsia="Aptos" w:hAnsi="Aptos"/>
                <w:b/>
                <w:bCs/>
                <w:color w:val="FFFFFF"/>
                <w:sz w:val="20"/>
                <w:szCs w:val="20"/>
              </w:rPr>
              <w:t xml:space="preserve">…when you need</w:t>
            </w:r>
          </w:p>
        </w:tc>
      </w:tr>
      <w:tr>
        <w:tc>
          <w:tcPr>
            <w:tcW w:type="pct" w:w="35%"/>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Consolas" w:cs="Consolas" w:eastAsia="Consolas" w:hAnsi="Consolas"/>
                <w:color w:val="2B2B2B"/>
                <w:sz w:val="20"/>
                <w:szCs w:val="20"/>
              </w:rPr>
              <w:t xml:space="preserve">docs/PROJECT-CONTEXT.md</w:t>
            </w:r>
          </w:p>
        </w:tc>
        <w:tc>
          <w:tcPr>
            <w:tcW w:type="pct" w:w="65%"/>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ptos" w:cs="Aptos" w:eastAsia="Aptos" w:hAnsi="Aptos"/>
                <w:color w:val="2B2B2B"/>
                <w:sz w:val="20"/>
                <w:szCs w:val="20"/>
              </w:rPr>
              <w:t xml:space="preserve">Who the client is, content rules, dated "Current state" block</w:t>
            </w:r>
          </w:p>
        </w:tc>
      </w:tr>
      <w:tr>
        <w:tc>
          <w:tcPr>
            <w:tcW w:type="pct" w:w="35%"/>
            <w:tcBorders>
              <w:top w:val="single" w:color="D9D9D9" w:sz="4"/>
              <w:left w:val="single" w:color="D9D9D9" w:sz="4"/>
              <w:bottom w:val="single" w:color="D9D9D9" w:sz="4"/>
              <w:right w:val="single" w:color="D9D9D9" w:sz="4"/>
            </w:tcBorders>
            <w:shd w:fill="F2F7FB" w:val="clear"/>
            <w:tcMar>
              <w:top w:type="dxa" w:w="80"/>
              <w:left w:type="dxa" w:w="120"/>
              <w:bottom w:type="dxa" w:w="80"/>
              <w:right w:type="dxa" w:w="120"/>
            </w:tcMar>
          </w:tcPr>
          <w:p>
            <w:r>
              <w:rPr>
                <w:rFonts w:ascii="Consolas" w:cs="Consolas" w:eastAsia="Consolas" w:hAnsi="Consolas"/>
                <w:color w:val="2B2B2B"/>
                <w:sz w:val="20"/>
                <w:szCs w:val="20"/>
              </w:rPr>
              <w:t xml:space="preserve">docs/DATA.md</w:t>
            </w:r>
          </w:p>
        </w:tc>
        <w:tc>
          <w:tcPr>
            <w:tcW w:type="pct" w:w="65%"/>
            <w:tcBorders>
              <w:top w:val="single" w:color="D9D9D9" w:sz="4"/>
              <w:left w:val="single" w:color="D9D9D9" w:sz="4"/>
              <w:bottom w:val="single" w:color="D9D9D9" w:sz="4"/>
              <w:right w:val="single" w:color="D9D9D9" w:sz="4"/>
            </w:tcBorders>
            <w:shd w:fill="F2F7FB" w:val="clear"/>
            <w:tcMar>
              <w:top w:type="dxa" w:w="80"/>
              <w:left w:type="dxa" w:w="120"/>
              <w:bottom w:type="dxa" w:w="80"/>
              <w:right w:type="dxa" w:w="120"/>
            </w:tcMar>
          </w:tcPr>
          <w:p>
            <w:r>
              <w:rPr>
                <w:rFonts w:ascii="Aptos" w:cs="Aptos" w:eastAsia="Aptos" w:hAnsi="Aptos"/>
                <w:color w:val="2B2B2B"/>
                <w:sz w:val="20"/>
                <w:szCs w:val="20"/>
              </w:rPr>
              <w:t xml:space="preserve">Data pipeline + every known data defect the app works around</w:t>
            </w:r>
          </w:p>
        </w:tc>
      </w:tr>
      <w:tr>
        <w:tc>
          <w:tcPr>
            <w:tcW w:type="pct" w:w="35%"/>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Consolas" w:cs="Consolas" w:eastAsia="Consolas" w:hAnsi="Consolas"/>
                <w:color w:val="2B2B2B"/>
                <w:sz w:val="20"/>
                <w:szCs w:val="20"/>
              </w:rPr>
              <w:t xml:space="preserve">docs/BACKLOG.md</w:t>
            </w:r>
          </w:p>
        </w:tc>
        <w:tc>
          <w:tcPr>
            <w:tcW w:type="pct" w:w="65%"/>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ptos" w:cs="Aptos" w:eastAsia="Aptos" w:hAnsi="Aptos"/>
                <w:color w:val="2B2B2B"/>
                <w:sz w:val="20"/>
                <w:szCs w:val="20"/>
              </w:rPr>
              <w:t xml:space="preserve">Open items — check before changing behaviour</w:t>
            </w:r>
          </w:p>
        </w:tc>
      </w:tr>
      <w:tr>
        <w:tc>
          <w:tcPr>
            <w:tcW w:type="pct" w:w="35%"/>
            <w:tcBorders>
              <w:top w:val="single" w:color="D9D9D9" w:sz="4"/>
              <w:left w:val="single" w:color="D9D9D9" w:sz="4"/>
              <w:bottom w:val="single" w:color="D9D9D9" w:sz="4"/>
              <w:right w:val="single" w:color="D9D9D9" w:sz="4"/>
            </w:tcBorders>
            <w:shd w:fill="F2F7FB" w:val="clear"/>
            <w:tcMar>
              <w:top w:type="dxa" w:w="80"/>
              <w:left w:type="dxa" w:w="120"/>
              <w:bottom w:type="dxa" w:w="80"/>
              <w:right w:type="dxa" w:w="120"/>
            </w:tcMar>
          </w:tcPr>
          <w:p>
            <w:r>
              <w:rPr>
                <w:rFonts w:ascii="Consolas" w:cs="Consolas" w:eastAsia="Consolas" w:hAnsi="Consolas"/>
                <w:color w:val="2B2B2B"/>
                <w:sz w:val="20"/>
                <w:szCs w:val="20"/>
              </w:rPr>
              <w:t xml:space="preserve">CLAUDE.md</w:t>
            </w:r>
            <w:r>
              <w:rPr>
                <w:rFonts w:ascii="Aptos" w:cs="Aptos" w:eastAsia="Aptos" w:hAnsi="Aptos"/>
                <w:color w:val="2B2B2B"/>
                <w:sz w:val="22"/>
                <w:szCs w:val="22"/>
              </w:rPr>
              <w:t xml:space="preserve">  ·  </w:t>
            </w:r>
            <w:r>
              <w:rPr>
                <w:rFonts w:ascii="Consolas" w:cs="Consolas" w:eastAsia="Consolas" w:hAnsi="Consolas"/>
                <w:color w:val="2B2B2B"/>
                <w:sz w:val="20"/>
                <w:szCs w:val="20"/>
              </w:rPr>
              <w:t xml:space="preserve">DEPLOY.md</w:t>
            </w:r>
          </w:p>
        </w:tc>
        <w:tc>
          <w:tcPr>
            <w:tcW w:type="pct" w:w="65%"/>
            <w:tcBorders>
              <w:top w:val="single" w:color="D9D9D9" w:sz="4"/>
              <w:left w:val="single" w:color="D9D9D9" w:sz="4"/>
              <w:bottom w:val="single" w:color="D9D9D9" w:sz="4"/>
              <w:right w:val="single" w:color="D9D9D9" w:sz="4"/>
            </w:tcBorders>
            <w:shd w:fill="F2F7FB" w:val="clear"/>
            <w:tcMar>
              <w:top w:type="dxa" w:w="80"/>
              <w:left w:type="dxa" w:w="120"/>
              <w:bottom w:type="dxa" w:w="80"/>
              <w:right w:type="dxa" w:w="120"/>
            </w:tcMar>
          </w:tcPr>
          <w:p>
            <w:r>
              <w:rPr>
                <w:rFonts w:ascii="Aptos" w:cs="Aptos" w:eastAsia="Aptos" w:hAnsi="Aptos"/>
                <w:color w:val="2B2B2B"/>
                <w:sz w:val="20"/>
                <w:szCs w:val="20"/>
              </w:rPr>
              <w:t xml:space="preserve">Condensed working notes · deploy runbook</w:t>
            </w:r>
          </w:p>
        </w:tc>
      </w:tr>
    </w:tbl>
    <w:p>
      <w:pPr>
        <w:pStyle w:val="Heading3"/>
      </w:pPr>
      <w:r>
        <w:t xml:space="preserve">Content rules — non-negotiable</w:t>
      </w:r>
    </w:p>
    <w:p>
      <w:pPr>
        <w:spacing w:after="140"/>
      </w:pPr>
      <w:r>
        <w:rPr>
          <w:rFonts w:ascii="Aptos" w:cs="Aptos" w:eastAsia="Aptos" w:hAnsi="Aptos"/>
          <w:color w:val="2B2B2B"/>
          <w:sz w:val="22"/>
          <w:szCs w:val="22"/>
        </w:rPr>
        <w:t xml:space="preserve">From the Village stakeholder (Charity). Easy to violate by accident — check every change against this table.</w:t>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pct" w:w="50%"/>
            <w:tcBorders>
              <w:top w:val="single" w:color="538135" w:sz="24"/>
              <w:left w:val="single" w:color="538135" w:sz="6"/>
              <w:bottom w:val="single" w:color="538135" w:sz="6"/>
              <w:right w:val="single" w:color="538135" w:sz="6"/>
            </w:tcBorders>
            <w:shd w:fill="E2EFDA" w:val="clear"/>
            <w:tcMar>
              <w:top w:type="dxa" w:w="100"/>
              <w:left w:type="dxa" w:w="160"/>
              <w:bottom w:type="dxa" w:w="100"/>
              <w:right w:type="dxa" w:w="160"/>
            </w:tcMar>
          </w:tcPr>
          <w:p>
            <w:pPr>
              <w:spacing w:after="100"/>
            </w:pPr>
            <w:r>
              <w:rPr>
                <w:rFonts w:ascii="Aptos" w:cs="Aptos" w:eastAsia="Aptos" w:hAnsi="Aptos"/>
                <w:b/>
                <w:bCs/>
                <w:color w:val="538135"/>
                <w:sz w:val="23"/>
                <w:szCs w:val="23"/>
              </w:rPr>
              <w:t xml:space="preserve">✓  DO</w:t>
            </w:r>
          </w:p>
          <w:p>
            <w:pPr>
              <w:spacing w:after="70"/>
            </w:pPr>
            <w:r>
              <w:rPr>
                <w:rFonts w:ascii="Aptos" w:cs="Aptos" w:eastAsia="Aptos" w:hAnsi="Aptos"/>
                <w:b/>
                <w:bCs/>
                <w:color w:val="538135"/>
                <w:sz w:val="20"/>
                <w:szCs w:val="20"/>
              </w:rPr>
              <w:t xml:space="preserve">✓ </w:t>
            </w:r>
            <w:r>
              <w:rPr>
                <w:rFonts w:ascii="Aptos" w:cs="Aptos" w:eastAsia="Aptos" w:hAnsi="Aptos"/>
                <w:color w:val="2B2B2B"/>
                <w:sz w:val="20"/>
                <w:szCs w:val="20"/>
              </w:rPr>
              <w:t xml:space="preserve">Plain-language guidance: "where you may park"</w:t>
            </w:r>
          </w:p>
          <w:p>
            <w:pPr>
              <w:spacing w:after="70"/>
            </w:pPr>
            <w:r>
              <w:rPr>
                <w:rFonts w:ascii="Aptos" w:cs="Aptos" w:eastAsia="Aptos" w:hAnsi="Aptos"/>
                <w:b/>
                <w:bCs/>
                <w:color w:val="538135"/>
                <w:sz w:val="20"/>
                <w:szCs w:val="20"/>
              </w:rPr>
              <w:t xml:space="preserve">✓ </w:t>
            </w:r>
            <w:r>
              <w:rPr>
                <w:rFonts w:ascii="Aptos" w:cs="Aptos" w:eastAsia="Aptos" w:hAnsi="Aptos"/>
                <w:color w:val="2B2B2B"/>
                <w:sz w:val="22"/>
                <w:szCs w:val="22"/>
              </w:rPr>
              <w:t xml:space="preserve">Treat </w:t>
            </w:r>
            <w:r>
              <w:rPr>
                <w:rFonts w:ascii="Aptos" w:cs="Aptos" w:eastAsia="Aptos" w:hAnsi="Aptos"/>
                <w:b/>
                <w:bCs/>
                <w:color w:val="2B2B2B"/>
                <w:sz w:val="22"/>
                <w:szCs w:val="22"/>
              </w:rPr>
              <w:t xml:space="preserve">tab.areaIds</w:t>
            </w:r>
            <w:r>
              <w:rPr>
                <w:rFonts w:ascii="Aptos" w:cs="Aptos" w:eastAsia="Aptos" w:hAnsi="Aptos"/>
                <w:color w:val="2B2B2B"/>
                <w:sz w:val="22"/>
                <w:szCs w:val="22"/>
              </w:rPr>
              <w:t xml:space="preserve"> as the Village’s verbatim, binding lot list</w:t>
            </w:r>
          </w:p>
          <w:p>
            <w:pPr>
              <w:spacing w:after="70"/>
            </w:pPr>
            <w:r>
              <w:rPr>
                <w:rFonts w:ascii="Aptos" w:cs="Aptos" w:eastAsia="Aptos" w:hAnsi="Aptos"/>
                <w:b/>
                <w:bCs/>
                <w:color w:val="538135"/>
                <w:sz w:val="20"/>
                <w:szCs w:val="20"/>
              </w:rPr>
              <w:t xml:space="preserve">✓ </w:t>
            </w:r>
            <w:r>
              <w:rPr>
                <w:rFonts w:ascii="Aptos" w:cs="Aptos" w:eastAsia="Aptos" w:hAnsi="Aptos"/>
                <w:color w:val="2B2B2B"/>
                <w:sz w:val="20"/>
                <w:szCs w:val="20"/>
              </w:rPr>
              <w:t xml:space="preserve">Keep per-lot cards minimal — the sidebar "What you need to know" is the star</w:t>
            </w:r>
          </w:p>
          <w:p>
            <w:pPr>
              <w:spacing w:after="70"/>
            </w:pPr>
            <w:r>
              <w:rPr>
                <w:rFonts w:ascii="Aptos" w:cs="Aptos" w:eastAsia="Aptos" w:hAnsi="Aptos"/>
                <w:b/>
                <w:bCs/>
                <w:color w:val="538135"/>
                <w:sz w:val="20"/>
                <w:szCs w:val="20"/>
              </w:rPr>
              <w:t xml:space="preserve">✓ </w:t>
            </w:r>
            <w:r>
              <w:rPr>
                <w:rFonts w:ascii="Aptos" w:cs="Aptos" w:eastAsia="Aptos" w:hAnsi="Aptos"/>
                <w:color w:val="2B2B2B"/>
                <w:sz w:val="20"/>
                <w:szCs w:val="20"/>
              </w:rPr>
              <w:t xml:space="preserve">Get stakeholder sign-off before adding attribute rows back</w:t>
            </w:r>
          </w:p>
        </w:tc>
        <w:tc>
          <w:tcPr>
            <w:tcW w:type="pct" w:w="50%"/>
            <w:tcBorders>
              <w:top w:val="single" w:color="C00000" w:sz="24"/>
              <w:left w:val="single" w:color="C00000" w:sz="6"/>
              <w:bottom w:val="single" w:color="C00000" w:sz="6"/>
              <w:right w:val="single" w:color="C00000" w:sz="6"/>
            </w:tcBorders>
            <w:shd w:fill="FBE4E4" w:val="clear"/>
            <w:tcMar>
              <w:top w:type="dxa" w:w="100"/>
              <w:left w:type="dxa" w:w="160"/>
              <w:bottom w:type="dxa" w:w="100"/>
              <w:right w:type="dxa" w:w="160"/>
            </w:tcMar>
          </w:tcPr>
          <w:p>
            <w:pPr>
              <w:spacing w:after="100"/>
            </w:pPr>
            <w:r>
              <w:rPr>
                <w:rFonts w:ascii="Aptos" w:cs="Aptos" w:eastAsia="Aptos" w:hAnsi="Aptos"/>
                <w:b/>
                <w:bCs/>
                <w:color w:val="C00000"/>
                <w:sz w:val="23"/>
                <w:szCs w:val="23"/>
              </w:rPr>
              <w:t xml:space="preserve">✗  DON'T</w:t>
            </w:r>
          </w:p>
          <w:p>
            <w:pPr>
              <w:spacing w:after="70"/>
            </w:pPr>
            <w:r>
              <w:rPr>
                <w:rFonts w:ascii="Aptos" w:cs="Aptos" w:eastAsia="Aptos" w:hAnsi="Aptos"/>
                <w:b/>
                <w:bCs/>
                <w:color w:val="C00000"/>
                <w:sz w:val="20"/>
                <w:szCs w:val="20"/>
              </w:rPr>
              <w:t xml:space="preserve">✗ </w:t>
            </w:r>
            <w:r>
              <w:rPr>
                <w:rFonts w:ascii="Aptos" w:cs="Aptos" w:eastAsia="Aptos" w:hAnsi="Aptos"/>
                <w:color w:val="2B2B2B"/>
                <w:sz w:val="20"/>
                <w:szCs w:val="20"/>
              </w:rPr>
              <w:t xml:space="preserve">Pricing — RATE_TEXT / RATE_MONTHLY are populated but banned</w:t>
            </w:r>
          </w:p>
          <w:p>
            <w:pPr>
              <w:spacing w:after="70"/>
            </w:pPr>
            <w:r>
              <w:rPr>
                <w:rFonts w:ascii="Aptos" w:cs="Aptos" w:eastAsia="Aptos" w:hAnsi="Aptos"/>
                <w:b/>
                <w:bCs/>
                <w:color w:val="C00000"/>
                <w:sz w:val="20"/>
                <w:szCs w:val="20"/>
              </w:rPr>
              <w:t xml:space="preserve">✗ </w:t>
            </w:r>
            <w:r>
              <w:rPr>
                <w:rFonts w:ascii="Aptos" w:cs="Aptos" w:eastAsia="Aptos" w:hAnsi="Aptos"/>
                <w:color w:val="2B2B2B"/>
                <w:sz w:val="20"/>
                <w:szCs w:val="20"/>
              </w:rPr>
              <w:t xml:space="preserve">"Decal" — survives only as internal RULETYPE codes</w:t>
            </w:r>
          </w:p>
          <w:p>
            <w:pPr>
              <w:spacing w:after="70"/>
            </w:pPr>
            <w:r>
              <w:rPr>
                <w:rFonts w:ascii="Aptos" w:cs="Aptos" w:eastAsia="Aptos" w:hAnsi="Aptos"/>
                <w:b/>
                <w:bCs/>
                <w:color w:val="C00000"/>
                <w:sz w:val="20"/>
                <w:szCs w:val="20"/>
              </w:rPr>
              <w:t xml:space="preserve">✗ </w:t>
            </w:r>
            <w:r>
              <w:rPr>
                <w:rFonts w:ascii="Aptos" w:cs="Aptos" w:eastAsia="Aptos" w:hAnsi="Aptos"/>
                <w:color w:val="2B2B2B"/>
                <w:sz w:val="20"/>
                <w:szCs w:val="20"/>
              </w:rPr>
              <w:t xml:space="preserve">Ordinance / legalese text</w:t>
            </w:r>
          </w:p>
          <w:p>
            <w:pPr>
              <w:spacing w:after="70"/>
            </w:pPr>
            <w:r>
              <w:rPr>
                <w:rFonts w:ascii="Aptos" w:cs="Aptos" w:eastAsia="Aptos" w:hAnsi="Aptos"/>
                <w:b/>
                <w:bCs/>
                <w:color w:val="C00000"/>
                <w:sz w:val="20"/>
                <w:szCs w:val="20"/>
              </w:rPr>
              <w:t xml:space="preserve">✗ </w:t>
            </w:r>
            <w:r>
              <w:rPr>
                <w:rFonts w:ascii="Aptos" w:cs="Aptos" w:eastAsia="Aptos" w:hAnsi="Aptos"/>
                <w:color w:val="2B2B2B"/>
                <w:sz w:val="20"/>
                <w:szCs w:val="20"/>
              </w:rPr>
              <w:t xml:space="preserve">Data-derived lot lists replacing the Village’s list</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45309" w:sz="6"/>
              <w:left w:val="single" w:color="B45309" w:sz="24"/>
              <w:bottom w:val="single" w:color="B45309" w:sz="6"/>
              <w:right w:val="single" w:color="B45309" w:sz="6"/>
            </w:tcBorders>
            <w:shd w:fill="FFF3DC" w:val="clear"/>
            <w:tcMar>
              <w:top w:type="dxa" w:w="140"/>
              <w:left w:type="dxa" w:w="240"/>
              <w:bottom w:type="dxa" w:w="140"/>
              <w:right w:type="dxa" w:w="240"/>
            </w:tcMar>
          </w:tcPr>
          <w:p>
            <w:pPr>
              <w:spacing w:after="80"/>
            </w:pPr>
            <w:r>
              <w:rPr>
                <w:rFonts w:ascii="Aptos" w:cs="Aptos" w:eastAsia="Aptos" w:hAnsi="Aptos"/>
                <w:b/>
                <w:bCs/>
                <w:color w:val="B45309"/>
                <w:sz w:val="22"/>
                <w:szCs w:val="22"/>
              </w:rPr>
              <w:t xml:space="preserve">⚠  Several "bugs" are decisions, not bugs</w:t>
            </w:r>
          </w:p>
          <w:p>
            <w:pPr>
              <w:spacing w:after="140"/>
            </w:pPr>
            <w:r>
              <w:rPr>
                <w:rFonts w:ascii="Aptos" w:cs="Aptos" w:eastAsia="Aptos" w:hAnsi="Aptos"/>
                <w:color w:val="2B2B2B"/>
                <w:sz w:val="22"/>
                <w:szCs w:val="22"/>
              </w:rPr>
              <w:t xml:space="preserve">Lots with empty detail cards, 5 lint errors on main, odd RULETYPE values — all known, with decisions recorded in </w:t>
            </w:r>
            <w:r>
              <w:rPr>
                <w:rFonts w:ascii="Consolas" w:cs="Consolas" w:eastAsia="Consolas" w:hAnsi="Consolas"/>
                <w:color w:val="2B2B2B"/>
                <w:sz w:val="20"/>
                <w:szCs w:val="20"/>
              </w:rPr>
              <w:t xml:space="preserve">docs/BACKLOG.md</w:t>
            </w:r>
            <w:r>
              <w:rPr>
                <w:rFonts w:ascii="Aptos" w:cs="Aptos" w:eastAsia="Aptos" w:hAnsi="Aptos"/>
                <w:color w:val="2B2B2B"/>
                <w:sz w:val="22"/>
                <w:szCs w:val="22"/>
              </w:rPr>
              <w:t xml:space="preserve">. Read it before changing behaviour.</w:t>
            </w:r>
          </w:p>
        </w:tc>
      </w:tr>
    </w:tbl>
    <w:p>
      <w:pPr>
        <w:pStyle w:val="Heading3"/>
      </w:pPr>
      <w:r>
        <w:t xml:space="preserve">Common edits — recipes</w:t>
      </w:r>
    </w:p>
    <w:p>
      <w:pPr>
        <w:spacing w:after="140"/>
      </w:pPr>
      <w:r>
        <w:rPr>
          <w:rFonts w:ascii="Aptos" w:cs="Aptos" w:eastAsia="Aptos" w:hAnsi="Aptos"/>
          <w:color w:val="2B2B2B"/>
          <w:sz w:val="22"/>
          <w:szCs w:val="22"/>
        </w:rPr>
        <w:t xml:space="preserve">Every recipe is a JSON edit — no component changes. Dev: save + hard-reload. Production: deploy. Property reference: </w:t>
      </w:r>
      <w:r>
        <w:rPr>
          <w:rFonts w:ascii="Consolas" w:cs="Consolas" w:eastAsia="Consolas" w:hAnsi="Consolas"/>
          <w:color w:val="2B2B2B"/>
          <w:sz w:val="20"/>
          <w:szCs w:val="20"/>
        </w:rPr>
        <w:t xml:space="preserve">src/config/types.ts</w:t>
      </w:r>
      <w:r>
        <w:rPr>
          <w:rFonts w:ascii="Aptos" w:cs="Aptos" w:eastAsia="Aptos" w:hAnsi="Aptos"/>
          <w:color w:val="2B2B2B"/>
          <w:sz w:val="22"/>
          <w:szCs w:val="22"/>
        </w:rPr>
        <w:t xml:space="preserve">.</w:t>
      </w:r>
    </w:p>
    <w:p>
      <w:pPr>
        <w:spacing w:after="140"/>
      </w:pPr>
      <w:r>
        <w:rPr>
          <w:rFonts w:ascii="Aptos" w:cs="Aptos" w:eastAsia="Aptos" w:hAnsi="Aptos"/>
          <w:b/>
          <w:bCs/>
          <w:color w:val="2B2B2B"/>
          <w:sz w:val="22"/>
          <w:szCs w:val="22"/>
        </w:rPr>
        <w:t xml:space="preserve">Change sidebar text on a permit page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4%"/>
            <w:tcBorders>
              <w:top w:val="single" w:color="D9D9D9" w:sz="4"/>
              <w:left w:val="single" w:color="D9D9D9" w:sz="4"/>
              <w:bottom w:val="single" w:color="D9D9D9" w:sz="4"/>
              <w:right w:val="single" w:color="D9D9D9" w:sz="4"/>
            </w:tcBorders>
            <w:shd w:fill="2F7D32" w:val="clear"/>
            <w:tcMar>
              <w:top w:type="dxa" w:w="70"/>
              <w:left w:type="dxa" w:w="120"/>
              <w:bottom w:type="dxa" w:w="70"/>
              <w:right w:type="dxa" w:w="120"/>
            </w:tcMar>
          </w:tcPr>
          <w:p>
            <w:r>
              <w:rPr>
                <w:rFonts w:ascii="Aptos" w:cs="Aptos" w:eastAsia="Aptos" w:hAnsi="Aptos"/>
                <w:b/>
                <w:bCs/>
                <w:color w:val="FFFFFF"/>
                <w:sz w:val="19"/>
                <w:szCs w:val="19"/>
              </w:rPr>
              <w:t xml:space="preserve">File</w:t>
            </w:r>
          </w:p>
        </w:tc>
        <w:tc>
          <w:tcPr>
            <w:tcW w:type="pct" w:w="86%"/>
            <w:tcBorders>
              <w:top w:val="single" w:color="D9D9D9" w:sz="4"/>
              <w:left w:val="single" w:color="D9D9D9" w:sz="4"/>
              <w:bottom w:val="single" w:color="D9D9D9" w:sz="4"/>
              <w:right w:val="single" w:color="D9D9D9" w:sz="4"/>
            </w:tcBorders>
            <w:tcMar>
              <w:top w:type="dxa" w:w="70"/>
              <w:left w:type="dxa" w:w="120"/>
              <w:bottom w:type="dxa" w:w="70"/>
              <w:right w:type="dxa" w:w="120"/>
            </w:tcMar>
          </w:tcPr>
          <w:p>
            <w:r>
              <w:rPr>
                <w:rFonts w:ascii="Consolas" w:cs="Consolas" w:eastAsia="Consolas" w:hAnsi="Consolas"/>
                <w:color w:val="2B2B2B"/>
                <w:sz w:val="20"/>
                <w:szCs w:val="20"/>
              </w:rPr>
              <w:t xml:space="preserve">lagrange-permit.json</w:t>
            </w:r>
          </w:p>
        </w:tc>
      </w:tr>
      <w:tr>
        <w:tc>
          <w:tcPr>
            <w:tcW w:type="pct" w:w="14%"/>
            <w:tcBorders>
              <w:top w:val="single" w:color="D9D9D9" w:sz="4"/>
              <w:left w:val="single" w:color="D9D9D9" w:sz="4"/>
              <w:bottom w:val="single" w:color="D9D9D9" w:sz="4"/>
              <w:right w:val="single" w:color="D9D9D9" w:sz="4"/>
            </w:tcBorders>
            <w:shd w:fill="2F7D32" w:val="clear"/>
            <w:tcMar>
              <w:top w:type="dxa" w:w="70"/>
              <w:left w:type="dxa" w:w="120"/>
              <w:bottom w:type="dxa" w:w="70"/>
              <w:right w:type="dxa" w:w="120"/>
            </w:tcMar>
          </w:tcPr>
          <w:p>
            <w:r>
              <w:rPr>
                <w:rFonts w:ascii="Aptos" w:cs="Aptos" w:eastAsia="Aptos" w:hAnsi="Aptos"/>
                <w:b/>
                <w:bCs/>
                <w:color w:val="FFFFFF"/>
                <w:sz w:val="19"/>
                <w:szCs w:val="19"/>
              </w:rPr>
              <w:t xml:space="preserve">Edit</w:t>
            </w:r>
          </w:p>
        </w:tc>
        <w:tc>
          <w:tcPr>
            <w:tcW w:type="pct" w:w="86%"/>
            <w:tcBorders>
              <w:top w:val="single" w:color="D9D9D9" w:sz="4"/>
              <w:left w:val="single" w:color="D9D9D9" w:sz="4"/>
              <w:bottom w:val="single" w:color="D9D9D9" w:sz="4"/>
              <w:right w:val="single" w:color="D9D9D9" w:sz="4"/>
            </w:tcBorders>
            <w:shd w:fill="F2F7FB" w:val="clear"/>
            <w:tcMar>
              <w:top w:type="dxa" w:w="70"/>
              <w:left w:type="dxa" w:w="120"/>
              <w:bottom w:type="dxa" w:w="70"/>
              <w:right w:type="dxa" w:w="120"/>
            </w:tcMar>
          </w:tcPr>
          <w:p>
            <w:r>
              <w:rPr>
                <w:rFonts w:ascii="Aptos" w:cs="Aptos" w:eastAsia="Aptos" w:hAnsi="Aptos"/>
                <w:color w:val="2B2B2B"/>
                <w:sz w:val="22"/>
                <w:szCs w:val="22"/>
              </w:rPr>
              <w:t xml:space="preserve">Find the tab by </w:t>
            </w:r>
            <w:r>
              <w:rPr>
                <w:rFonts w:ascii="Consolas" w:cs="Consolas" w:eastAsia="Consolas" w:hAnsi="Consolas"/>
                <w:color w:val="2B2B2B"/>
                <w:sz w:val="20"/>
                <w:szCs w:val="20"/>
              </w:rPr>
              <w:t xml:space="preserve">id</w:t>
            </w:r>
            <w:r>
              <w:rPr>
                <w:rFonts w:ascii="Aptos" w:cs="Aptos" w:eastAsia="Aptos" w:hAnsi="Aptos"/>
                <w:color w:val="2B2B2B"/>
                <w:sz w:val="22"/>
                <w:szCs w:val="22"/>
              </w:rPr>
              <w:t xml:space="preserve"> → edit </w:t>
            </w:r>
            <w:r>
              <w:rPr>
                <w:rFonts w:ascii="Consolas" w:cs="Consolas" w:eastAsia="Consolas" w:hAnsi="Consolas"/>
                <w:color w:val="2B2B2B"/>
                <w:sz w:val="20"/>
                <w:szCs w:val="20"/>
              </w:rPr>
              <w:t xml:space="preserve">guide.sections</w:t>
            </w:r>
            <w:r>
              <w:rPr>
                <w:rFonts w:ascii="Aptos" w:cs="Aptos" w:eastAsia="Aptos" w:hAnsi="Aptos"/>
                <w:color w:val="2B2B2B"/>
                <w:sz w:val="22"/>
                <w:szCs w:val="22"/>
              </w:rPr>
              <w:t xml:space="preserve"> bullets (support nested </w:t>
            </w:r>
            <w:r>
              <w:rPr>
                <w:rFonts w:ascii="Consolas" w:cs="Consolas" w:eastAsia="Consolas" w:hAnsi="Consolas"/>
                <w:color w:val="2B2B2B"/>
                <w:sz w:val="20"/>
                <w:szCs w:val="20"/>
              </w:rPr>
              <w:t xml:space="preserve">items</w:t>
            </w:r>
            <w:r>
              <w:rPr>
                <w:rFonts w:ascii="Aptos" w:cs="Aptos" w:eastAsia="Aptos" w:hAnsi="Aptos"/>
                <w:color w:val="2B2B2B"/>
                <w:sz w:val="22"/>
                <w:szCs w:val="22"/>
              </w:rPr>
              <w:t xml:space="preserve"> + </w:t>
            </w:r>
            <w:r>
              <w:rPr>
                <w:rFonts w:ascii="Consolas" w:cs="Consolas" w:eastAsia="Consolas" w:hAnsi="Consolas"/>
                <w:color w:val="2B2B2B"/>
                <w:sz w:val="20"/>
                <w:szCs w:val="20"/>
              </w:rPr>
              <w:t xml:space="preserve">links</w:t>
            </w:r>
            <w:r>
              <w:rPr>
                <w:rFonts w:ascii="Aptos" w:cs="Aptos" w:eastAsia="Aptos" w:hAnsi="Aptos"/>
                <w:color w:val="2B2B2B"/>
                <w:sz w:val="22"/>
                <w:szCs w:val="22"/>
              </w:rPr>
              <w:t xml:space="preserve">)</w:t>
            </w:r>
          </w:p>
        </w:tc>
      </w:tr>
      <w:tr>
        <w:tc>
          <w:tcPr>
            <w:tcW w:type="pct" w:w="14%"/>
            <w:tcBorders>
              <w:top w:val="single" w:color="D9D9D9" w:sz="4"/>
              <w:left w:val="single" w:color="D9D9D9" w:sz="4"/>
              <w:bottom w:val="single" w:color="D9D9D9" w:sz="4"/>
              <w:right w:val="single" w:color="D9D9D9" w:sz="4"/>
            </w:tcBorders>
            <w:shd w:fill="2F7D32" w:val="clear"/>
            <w:tcMar>
              <w:top w:type="dxa" w:w="70"/>
              <w:left w:type="dxa" w:w="120"/>
              <w:bottom w:type="dxa" w:w="70"/>
              <w:right w:type="dxa" w:w="120"/>
            </w:tcMar>
          </w:tcPr>
          <w:p>
            <w:r>
              <w:rPr>
                <w:rFonts w:ascii="Aptos" w:cs="Aptos" w:eastAsia="Aptos" w:hAnsi="Aptos"/>
                <w:b/>
                <w:bCs/>
                <w:color w:val="FFFFFF"/>
                <w:sz w:val="19"/>
                <w:szCs w:val="19"/>
              </w:rPr>
              <w:t xml:space="preserve">Verify</w:t>
            </w:r>
          </w:p>
        </w:tc>
        <w:tc>
          <w:tcPr>
            <w:tcW w:type="pct" w:w="86%"/>
            <w:tcBorders>
              <w:top w:val="single" w:color="D9D9D9" w:sz="4"/>
              <w:left w:val="single" w:color="D9D9D9" w:sz="4"/>
              <w:bottom w:val="single" w:color="D9D9D9" w:sz="4"/>
              <w:right w:val="single" w:color="D9D9D9" w:sz="4"/>
            </w:tcBorders>
            <w:tcMar>
              <w:top w:type="dxa" w:w="70"/>
              <w:left w:type="dxa" w:w="120"/>
              <w:bottom w:type="dxa" w:w="70"/>
              <w:right w:type="dxa" w:w="120"/>
            </w:tcMar>
          </w:tcPr>
          <w:p>
            <w:r>
              <w:rPr>
                <w:rFonts w:ascii="Aptos" w:cs="Aptos" w:eastAsia="Aptos" w:hAnsi="Aptos"/>
                <w:color w:val="2B2B2B"/>
                <w:sz w:val="22"/>
                <w:szCs w:val="22"/>
              </w:rPr>
              <w:t xml:space="preserve">Hard-reload, read the page</w:t>
            </w:r>
          </w:p>
        </w:tc>
      </w:tr>
    </w:tbl>
    <w:p>
      <w:pPr>
        <w:spacing w:after="200"/>
        <w:jc w:val="center"/>
      </w:pPr>
      <w:r>
        <w:rPr>
          <w:rFonts w:ascii="Aptos" w:cs="Aptos" w:eastAsia="Aptos" w:hAnsi="Aptos"/>
          <w:i/>
          <w:iCs/>
          <w:color w:val="7F7F7F"/>
          <w:sz w:val="18"/>
          <w:szCs w:val="18"/>
        </w:rPr>
        <w:t xml:space="preserve">Example: adding "Effective October 1st, …" to two resident bullets was a one-line edit each.</w:t>
      </w:r>
    </w:p>
    <w:p>
      <w:pPr>
        <w:spacing w:after="140"/>
      </w:pPr>
      <w:r>
        <w:rPr>
          <w:rFonts w:ascii="Aptos" w:cs="Aptos" w:eastAsia="Aptos" w:hAnsi="Aptos"/>
          <w:b/>
          <w:bCs/>
          <w:color w:val="2B2B2B"/>
          <w:sz w:val="22"/>
          <w:szCs w:val="22"/>
        </w:rPr>
        <w:t xml:space="preserve">Add / remove a lot on a permit page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4%"/>
            <w:tcBorders>
              <w:top w:val="single" w:color="D9D9D9" w:sz="4"/>
              <w:left w:val="single" w:color="D9D9D9" w:sz="4"/>
              <w:bottom w:val="single" w:color="D9D9D9" w:sz="4"/>
              <w:right w:val="single" w:color="D9D9D9" w:sz="4"/>
            </w:tcBorders>
            <w:shd w:fill="2F7D32" w:val="clear"/>
            <w:tcMar>
              <w:top w:type="dxa" w:w="70"/>
              <w:left w:type="dxa" w:w="120"/>
              <w:bottom w:type="dxa" w:w="70"/>
              <w:right w:type="dxa" w:w="120"/>
            </w:tcMar>
          </w:tcPr>
          <w:p>
            <w:r>
              <w:rPr>
                <w:rFonts w:ascii="Aptos" w:cs="Aptos" w:eastAsia="Aptos" w:hAnsi="Aptos"/>
                <w:b/>
                <w:bCs/>
                <w:color w:val="FFFFFF"/>
                <w:sz w:val="19"/>
                <w:szCs w:val="19"/>
              </w:rPr>
              <w:t xml:space="preserve">File</w:t>
            </w:r>
          </w:p>
        </w:tc>
        <w:tc>
          <w:tcPr>
            <w:tcW w:type="pct" w:w="86%"/>
            <w:tcBorders>
              <w:top w:val="single" w:color="D9D9D9" w:sz="4"/>
              <w:left w:val="single" w:color="D9D9D9" w:sz="4"/>
              <w:bottom w:val="single" w:color="D9D9D9" w:sz="4"/>
              <w:right w:val="single" w:color="D9D9D9" w:sz="4"/>
            </w:tcBorders>
            <w:tcMar>
              <w:top w:type="dxa" w:w="70"/>
              <w:left w:type="dxa" w:w="120"/>
              <w:bottom w:type="dxa" w:w="70"/>
              <w:right w:type="dxa" w:w="120"/>
            </w:tcMar>
          </w:tcPr>
          <w:p>
            <w:r>
              <w:rPr>
                <w:rFonts w:ascii="Consolas" w:cs="Consolas" w:eastAsia="Consolas" w:hAnsi="Consolas"/>
                <w:color w:val="2B2B2B"/>
                <w:sz w:val="20"/>
                <w:szCs w:val="20"/>
              </w:rPr>
              <w:t xml:space="preserve">lagrange-permit.json</w:t>
            </w:r>
            <w:r>
              <w:rPr>
                <w:rFonts w:ascii="Aptos" w:cs="Aptos" w:eastAsia="Aptos" w:hAnsi="Aptos"/>
                <w:color w:val="2B2B2B"/>
                <w:sz w:val="22"/>
                <w:szCs w:val="22"/>
              </w:rPr>
              <w:t xml:space="preserve">  →  the tab’s </w:t>
            </w:r>
            <w:r>
              <w:rPr>
                <w:rFonts w:ascii="Consolas" w:cs="Consolas" w:eastAsia="Consolas" w:hAnsi="Consolas"/>
                <w:color w:val="2B2B2B"/>
                <w:sz w:val="20"/>
                <w:szCs w:val="20"/>
              </w:rPr>
              <w:t xml:space="preserve">areaIds</w:t>
            </w:r>
            <w:r>
              <w:rPr>
                <w:rFonts w:ascii="Aptos" w:cs="Aptos" w:eastAsia="Aptos" w:hAnsi="Aptos"/>
                <w:color w:val="2B2B2B"/>
                <w:sz w:val="22"/>
                <w:szCs w:val="22"/>
              </w:rPr>
              <w:t xml:space="preserve"> array</w:t>
            </w:r>
          </w:p>
        </w:tc>
      </w:tr>
      <w:tr>
        <w:tc>
          <w:tcPr>
            <w:tcW w:type="pct" w:w="14%"/>
            <w:tcBorders>
              <w:top w:val="single" w:color="D9D9D9" w:sz="4"/>
              <w:left w:val="single" w:color="D9D9D9" w:sz="4"/>
              <w:bottom w:val="single" w:color="D9D9D9" w:sz="4"/>
              <w:right w:val="single" w:color="D9D9D9" w:sz="4"/>
            </w:tcBorders>
            <w:shd w:fill="2F7D32" w:val="clear"/>
            <w:tcMar>
              <w:top w:type="dxa" w:w="70"/>
              <w:left w:type="dxa" w:w="120"/>
              <w:bottom w:type="dxa" w:w="70"/>
              <w:right w:type="dxa" w:w="120"/>
            </w:tcMar>
          </w:tcPr>
          <w:p>
            <w:r>
              <w:rPr>
                <w:rFonts w:ascii="Aptos" w:cs="Aptos" w:eastAsia="Aptos" w:hAnsi="Aptos"/>
                <w:b/>
                <w:bCs/>
                <w:color w:val="FFFFFF"/>
                <w:sz w:val="19"/>
                <w:szCs w:val="19"/>
              </w:rPr>
              <w:t xml:space="preserve">Also</w:t>
            </w:r>
          </w:p>
        </w:tc>
        <w:tc>
          <w:tcPr>
            <w:tcW w:type="pct" w:w="86%"/>
            <w:tcBorders>
              <w:top w:val="single" w:color="D9D9D9" w:sz="4"/>
              <w:left w:val="single" w:color="D9D9D9" w:sz="4"/>
              <w:bottom w:val="single" w:color="D9D9D9" w:sz="4"/>
              <w:right w:val="single" w:color="D9D9D9" w:sz="4"/>
            </w:tcBorders>
            <w:shd w:fill="F2F7FB" w:val="clear"/>
            <w:tcMar>
              <w:top w:type="dxa" w:w="70"/>
              <w:left w:type="dxa" w:w="120"/>
              <w:bottom w:type="dxa" w:w="70"/>
              <w:right w:type="dxa" w:w="120"/>
            </w:tcMar>
          </w:tcPr>
          <w:p>
            <w:r>
              <w:rPr>
                <w:rFonts w:ascii="Aptos" w:cs="Aptos" w:eastAsia="Aptos" w:hAnsi="Aptos"/>
                <w:color w:val="2B2B2B"/>
                <w:sz w:val="22"/>
                <w:szCs w:val="22"/>
              </w:rPr>
              <w:t xml:space="preserve">Update guide text if it names lots ("valid anywhere within Lot 2 and Lot 4")</w:t>
            </w:r>
          </w:p>
        </w:tc>
      </w:tr>
      <w:tr>
        <w:tc>
          <w:tcPr>
            <w:tcW w:type="pct" w:w="14%"/>
            <w:tcBorders>
              <w:top w:val="single" w:color="D9D9D9" w:sz="4"/>
              <w:left w:val="single" w:color="D9D9D9" w:sz="4"/>
              <w:bottom w:val="single" w:color="D9D9D9" w:sz="4"/>
              <w:right w:val="single" w:color="D9D9D9" w:sz="4"/>
            </w:tcBorders>
            <w:shd w:fill="2F7D32" w:val="clear"/>
            <w:tcMar>
              <w:top w:type="dxa" w:w="70"/>
              <w:left w:type="dxa" w:w="120"/>
              <w:bottom w:type="dxa" w:w="70"/>
              <w:right w:type="dxa" w:w="120"/>
            </w:tcMar>
          </w:tcPr>
          <w:p>
            <w:r>
              <w:rPr>
                <w:rFonts w:ascii="Aptos" w:cs="Aptos" w:eastAsia="Aptos" w:hAnsi="Aptos"/>
                <w:b/>
                <w:bCs/>
                <w:color w:val="FFFFFF"/>
                <w:sz w:val="19"/>
                <w:szCs w:val="19"/>
              </w:rPr>
              <w:t xml:space="preserve">Verify</w:t>
            </w:r>
          </w:p>
        </w:tc>
        <w:tc>
          <w:tcPr>
            <w:tcW w:type="pct" w:w="86%"/>
            <w:tcBorders>
              <w:top w:val="single" w:color="D9D9D9" w:sz="4"/>
              <w:left w:val="single" w:color="D9D9D9" w:sz="4"/>
              <w:bottom w:val="single" w:color="D9D9D9" w:sz="4"/>
              <w:right w:val="single" w:color="D9D9D9" w:sz="4"/>
            </w:tcBorders>
            <w:tcMar>
              <w:top w:type="dxa" w:w="70"/>
              <w:left w:type="dxa" w:w="120"/>
              <w:bottom w:type="dxa" w:w="70"/>
              <w:right w:type="dxa" w:w="120"/>
            </w:tcMar>
          </w:tcPr>
          <w:p>
            <w:r>
              <w:rPr>
                <w:rFonts w:ascii="Consolas" w:cs="Consolas" w:eastAsia="Consolas" w:hAnsi="Consolas"/>
                <w:color w:val="2B2B2B"/>
                <w:sz w:val="20"/>
                <w:szCs w:val="20"/>
              </w:rPr>
              <w:t xml:space="preserve">node scripts/verify-permit-pages.mjs</w:t>
            </w:r>
            <w:r>
              <w:rPr>
                <w:rFonts w:ascii="Aptos" w:cs="Aptos" w:eastAsia="Aptos" w:hAnsi="Aptos"/>
                <w:color w:val="2B2B2B"/>
                <w:sz w:val="22"/>
                <w:szCs w:val="22"/>
              </w:rPr>
              <w:t xml:space="preserve"> — every id must resolve</w:t>
            </w:r>
          </w:p>
        </w:tc>
      </w:tr>
    </w:tbl>
    <w:p>
      <w:pPr>
        <w:spacing w:after="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45309" w:sz="6"/>
              <w:left w:val="single" w:color="B45309" w:sz="24"/>
              <w:bottom w:val="single" w:color="B45309" w:sz="6"/>
              <w:right w:val="single" w:color="B45309" w:sz="6"/>
            </w:tcBorders>
            <w:shd w:fill="FFF3DC" w:val="clear"/>
            <w:tcMar>
              <w:top w:type="dxa" w:w="140"/>
              <w:left w:type="dxa" w:w="240"/>
              <w:bottom w:type="dxa" w:w="140"/>
              <w:right w:type="dxa" w:w="240"/>
            </w:tcMar>
          </w:tcPr>
          <w:p>
            <w:pPr>
              <w:spacing w:after="80"/>
            </w:pPr>
            <w:r>
              <w:rPr>
                <w:rFonts w:ascii="Aptos" w:cs="Aptos" w:eastAsia="Aptos" w:hAnsi="Aptos"/>
                <w:b/>
                <w:bCs/>
                <w:color w:val="B45309"/>
                <w:sz w:val="22"/>
                <w:szCs w:val="22"/>
              </w:rPr>
              <w:t xml:space="preserve">⚠  The lot must also pass the layer baseWhere</w:t>
            </w:r>
          </w:p>
          <w:p>
            <w:pPr>
              <w:spacing w:after="140"/>
            </w:pPr>
            <w:r>
              <w:rPr>
                <w:rFonts w:ascii="Aptos" w:cs="Aptos" w:eastAsia="Aptos" w:hAnsi="Aptos"/>
                <w:color w:val="2B2B2B"/>
                <w:sz w:val="22"/>
                <w:szCs w:val="22"/>
              </w:rPr>
              <w:t xml:space="preserve">Permit app filter: </w:t>
            </w:r>
            <w:r>
              <w:rPr>
                <w:rFonts w:ascii="Consolas" w:cs="Consolas" w:eastAsia="Consolas" w:hAnsi="Consolas"/>
                <w:color w:val="2B2B2B"/>
                <w:sz w:val="20"/>
                <w:szCs w:val="20"/>
              </w:rPr>
              <w:t xml:space="preserve">USERCLASS = 'PERMIT'</w:t>
            </w:r>
            <w:r>
              <w:rPr>
                <w:rFonts w:ascii="Aptos" w:cs="Aptos" w:eastAsia="Aptos" w:hAnsi="Aptos"/>
                <w:color w:val="2B2B2B"/>
                <w:sz w:val="22"/>
                <w:szCs w:val="22"/>
              </w:rPr>
              <w:t xml:space="preserve">. A VISITOR-class lot will be listed but never draw — check with an anonymous query first (see "Data &amp; services").</w:t>
            </w:r>
          </w:p>
        </w:tc>
      </w:tr>
    </w:tbl>
    <w:p>
      <w:pPr>
        <w:spacing w:after="120"/>
      </w:pPr>
    </w:p>
    <w:p>
      <w:pPr>
        <w:spacing w:after="140"/>
      </w:pPr>
      <w:r>
        <w:rPr>
          <w:rFonts w:ascii="Aptos" w:cs="Aptos" w:eastAsia="Aptos" w:hAnsi="Aptos"/>
          <w:b/>
          <w:bCs/>
          <w:color w:val="2B2B2B"/>
          <w:sz w:val="22"/>
          <w:szCs w:val="22"/>
        </w:rPr>
        <w:t xml:space="preserve">Rename a lot / add a note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4%"/>
            <w:tcBorders>
              <w:top w:val="single" w:color="D9D9D9" w:sz="4"/>
              <w:left w:val="single" w:color="D9D9D9" w:sz="4"/>
              <w:bottom w:val="single" w:color="D9D9D9" w:sz="4"/>
              <w:right w:val="single" w:color="D9D9D9" w:sz="4"/>
            </w:tcBorders>
            <w:shd w:fill="2F7D32" w:val="clear"/>
            <w:tcMar>
              <w:top w:type="dxa" w:w="70"/>
              <w:left w:type="dxa" w:w="120"/>
              <w:bottom w:type="dxa" w:w="70"/>
              <w:right w:type="dxa" w:w="120"/>
            </w:tcMar>
          </w:tcPr>
          <w:p>
            <w:r>
              <w:rPr>
                <w:rFonts w:ascii="Aptos" w:cs="Aptos" w:eastAsia="Aptos" w:hAnsi="Aptos"/>
                <w:b/>
                <w:bCs/>
                <w:color w:val="FFFFFF"/>
                <w:sz w:val="19"/>
                <w:szCs w:val="19"/>
              </w:rPr>
              <w:t xml:space="preserve">Rename</w:t>
            </w:r>
          </w:p>
        </w:tc>
        <w:tc>
          <w:tcPr>
            <w:tcW w:type="pct" w:w="86%"/>
            <w:tcBorders>
              <w:top w:val="single" w:color="D9D9D9" w:sz="4"/>
              <w:left w:val="single" w:color="D9D9D9" w:sz="4"/>
              <w:bottom w:val="single" w:color="D9D9D9" w:sz="4"/>
              <w:right w:val="single" w:color="D9D9D9" w:sz="4"/>
            </w:tcBorders>
            <w:tcMar>
              <w:top w:type="dxa" w:w="70"/>
              <w:left w:type="dxa" w:w="120"/>
              <w:bottom w:type="dxa" w:w="70"/>
              <w:right w:type="dxa" w:w="120"/>
            </w:tcMar>
          </w:tcPr>
          <w:p>
            <w:r>
              <w:rPr>
                <w:rFonts w:ascii="Consolas" w:cs="Consolas" w:eastAsia="Consolas" w:hAnsi="Consolas"/>
                <w:color w:val="2B2B2B"/>
                <w:sz w:val="20"/>
                <w:szCs w:val="20"/>
              </w:rPr>
              <w:t xml:space="preserve">profile.nameOverrides</w:t>
            </w:r>
            <w:r>
              <w:rPr>
                <w:rFonts w:ascii="Aptos" w:cs="Aptos" w:eastAsia="Aptos" w:hAnsi="Aptos"/>
                <w:color w:val="2B2B2B"/>
                <w:sz w:val="22"/>
                <w:szCs w:val="22"/>
              </w:rPr>
              <w:t xml:space="preserve"> keyed by AREAID — e.g. </w:t>
            </w:r>
            <w:r>
              <w:rPr>
                <w:rFonts w:ascii="Consolas" w:cs="Consolas" w:eastAsia="Consolas" w:hAnsi="Consolas"/>
                <w:color w:val="2B2B2B"/>
                <w:sz w:val="20"/>
                <w:szCs w:val="20"/>
              </w:rPr>
              <w:t xml:space="preserve">"VILLAGEHALLPARKINGSTRUCTURE": "VH Garage"</w:t>
            </w:r>
          </w:p>
        </w:tc>
      </w:tr>
      <w:tr>
        <w:tc>
          <w:tcPr>
            <w:tcW w:type="pct" w:w="14%"/>
            <w:tcBorders>
              <w:top w:val="single" w:color="D9D9D9" w:sz="4"/>
              <w:left w:val="single" w:color="D9D9D9" w:sz="4"/>
              <w:bottom w:val="single" w:color="D9D9D9" w:sz="4"/>
              <w:right w:val="single" w:color="D9D9D9" w:sz="4"/>
            </w:tcBorders>
            <w:shd w:fill="2F7D32" w:val="clear"/>
            <w:tcMar>
              <w:top w:type="dxa" w:w="70"/>
              <w:left w:type="dxa" w:w="120"/>
              <w:bottom w:type="dxa" w:w="70"/>
              <w:right w:type="dxa" w:w="120"/>
            </w:tcMar>
          </w:tcPr>
          <w:p>
            <w:r>
              <w:rPr>
                <w:rFonts w:ascii="Aptos" w:cs="Aptos" w:eastAsia="Aptos" w:hAnsi="Aptos"/>
                <w:b/>
                <w:bCs/>
                <w:color w:val="FFFFFF"/>
                <w:sz w:val="19"/>
                <w:szCs w:val="19"/>
              </w:rPr>
              <w:t xml:space="preserve">Note</w:t>
            </w:r>
          </w:p>
        </w:tc>
        <w:tc>
          <w:tcPr>
            <w:tcW w:type="pct" w:w="86%"/>
            <w:tcBorders>
              <w:top w:val="single" w:color="D9D9D9" w:sz="4"/>
              <w:left w:val="single" w:color="D9D9D9" w:sz="4"/>
              <w:bottom w:val="single" w:color="D9D9D9" w:sz="4"/>
              <w:right w:val="single" w:color="D9D9D9" w:sz="4"/>
            </w:tcBorders>
            <w:shd w:fill="F2F7FB" w:val="clear"/>
            <w:tcMar>
              <w:top w:type="dxa" w:w="70"/>
              <w:left w:type="dxa" w:w="120"/>
              <w:bottom w:type="dxa" w:w="70"/>
              <w:right w:type="dxa" w:w="120"/>
            </w:tcMar>
          </w:tcPr>
          <w:p>
            <w:r>
              <w:rPr>
                <w:rFonts w:ascii="Consolas" w:cs="Consolas" w:eastAsia="Consolas" w:hAnsi="Consolas"/>
                <w:color w:val="2B2B2B"/>
                <w:sz w:val="20"/>
                <w:szCs w:val="20"/>
              </w:rPr>
              <w:t xml:space="preserve">tab.note</w:t>
            </w:r>
            <w:r>
              <w:rPr>
                <w:rFonts w:ascii="Aptos" w:cs="Aptos" w:eastAsia="Aptos" w:hAnsi="Aptos"/>
                <w:color w:val="2B2B2B"/>
                <w:sz w:val="22"/>
                <w:szCs w:val="22"/>
              </w:rPr>
              <w:t xml:space="preserve"> (every card) · </w:t>
            </w:r>
            <w:r>
              <w:rPr>
                <w:rFonts w:ascii="Consolas" w:cs="Consolas" w:eastAsia="Consolas" w:hAnsi="Consolas"/>
                <w:color w:val="2B2B2B"/>
                <w:sz w:val="20"/>
                <w:szCs w:val="20"/>
              </w:rPr>
              <w:t xml:space="preserve">tab.lotNotes</w:t>
            </w:r>
            <w:r>
              <w:rPr>
                <w:rFonts w:ascii="Aptos" w:cs="Aptos" w:eastAsia="Aptos" w:hAnsi="Aptos"/>
                <w:color w:val="2B2B2B"/>
                <w:sz w:val="22"/>
                <w:szCs w:val="22"/>
              </w:rPr>
              <w:t xml:space="preserve"> (per lot) · </w:t>
            </w:r>
            <w:r>
              <w:rPr>
                <w:rFonts w:ascii="Consolas" w:cs="Consolas" w:eastAsia="Consolas" w:hAnsi="Consolas"/>
                <w:color w:val="2B2B2B"/>
                <w:sz w:val="20"/>
                <w:szCs w:val="20"/>
              </w:rPr>
              <w:t xml:space="preserve">tab.lotSubzoneNotes</w:t>
            </w:r>
            <w:r>
              <w:rPr>
                <w:rFonts w:ascii="Aptos" w:cs="Aptos" w:eastAsia="Aptos" w:hAnsi="Aptos"/>
                <w:color w:val="2B2B2B"/>
                <w:sz w:val="22"/>
                <w:szCs w:val="22"/>
              </w:rPr>
              <w:t xml:space="preserve"> (green callout style)</w:t>
            </w:r>
          </w:p>
        </w:tc>
      </w:tr>
    </w:tbl>
    <w:p>
      <w:pPr>
        <w:spacing w:after="120"/>
      </w:pPr>
    </w:p>
    <w:p>
      <w:pPr>
        <w:spacing w:after="140"/>
      </w:pPr>
      <w:r>
        <w:rPr>
          <w:rFonts w:ascii="Aptos" w:cs="Aptos" w:eastAsia="Aptos" w:hAnsi="Aptos"/>
          <w:b/>
          <w:bCs/>
          <w:color w:val="2B2B2B"/>
          <w:sz w:val="22"/>
          <w:szCs w:val="22"/>
        </w:rPr>
        <w:t xml:space="preserve">Designated spaces inside a lot</w:t>
      </w:r>
    </w:p>
    <w:p>
      <w:pPr>
        <w:spacing w:after="140"/>
      </w:pPr>
      <w:r>
        <w:rPr>
          <w:rFonts w:ascii="Aptos" w:cs="Aptos" w:eastAsia="Aptos" w:hAnsi="Aptos"/>
          <w:color w:val="2B2B2B"/>
          <w:sz w:val="22"/>
          <w:szCs w:val="22"/>
        </w:rPr>
        <w:t xml:space="preserve">Two mechanisms — the same lot can use either, per page: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tcBorders>
              <w:top w:val="single" w:color="D9D9D9" w:sz="4"/>
              <w:left w:val="single" w:color="D9D9D9" w:sz="4"/>
              <w:bottom w:val="single" w:color="D9D9D9" w:sz="4"/>
              <w:right w:val="single" w:color="D9D9D9" w:sz="4"/>
            </w:tcBorders>
            <w:shd w:fill="2F7D32" w:val="clear"/>
            <w:tcMar>
              <w:top w:type="dxa" w:w="80"/>
              <w:left w:type="dxa" w:w="120"/>
              <w:bottom w:type="dxa" w:w="80"/>
              <w:right w:type="dxa" w:w="120"/>
            </w:tcMar>
          </w:tcPr>
          <w:p>
            <w:r>
              <w:rPr>
                <w:rFonts w:ascii="Aptos" w:cs="Aptos" w:eastAsia="Aptos" w:hAnsi="Aptos"/>
                <w:b/>
                <w:bCs/>
                <w:color w:val="FFFFFF"/>
                <w:sz w:val="20"/>
                <w:szCs w:val="20"/>
              </w:rPr>
              <w:t xml:space="preserve">Mechanism</w:t>
            </w:r>
          </w:p>
        </w:tc>
        <w:tc>
          <w:tcPr>
            <w:tcW w:type="pct" w:w="45%"/>
            <w:tcBorders>
              <w:top w:val="single" w:color="D9D9D9" w:sz="4"/>
              <w:left w:val="single" w:color="D9D9D9" w:sz="4"/>
              <w:bottom w:val="single" w:color="D9D9D9" w:sz="4"/>
              <w:right w:val="single" w:color="D9D9D9" w:sz="4"/>
            </w:tcBorders>
            <w:shd w:fill="2F7D32" w:val="clear"/>
            <w:tcMar>
              <w:top w:type="dxa" w:w="80"/>
              <w:left w:type="dxa" w:w="120"/>
              <w:bottom w:type="dxa" w:w="80"/>
              <w:right w:type="dxa" w:w="120"/>
            </w:tcMar>
          </w:tcPr>
          <w:p>
            <w:r>
              <w:rPr>
                <w:rFonts w:ascii="Aptos" w:cs="Aptos" w:eastAsia="Aptos" w:hAnsi="Aptos"/>
                <w:b/>
                <w:bCs/>
                <w:color w:val="FFFFFF"/>
                <w:sz w:val="20"/>
                <w:szCs w:val="20"/>
              </w:rPr>
              <w:t xml:space="preserve">What it draws</w:t>
            </w:r>
          </w:p>
        </w:tc>
        <w:tc>
          <w:tcPr>
            <w:tcW w:type="pct" w:w="35%"/>
            <w:tcBorders>
              <w:top w:val="single" w:color="D9D9D9" w:sz="4"/>
              <w:left w:val="single" w:color="D9D9D9" w:sz="4"/>
              <w:bottom w:val="single" w:color="D9D9D9" w:sz="4"/>
              <w:right w:val="single" w:color="D9D9D9" w:sz="4"/>
            </w:tcBorders>
            <w:shd w:fill="2F7D32" w:val="clear"/>
            <w:tcMar>
              <w:top w:type="dxa" w:w="80"/>
              <w:left w:type="dxa" w:w="120"/>
              <w:bottom w:type="dxa" w:w="80"/>
              <w:right w:type="dxa" w:w="120"/>
            </w:tcMar>
          </w:tcPr>
          <w:p>
            <w:r>
              <w:rPr>
                <w:rFonts w:ascii="Aptos" w:cs="Aptos" w:eastAsia="Aptos" w:hAnsi="Aptos"/>
                <w:b/>
                <w:bCs/>
                <w:color w:val="FFFFFF"/>
                <w:sz w:val="20"/>
                <w:szCs w:val="20"/>
              </w:rPr>
              <w:t xml:space="preserve">Turned on by</w:t>
            </w:r>
          </w:p>
        </w:tc>
      </w:tr>
      <w:tr>
        <w:tc>
          <w:tcPr>
            <w:tcW w:type="pct" w:w="2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ptos" w:cs="Aptos" w:eastAsia="Aptos" w:hAnsi="Aptos"/>
                <w:b/>
                <w:bCs/>
                <w:color w:val="2B2B2B"/>
                <w:sz w:val="22"/>
                <w:szCs w:val="22"/>
              </w:rPr>
              <w:t xml:space="preserve">Subzones</w:t>
            </w:r>
          </w:p>
        </w:tc>
        <w:tc>
          <w:tcPr>
            <w:tcW w:type="pct" w:w="45%"/>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ptos" w:cs="Aptos" w:eastAsia="Aptos" w:hAnsi="Aptos"/>
                <w:color w:val="2B2B2B"/>
                <w:sz w:val="20"/>
                <w:szCs w:val="20"/>
              </w:rPr>
              <w:t xml:space="preserve">Resident overnight bands (hosted subzone layer)</w:t>
            </w:r>
          </w:p>
        </w:tc>
        <w:tc>
          <w:tcPr>
            <w:tcW w:type="pct" w:w="35%"/>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Consolas" w:cs="Consolas" w:eastAsia="Consolas" w:hAnsi="Consolas"/>
                <w:color w:val="2B2B2B"/>
                <w:sz w:val="20"/>
                <w:szCs w:val="20"/>
              </w:rPr>
              <w:t xml:space="preserve">tab.showSubzones: true</w:t>
            </w:r>
          </w:p>
        </w:tc>
      </w:tr>
      <w:tr>
        <w:tc>
          <w:tcPr>
            <w:tcW w:type="pct" w:w="20%"/>
            <w:tcBorders>
              <w:top w:val="single" w:color="D9D9D9" w:sz="4"/>
              <w:left w:val="single" w:color="D9D9D9" w:sz="4"/>
              <w:bottom w:val="single" w:color="D9D9D9" w:sz="4"/>
              <w:right w:val="single" w:color="D9D9D9" w:sz="4"/>
            </w:tcBorders>
            <w:shd w:fill="F2F7FB" w:val="clear"/>
            <w:tcMar>
              <w:top w:type="dxa" w:w="80"/>
              <w:left w:type="dxa" w:w="120"/>
              <w:bottom w:type="dxa" w:w="80"/>
              <w:right w:type="dxa" w:w="120"/>
            </w:tcMar>
          </w:tcPr>
          <w:p>
            <w:r>
              <w:rPr>
                <w:rFonts w:ascii="Aptos" w:cs="Aptos" w:eastAsia="Aptos" w:hAnsi="Aptos"/>
                <w:b/>
                <w:bCs/>
                <w:color w:val="2B2B2B"/>
                <w:sz w:val="22"/>
                <w:szCs w:val="22"/>
              </w:rPr>
              <w:t xml:space="preserve">Overlay layers</w:t>
            </w:r>
          </w:p>
        </w:tc>
        <w:tc>
          <w:tcPr>
            <w:tcW w:type="pct" w:w="45%"/>
            <w:tcBorders>
              <w:top w:val="single" w:color="D9D9D9" w:sz="4"/>
              <w:left w:val="single" w:color="D9D9D9" w:sz="4"/>
              <w:bottom w:val="single" w:color="D9D9D9" w:sz="4"/>
              <w:right w:val="single" w:color="D9D9D9" w:sz="4"/>
            </w:tcBorders>
            <w:shd w:fill="F2F7FB" w:val="clear"/>
            <w:tcMar>
              <w:top w:type="dxa" w:w="80"/>
              <w:left w:type="dxa" w:w="120"/>
              <w:bottom w:type="dxa" w:w="80"/>
              <w:right w:type="dxa" w:w="120"/>
            </w:tcMar>
          </w:tcPr>
          <w:p>
            <w:r>
              <w:rPr>
                <w:rFonts w:ascii="Aptos" w:cs="Aptos" w:eastAsia="Aptos" w:hAnsi="Aptos"/>
                <w:color w:val="2B2B2B"/>
                <w:sz w:val="20"/>
                <w:szCs w:val="20"/>
              </w:rPr>
              <w:t xml:space="preserve">Any filtered polygon (e.g. Lot 5 CBD employee rows)</w:t>
            </w:r>
          </w:p>
        </w:tc>
        <w:tc>
          <w:tcPr>
            <w:tcW w:type="pct" w:w="35%"/>
            <w:tcBorders>
              <w:top w:val="single" w:color="D9D9D9" w:sz="4"/>
              <w:left w:val="single" w:color="D9D9D9" w:sz="4"/>
              <w:bottom w:val="single" w:color="D9D9D9" w:sz="4"/>
              <w:right w:val="single" w:color="D9D9D9" w:sz="4"/>
            </w:tcBorders>
            <w:shd w:fill="F2F7FB" w:val="clear"/>
            <w:tcMar>
              <w:top w:type="dxa" w:w="80"/>
              <w:left w:type="dxa" w:w="120"/>
              <w:bottom w:type="dxa" w:w="80"/>
              <w:right w:type="dxa" w:w="120"/>
            </w:tcMar>
          </w:tcPr>
          <w:p>
            <w:r>
              <w:rPr>
                <w:rFonts w:ascii="Consolas" w:cs="Consolas" w:eastAsia="Consolas" w:hAnsi="Consolas"/>
                <w:color w:val="2B2B2B"/>
                <w:sz w:val="20"/>
                <w:szCs w:val="20"/>
              </w:rPr>
              <w:t xml:space="preserve">overlayLayers[]</w:t>
            </w:r>
            <w:r>
              <w:rPr>
                <w:rFonts w:ascii="Aptos" w:cs="Aptos" w:eastAsia="Aptos" w:hAnsi="Aptos"/>
                <w:color w:val="2B2B2B"/>
                <w:sz w:val="22"/>
                <w:szCs w:val="22"/>
              </w:rPr>
              <w:t xml:space="preserve"> + </w:t>
            </w:r>
            <w:r>
              <w:rPr>
                <w:rFonts w:ascii="Consolas" w:cs="Consolas" w:eastAsia="Consolas" w:hAnsi="Consolas"/>
                <w:color w:val="2B2B2B"/>
                <w:sz w:val="20"/>
                <w:szCs w:val="20"/>
              </w:rPr>
              <w:t xml:space="preserve">showForAreaId</w:t>
            </w:r>
            <w:r>
              <w:rPr>
                <w:rFonts w:ascii="Aptos" w:cs="Aptos" w:eastAsia="Aptos" w:hAnsi="Aptos"/>
                <w:color w:val="2B2B2B"/>
                <w:sz w:val="22"/>
                <w:szCs w:val="22"/>
              </w:rPr>
              <w:t xml:space="preserve"> + </w:t>
            </w:r>
            <w:r>
              <w:rPr>
                <w:rFonts w:ascii="Consolas" w:cs="Consolas" w:eastAsia="Consolas" w:hAnsi="Consolas"/>
                <w:color w:val="2B2B2B"/>
                <w:sz w:val="20"/>
                <w:szCs w:val="20"/>
              </w:rPr>
              <w:t xml:space="preserve">showForTabIds</w:t>
            </w:r>
          </w:p>
        </w:tc>
      </w:tr>
    </w:tbl>
    <w:p>
      <w:pPr>
        <w:spacing w:after="60"/>
      </w:pP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single" w:color="C9C9C9" w:sz="4"/>
              <w:left w:val="single" w:color="C9C9C9" w:sz="4"/>
              <w:bottom w:val="single" w:color="C9C9C9" w:sz="4"/>
              <w:right w:val="single" w:color="C9C9C9" w:sz="4"/>
            </w:tcBorders>
            <w:tcMar>
              <w:top w:type="dxa" w:w="60"/>
              <w:left w:type="dxa" w:w="60"/>
              <w:bottom w:type="dxa" w:w="60"/>
              <w:right w:type="dxa" w:w="60"/>
            </w:tcMar>
          </w:tcPr>
          <w:p>
            <w:pPr>
              <w:jc w:val="center"/>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3429000"/>
                          </a:xfrm>
                          <a:prstGeom prst="rect">
                            <a:avLst/>
                          </a:prstGeom>
                        </pic:spPr>
                      </pic:pic>
                    </a:graphicData>
                  </a:graphic>
                </wp:inline>
              </w:drawing>
            </w:r>
          </w:p>
        </w:tc>
      </w:tr>
    </w:tbl>
    <w:p>
      <w:pPr>
        <w:spacing w:after="40"/>
      </w:pPr>
    </w:p>
    <w:p>
      <w:pPr>
        <w:spacing w:after="200"/>
        <w:jc w:val="center"/>
      </w:pPr>
      <w:r>
        <w:rPr>
          <w:rFonts w:ascii="Aptos" w:cs="Aptos" w:eastAsia="Aptos" w:hAnsi="Aptos"/>
          <w:i/>
          <w:iCs/>
          <w:color w:val="7F7F7F"/>
          <w:sz w:val="18"/>
          <w:szCs w:val="18"/>
        </w:rPr>
        <w:t xml:space="preserve">Same lot, page 1: Resident Overnight — green subzone bands mark the only spaces valid overnight.</w:t>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single" w:color="C9C9C9" w:sz="4"/>
              <w:left w:val="single" w:color="C9C9C9" w:sz="4"/>
              <w:bottom w:val="single" w:color="C9C9C9" w:sz="4"/>
              <w:right w:val="single" w:color="C9C9C9" w:sz="4"/>
            </w:tcBorders>
            <w:tcMar>
              <w:top w:type="dxa" w:w="60"/>
              <w:left w:type="dxa" w:w="60"/>
              <w:bottom w:type="dxa" w:w="60"/>
              <w:right w:type="dxa" w:w="60"/>
            </w:tcMar>
          </w:tcPr>
          <w:p>
            <w:pPr>
              <w:jc w:val="center"/>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86400" cy="3429000"/>
                          </a:xfrm>
                          <a:prstGeom prst="rect">
                            <a:avLst/>
                          </a:prstGeom>
                        </pic:spPr>
                      </pic:pic>
                    </a:graphicData>
                  </a:graphic>
                </wp:inline>
              </w:drawing>
            </w:r>
          </w:p>
        </w:tc>
      </w:tr>
    </w:tbl>
    <w:p>
      <w:pPr>
        <w:spacing w:after="40"/>
      </w:pPr>
    </w:p>
    <w:p>
      <w:pPr>
        <w:spacing w:after="200"/>
        <w:jc w:val="center"/>
      </w:pPr>
      <w:r>
        <w:rPr>
          <w:rFonts w:ascii="Aptos" w:cs="Aptos" w:eastAsia="Aptos" w:hAnsi="Aptos"/>
          <w:i/>
          <w:iCs/>
          <w:color w:val="7F7F7F"/>
          <w:sz w:val="18"/>
          <w:szCs w:val="18"/>
        </w:rPr>
        <w:t xml:space="preserve">Same lot, page 2: Employees — the CBD rows overlay draws instead (showForTabIds: ["employees"]).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45309" w:sz="6"/>
              <w:left w:val="single" w:color="B45309" w:sz="24"/>
              <w:bottom w:val="single" w:color="B45309" w:sz="6"/>
              <w:right w:val="single" w:color="B45309" w:sz="6"/>
            </w:tcBorders>
            <w:shd w:fill="FFF3DC" w:val="clear"/>
            <w:tcMar>
              <w:top w:type="dxa" w:w="140"/>
              <w:left w:type="dxa" w:w="240"/>
              <w:bottom w:type="dxa" w:w="140"/>
              <w:right w:type="dxa" w:w="240"/>
            </w:tcMar>
          </w:tcPr>
          <w:p>
            <w:pPr>
              <w:spacing w:after="80"/>
            </w:pPr>
            <w:r>
              <w:rPr>
                <w:rFonts w:ascii="Aptos" w:cs="Aptos" w:eastAsia="Aptos" w:hAnsi="Aptos"/>
                <w:b/>
                <w:bCs/>
                <w:color w:val="B45309"/>
                <w:sz w:val="22"/>
                <w:szCs w:val="22"/>
              </w:rPr>
              <w:t xml:space="preserve">⚠  Absence of green is ambiguous — and it fails quiet</w:t>
            </w:r>
          </w:p>
          <w:p>
            <w:pPr>
              <w:pStyle w:val="ListParagraph"/>
              <w:numPr>
                <w:ilvl w:val="0"/>
                <w:numId w:val="2"/>
              </w:numPr>
              <w:spacing w:after="80"/>
            </w:pPr>
            <w:r>
              <w:rPr>
                <w:rFonts w:ascii="Aptos" w:cs="Aptos" w:eastAsia="Aptos" w:hAnsi="Aptos"/>
                <w:color w:val="2B2B2B"/>
                <w:sz w:val="22"/>
                <w:szCs w:val="22"/>
              </w:rPr>
              <w:t xml:space="preserve">Only permitted areas were digitized: "no bands" can mean "not permitted" or "not drawn yet" (VH Garage, Lot 15)</w:t>
            </w:r>
          </w:p>
          <w:p>
            <w:pPr>
              <w:pStyle w:val="ListParagraph"/>
              <w:numPr>
                <w:ilvl w:val="0"/>
                <w:numId w:val="2"/>
              </w:numPr>
              <w:spacing w:after="80"/>
            </w:pPr>
            <w:r>
              <w:rPr>
                <w:rFonts w:ascii="Aptos" w:cs="Aptos" w:eastAsia="Aptos" w:hAnsi="Aptos"/>
                <w:color w:val="2B2B2B"/>
                <w:sz w:val="22"/>
                <w:szCs w:val="22"/>
              </w:rPr>
              <w:t xml:space="preserve">The "park only in the highlighted areas" sentence must stay gated by useSubzoneAreaIds — never show it unconditionally</w:t>
            </w:r>
          </w:p>
          <w:p>
            <w:pPr>
              <w:pStyle w:val="ListParagraph"/>
              <w:numPr>
                <w:ilvl w:val="0"/>
                <w:numId w:val="2"/>
              </w:numPr>
              <w:spacing w:after="80"/>
            </w:pPr>
            <w:r>
              <w:rPr>
                <w:rFonts w:ascii="Aptos" w:cs="Aptos" w:eastAsia="Aptos" w:hAnsi="Aptos"/>
                <w:color w:val="2B2B2B"/>
                <w:sz w:val="22"/>
                <w:szCs w:val="22"/>
              </w:rPr>
              <w:t xml:space="preserve">If the subzone service stops answering anonymously, every band and note silently disappears (docs/DATA.md §3.6)</w:t>
            </w:r>
          </w:p>
        </w:tc>
      </w:tr>
    </w:tbl>
    <w:p>
      <w:pPr>
        <w:spacing w:after="120"/>
      </w:pPr>
    </w:p>
    <w:p>
      <w:pPr>
        <w:spacing w:after="140"/>
      </w:pPr>
      <w:r>
        <w:rPr>
          <w:rFonts w:ascii="Aptos" w:cs="Aptos" w:eastAsia="Aptos" w:hAnsi="Aptos"/>
          <w:b/>
          <w:bCs/>
          <w:color w:val="2B2B2B"/>
          <w:sz w:val="22"/>
          <w:szCs w:val="22"/>
        </w:rPr>
        <w:t xml:space="preserve">Public map "Availability / Time limit" text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4%"/>
            <w:tcBorders>
              <w:top w:val="single" w:color="D9D9D9" w:sz="4"/>
              <w:left w:val="single" w:color="D9D9D9" w:sz="4"/>
              <w:bottom w:val="single" w:color="D9D9D9" w:sz="4"/>
              <w:right w:val="single" w:color="D9D9D9" w:sz="4"/>
            </w:tcBorders>
            <w:shd w:fill="2F7D32" w:val="clear"/>
            <w:tcMar>
              <w:top w:type="dxa" w:w="70"/>
              <w:left w:type="dxa" w:w="120"/>
              <w:bottom w:type="dxa" w:w="70"/>
              <w:right w:type="dxa" w:w="120"/>
            </w:tcMar>
          </w:tcPr>
          <w:p>
            <w:r>
              <w:rPr>
                <w:rFonts w:ascii="Aptos" w:cs="Aptos" w:eastAsia="Aptos" w:hAnsi="Aptos"/>
                <w:b/>
                <w:bCs/>
                <w:color w:val="FFFFFF"/>
                <w:sz w:val="19"/>
                <w:szCs w:val="19"/>
              </w:rPr>
              <w:t xml:space="preserve">File</w:t>
            </w:r>
          </w:p>
        </w:tc>
        <w:tc>
          <w:tcPr>
            <w:tcW w:type="pct" w:w="86%"/>
            <w:tcBorders>
              <w:top w:val="single" w:color="D9D9D9" w:sz="4"/>
              <w:left w:val="single" w:color="D9D9D9" w:sz="4"/>
              <w:bottom w:val="single" w:color="D9D9D9" w:sz="4"/>
              <w:right w:val="single" w:color="D9D9D9" w:sz="4"/>
            </w:tcBorders>
            <w:tcMar>
              <w:top w:type="dxa" w:w="70"/>
              <w:left w:type="dxa" w:w="120"/>
              <w:bottom w:type="dxa" w:w="70"/>
              <w:right w:type="dxa" w:w="120"/>
            </w:tcMar>
          </w:tcPr>
          <w:p>
            <w:r>
              <w:rPr>
                <w:rFonts w:ascii="Consolas" w:cs="Consolas" w:eastAsia="Consolas" w:hAnsi="Consolas"/>
                <w:color w:val="2B2B2B"/>
                <w:sz w:val="20"/>
                <w:szCs w:val="20"/>
              </w:rPr>
              <w:t xml:space="preserve">lagrange-public.json</w:t>
            </w:r>
            <w:r>
              <w:rPr>
                <w:rFonts w:ascii="Aptos" w:cs="Aptos" w:eastAsia="Aptos" w:hAnsi="Aptos"/>
                <w:color w:val="2B2B2B"/>
                <w:sz w:val="22"/>
                <w:szCs w:val="22"/>
              </w:rPr>
              <w:t xml:space="preserve">  →  </w:t>
            </w:r>
            <w:r>
              <w:rPr>
                <w:rFonts w:ascii="Consolas" w:cs="Consolas" w:eastAsia="Consolas" w:hAnsi="Consolas"/>
                <w:color w:val="2B2B2B"/>
                <w:sz w:val="20"/>
                <w:szCs w:val="20"/>
              </w:rPr>
              <w:t xml:space="preserve">areaInfo</w:t>
            </w:r>
            <w:r>
              <w:rPr>
                <w:rFonts w:ascii="Aptos" w:cs="Aptos" w:eastAsia="Aptos" w:hAnsi="Aptos"/>
                <w:color w:val="2B2B2B"/>
                <w:sz w:val="22"/>
                <w:szCs w:val="22"/>
              </w:rPr>
              <w:t xml:space="preserve"> (per-AREAID overrides — NOT the GIS rules)</w:t>
            </w:r>
          </w:p>
        </w:tc>
      </w:tr>
      <w:tr>
        <w:tc>
          <w:tcPr>
            <w:tcW w:type="pct" w:w="14%"/>
            <w:tcBorders>
              <w:top w:val="single" w:color="D9D9D9" w:sz="4"/>
              <w:left w:val="single" w:color="D9D9D9" w:sz="4"/>
              <w:bottom w:val="single" w:color="D9D9D9" w:sz="4"/>
              <w:right w:val="single" w:color="D9D9D9" w:sz="4"/>
            </w:tcBorders>
            <w:shd w:fill="2F7D32" w:val="clear"/>
            <w:tcMar>
              <w:top w:type="dxa" w:w="70"/>
              <w:left w:type="dxa" w:w="120"/>
              <w:bottom w:type="dxa" w:w="70"/>
              <w:right w:type="dxa" w:w="120"/>
            </w:tcMar>
          </w:tcPr>
          <w:p>
            <w:r>
              <w:rPr>
                <w:rFonts w:ascii="Aptos" w:cs="Aptos" w:eastAsia="Aptos" w:hAnsi="Aptos"/>
                <w:b/>
                <w:bCs/>
                <w:color w:val="FFFFFF"/>
                <w:sz w:val="19"/>
                <w:szCs w:val="19"/>
              </w:rPr>
              <w:t xml:space="preserve">Edit</w:t>
            </w:r>
          </w:p>
        </w:tc>
        <w:tc>
          <w:tcPr>
            <w:tcW w:type="pct" w:w="86%"/>
            <w:tcBorders>
              <w:top w:val="single" w:color="D9D9D9" w:sz="4"/>
              <w:left w:val="single" w:color="D9D9D9" w:sz="4"/>
              <w:bottom w:val="single" w:color="D9D9D9" w:sz="4"/>
              <w:right w:val="single" w:color="D9D9D9" w:sz="4"/>
            </w:tcBorders>
            <w:shd w:fill="F2F7FB" w:val="clear"/>
            <w:tcMar>
              <w:top w:type="dxa" w:w="70"/>
              <w:left w:type="dxa" w:w="120"/>
              <w:bottom w:type="dxa" w:w="70"/>
              <w:right w:type="dxa" w:w="120"/>
            </w:tcMar>
          </w:tcPr>
          <w:p>
            <w:r>
              <w:rPr>
                <w:rFonts w:ascii="Aptos" w:cs="Aptos" w:eastAsia="Aptos" w:hAnsi="Aptos"/>
                <w:color w:val="2B2B2B"/>
                <w:sz w:val="22"/>
                <w:szCs w:val="22"/>
              </w:rPr>
              <w:t xml:space="preserve">Change the </w:t>
            </w:r>
            <w:r>
              <w:rPr>
                <w:rFonts w:ascii="Consolas" w:cs="Consolas" w:eastAsia="Consolas" w:hAnsi="Consolas"/>
                <w:color w:val="2B2B2B"/>
                <w:sz w:val="20"/>
                <w:szCs w:val="20"/>
              </w:rPr>
              <w:t xml:space="preserve">timeLimit</w:t>
            </w:r>
            <w:r>
              <w:rPr>
                <w:rFonts w:ascii="Aptos" w:cs="Aptos" w:eastAsia="Aptos" w:hAnsi="Aptos"/>
                <w:color w:val="2B2B2B"/>
                <w:sz w:val="22"/>
                <w:szCs w:val="22"/>
              </w:rPr>
              <w:t xml:space="preserve"> / </w:t>
            </w:r>
            <w:r>
              <w:rPr>
                <w:rFonts w:ascii="Consolas" w:cs="Consolas" w:eastAsia="Consolas" w:hAnsi="Consolas"/>
                <w:color w:val="2B2B2B"/>
                <w:sz w:val="20"/>
                <w:szCs w:val="20"/>
              </w:rPr>
              <w:t xml:space="preserve">availability</w:t>
            </w:r>
            <w:r>
              <w:rPr>
                <w:rFonts w:ascii="Aptos" w:cs="Aptos" w:eastAsia="Aptos" w:hAnsi="Aptos"/>
                <w:color w:val="2B2B2B"/>
                <w:sz w:val="22"/>
                <w:szCs w:val="22"/>
              </w:rPr>
              <w:t xml:space="preserve"> strings</w:t>
            </w:r>
          </w:p>
        </w:tc>
      </w:tr>
      <w:tr>
        <w:tc>
          <w:tcPr>
            <w:tcW w:type="pct" w:w="14%"/>
            <w:tcBorders>
              <w:top w:val="single" w:color="D9D9D9" w:sz="4"/>
              <w:left w:val="single" w:color="D9D9D9" w:sz="4"/>
              <w:bottom w:val="single" w:color="D9D9D9" w:sz="4"/>
              <w:right w:val="single" w:color="D9D9D9" w:sz="4"/>
            </w:tcBorders>
            <w:shd w:fill="2F7D32" w:val="clear"/>
            <w:tcMar>
              <w:top w:type="dxa" w:w="70"/>
              <w:left w:type="dxa" w:w="120"/>
              <w:bottom w:type="dxa" w:w="70"/>
              <w:right w:type="dxa" w:w="120"/>
            </w:tcMar>
          </w:tcPr>
          <w:p>
            <w:r>
              <w:rPr>
                <w:rFonts w:ascii="Aptos" w:cs="Aptos" w:eastAsia="Aptos" w:hAnsi="Aptos"/>
                <w:b/>
                <w:bCs/>
                <w:color w:val="FFFFFF"/>
                <w:sz w:val="19"/>
                <w:szCs w:val="19"/>
              </w:rPr>
              <w:t xml:space="preserve">Flag</w:t>
            </w:r>
          </w:p>
        </w:tc>
        <w:tc>
          <w:tcPr>
            <w:tcW w:type="pct" w:w="86%"/>
            <w:tcBorders>
              <w:top w:val="single" w:color="D9D9D9" w:sz="4"/>
              <w:left w:val="single" w:color="D9D9D9" w:sz="4"/>
              <w:bottom w:val="single" w:color="D9D9D9" w:sz="4"/>
              <w:right w:val="single" w:color="D9D9D9" w:sz="4"/>
            </w:tcBorders>
            <w:tcMar>
              <w:top w:type="dxa" w:w="70"/>
              <w:left w:type="dxa" w:w="120"/>
              <w:bottom w:type="dxa" w:w="70"/>
              <w:right w:type="dxa" w:w="120"/>
            </w:tcMar>
          </w:tcPr>
          <w:p>
            <w:r>
              <w:rPr>
                <w:rFonts w:ascii="Aptos" w:cs="Aptos" w:eastAsia="Aptos" w:hAnsi="Aptos"/>
                <w:color w:val="2B2B2B"/>
                <w:sz w:val="22"/>
                <w:szCs w:val="22"/>
              </w:rPr>
              <w:t xml:space="preserve">Check whether the hosted ParkingRule table needs the same change</w:t>
            </w:r>
          </w:p>
        </w:tc>
      </w:tr>
    </w:tbl>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single" w:color="C9C9C9" w:sz="4"/>
              <w:left w:val="single" w:color="C9C9C9" w:sz="4"/>
              <w:bottom w:val="single" w:color="C9C9C9" w:sz="4"/>
              <w:right w:val="single" w:color="C9C9C9" w:sz="4"/>
            </w:tcBorders>
            <w:tcMar>
              <w:top w:type="dxa" w:w="60"/>
              <w:left w:type="dxa" w:w="60"/>
              <w:bottom w:type="dxa" w:w="60"/>
              <w:right w:type="dxa" w:w="60"/>
            </w:tcMar>
          </w:tcPr>
          <w:p>
            <w:pPr>
              <w:jc w:val="center"/>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3429000"/>
                          </a:xfrm>
                          <a:prstGeom prst="rect">
                            <a:avLst/>
                          </a:prstGeom>
                        </pic:spPr>
                      </pic:pic>
                    </a:graphicData>
                  </a:graphic>
                </wp:inline>
              </w:drawing>
            </w:r>
          </w:p>
        </w:tc>
      </w:tr>
    </w:tbl>
    <w:p>
      <w:pPr>
        <w:spacing w:after="40"/>
      </w:pPr>
    </w:p>
    <w:p>
      <w:pPr>
        <w:spacing w:after="200"/>
        <w:jc w:val="center"/>
      </w:pPr>
      <w:r>
        <w:rPr>
          <w:rFonts w:ascii="Aptos" w:cs="Aptos" w:eastAsia="Aptos" w:hAnsi="Aptos"/>
          <w:i/>
          <w:iCs/>
          <w:color w:val="7F7F7F"/>
          <w:sz w:val="18"/>
          <w:szCs w:val="18"/>
        </w:rPr>
        <w:t xml:space="preserve">Village Hall Surface Lot — these two lines come from profile.areaInfo (e.g. the 3 hr → 4 hr fix, Sept 2026).</w:t>
      </w:r>
    </w:p>
    <w:p>
      <w:pPr>
        <w:pStyle w:val="Heading3"/>
      </w:pPr>
      <w:r>
        <w:t xml:space="preserve">Data &amp; services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Borders>
              <w:top w:val="single" w:color="D9D9D9" w:sz="4"/>
              <w:left w:val="single" w:color="D9D9D9" w:sz="4"/>
              <w:bottom w:val="single" w:color="D9D9D9" w:sz="4"/>
              <w:right w:val="single" w:color="D9D9D9" w:sz="4"/>
            </w:tcBorders>
            <w:shd w:fill="5B4B9E" w:val="clear"/>
            <w:tcMar>
              <w:top w:type="dxa" w:w="80"/>
              <w:left w:type="dxa" w:w="120"/>
              <w:bottom w:type="dxa" w:w="80"/>
              <w:right w:type="dxa" w:w="120"/>
            </w:tcMar>
          </w:tcPr>
          <w:p>
            <w:r>
              <w:rPr>
                <w:rFonts w:ascii="Aptos" w:cs="Aptos" w:eastAsia="Aptos" w:hAnsi="Aptos"/>
                <w:b/>
                <w:bCs/>
                <w:color w:val="FFFFFF"/>
                <w:sz w:val="20"/>
                <w:szCs w:val="20"/>
              </w:rPr>
              <w:t xml:space="preserve">Service (services2.arcgis.com/FwavjPsU0K1YB1vX)</w:t>
            </w:r>
          </w:p>
        </w:tc>
        <w:tc>
          <w:tcPr>
            <w:tcW w:type="pct" w:w="50%"/>
            <w:tcBorders>
              <w:top w:val="single" w:color="D9D9D9" w:sz="4"/>
              <w:left w:val="single" w:color="D9D9D9" w:sz="4"/>
              <w:bottom w:val="single" w:color="D9D9D9" w:sz="4"/>
              <w:right w:val="single" w:color="D9D9D9" w:sz="4"/>
            </w:tcBorders>
            <w:shd w:fill="5B4B9E" w:val="clear"/>
            <w:tcMar>
              <w:top w:type="dxa" w:w="80"/>
              <w:left w:type="dxa" w:w="120"/>
              <w:bottom w:type="dxa" w:w="80"/>
              <w:right w:type="dxa" w:w="120"/>
            </w:tcMar>
          </w:tcPr>
          <w:p>
            <w:r>
              <w:rPr>
                <w:rFonts w:ascii="Aptos" w:cs="Aptos" w:eastAsia="Aptos" w:hAnsi="Aptos"/>
                <w:b/>
                <w:bCs/>
                <w:color w:val="FFFFFF"/>
                <w:sz w:val="20"/>
                <w:szCs w:val="20"/>
              </w:rPr>
              <w:t xml:space="preserve">Contains</w:t>
            </w:r>
          </w:p>
        </w:tc>
      </w:tr>
      <w:tr>
        <w:tc>
          <w:tcPr>
            <w:tcW w:type="pct" w:w="5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Consolas" w:cs="Consolas" w:eastAsia="Consolas" w:hAnsi="Consolas"/>
                <w:color w:val="2B2B2B"/>
                <w:sz w:val="20"/>
                <w:szCs w:val="20"/>
              </w:rPr>
              <w:t xml:space="preserve">LaGrange_Parking_Permits/FeatureServer/2</w:t>
            </w:r>
          </w:p>
        </w:tc>
        <w:tc>
          <w:tcPr>
            <w:tcW w:type="pct" w:w="5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ptos" w:cs="Aptos" w:eastAsia="Aptos" w:hAnsi="Aptos"/>
                <w:color w:val="2B2B2B"/>
                <w:sz w:val="20"/>
                <w:szCs w:val="20"/>
              </w:rPr>
              <w:t xml:space="preserve">ParkingArea polygons — AREAID, AREANAME, USERCLASS, HAS* flags</w:t>
            </w:r>
          </w:p>
        </w:tc>
      </w:tr>
      <w:tr>
        <w:tc>
          <w:tcPr>
            <w:tcW w:type="pct" w:w="50%"/>
            <w:tcBorders>
              <w:top w:val="single" w:color="D9D9D9" w:sz="4"/>
              <w:left w:val="single" w:color="D9D9D9" w:sz="4"/>
              <w:bottom w:val="single" w:color="D9D9D9" w:sz="4"/>
              <w:right w:val="single" w:color="D9D9D9" w:sz="4"/>
            </w:tcBorders>
            <w:shd w:fill="F2F7FB" w:val="clear"/>
            <w:tcMar>
              <w:top w:type="dxa" w:w="80"/>
              <w:left w:type="dxa" w:w="120"/>
              <w:bottom w:type="dxa" w:w="80"/>
              <w:right w:type="dxa" w:w="120"/>
            </w:tcMar>
          </w:tcPr>
          <w:p>
            <w:r>
              <w:rPr>
                <w:rFonts w:ascii="Consolas" w:cs="Consolas" w:eastAsia="Consolas" w:hAnsi="Consolas"/>
                <w:color w:val="2B2B2B"/>
                <w:sz w:val="20"/>
                <w:szCs w:val="20"/>
              </w:rPr>
              <w:t xml:space="preserve">LaGrange_Parking_Permits/FeatureServer/3</w:t>
            </w:r>
          </w:p>
        </w:tc>
        <w:tc>
          <w:tcPr>
            <w:tcW w:type="pct" w:w="50%"/>
            <w:tcBorders>
              <w:top w:val="single" w:color="D9D9D9" w:sz="4"/>
              <w:left w:val="single" w:color="D9D9D9" w:sz="4"/>
              <w:bottom w:val="single" w:color="D9D9D9" w:sz="4"/>
              <w:right w:val="single" w:color="D9D9D9" w:sz="4"/>
            </w:tcBorders>
            <w:shd w:fill="F2F7FB" w:val="clear"/>
            <w:tcMar>
              <w:top w:type="dxa" w:w="80"/>
              <w:left w:type="dxa" w:w="120"/>
              <w:bottom w:type="dxa" w:w="80"/>
              <w:right w:type="dxa" w:w="120"/>
            </w:tcMar>
          </w:tcPr>
          <w:p>
            <w:r>
              <w:rPr>
                <w:rFonts w:ascii="Aptos" w:cs="Aptos" w:eastAsia="Aptos" w:hAnsi="Aptos"/>
                <w:color w:val="2B2B2B"/>
                <w:sz w:val="20"/>
                <w:szCs w:val="20"/>
              </w:rPr>
              <w:t xml:space="preserve">ParkingRule table — RULETYPE, ENFORCE_TEXT, MAXDURATION</w:t>
            </w:r>
          </w:p>
        </w:tc>
      </w:tr>
      <w:tr>
        <w:tc>
          <w:tcPr>
            <w:tcW w:type="pct" w:w="5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Consolas" w:cs="Consolas" w:eastAsia="Consolas" w:hAnsi="Consolas"/>
                <w:color w:val="2B2B2B"/>
                <w:sz w:val="20"/>
                <w:szCs w:val="20"/>
              </w:rPr>
              <w:t xml:space="preserve">LaGrange_Overnight_Resident_Subzones/…/0</w:t>
            </w:r>
          </w:p>
        </w:tc>
        <w:tc>
          <w:tcPr>
            <w:tcW w:type="pct" w:w="50%"/>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ptos" w:cs="Aptos" w:eastAsia="Aptos" w:hAnsi="Aptos"/>
                <w:color w:val="2B2B2B"/>
                <w:sz w:val="20"/>
                <w:szCs w:val="20"/>
              </w:rPr>
              <w:t xml:space="preserve">Designated overnight bands (YES-only digitization)</w:t>
            </w:r>
          </w:p>
        </w:tc>
      </w:tr>
      <w:tr>
        <w:tc>
          <w:tcPr>
            <w:tcW w:type="pct" w:w="50%"/>
            <w:tcBorders>
              <w:top w:val="single" w:color="D9D9D9" w:sz="4"/>
              <w:left w:val="single" w:color="D9D9D9" w:sz="4"/>
              <w:bottom w:val="single" w:color="D9D9D9" w:sz="4"/>
              <w:right w:val="single" w:color="D9D9D9" w:sz="4"/>
            </w:tcBorders>
            <w:shd w:fill="F2F7FB" w:val="clear"/>
            <w:tcMar>
              <w:top w:type="dxa" w:w="80"/>
              <w:left w:type="dxa" w:w="120"/>
              <w:bottom w:type="dxa" w:w="80"/>
              <w:right w:type="dxa" w:w="120"/>
            </w:tcMar>
          </w:tcPr>
          <w:p>
            <w:r>
              <w:rPr>
                <w:rFonts w:ascii="Consolas" w:cs="Consolas" w:eastAsia="Consolas" w:hAnsi="Consolas"/>
                <w:color w:val="2B2B2B"/>
                <w:sz w:val="20"/>
                <w:szCs w:val="20"/>
              </w:rPr>
              <w:t xml:space="preserve">LaGrangeImportantPlaces_ParkingContext_/…/0</w:t>
            </w:r>
          </w:p>
        </w:tc>
        <w:tc>
          <w:tcPr>
            <w:tcW w:type="pct" w:w="50%"/>
            <w:tcBorders>
              <w:top w:val="single" w:color="D9D9D9" w:sz="4"/>
              <w:left w:val="single" w:color="D9D9D9" w:sz="4"/>
              <w:bottom w:val="single" w:color="D9D9D9" w:sz="4"/>
              <w:right w:val="single" w:color="D9D9D9" w:sz="4"/>
            </w:tcBorders>
            <w:shd w:fill="F2F7FB" w:val="clear"/>
            <w:tcMar>
              <w:top w:type="dxa" w:w="80"/>
              <w:left w:type="dxa" w:w="120"/>
              <w:bottom w:type="dxa" w:w="80"/>
              <w:right w:type="dxa" w:w="120"/>
            </w:tcMar>
          </w:tcPr>
          <w:p>
            <w:r>
              <w:rPr>
                <w:rFonts w:ascii="Aptos" w:cs="Aptos" w:eastAsia="Aptos" w:hAnsi="Aptos"/>
                <w:color w:val="2B2B2B"/>
                <w:sz w:val="20"/>
                <w:szCs w:val="20"/>
              </w:rPr>
              <w:t xml:space="preserve">Reference polygons — parks, civic, Metra</w:t>
            </w:r>
          </w:p>
        </w:tc>
      </w:tr>
    </w:tbl>
    <w:p>
      <w:pPr>
        <w:spacing w:after="120"/>
      </w:pPr>
    </w:p>
    <w:p>
      <w:pPr>
        <w:spacing w:after="140"/>
      </w:pPr>
      <w:r>
        <w:rPr>
          <w:rFonts w:ascii="Aptos" w:cs="Aptos" w:eastAsia="Aptos" w:hAnsi="Aptos"/>
          <w:color w:val="2B2B2B"/>
          <w:sz w:val="22"/>
          <w:szCs w:val="22"/>
        </w:rPr>
        <w:t xml:space="preserve">Check the data before you edit a profile — any REST query works anonymously:</w:t>
      </w:r>
    </w:p>
    <w:p>
      <w:pPr>
        <w:shd w:fill="F4F4F4" w:val="clear"/>
        <w:spacing w:after="0"/>
        <w:ind w:left="288"/>
      </w:pPr>
      <w:r>
        <w:rPr>
          <w:rFonts w:ascii="Consolas" w:cs="Consolas" w:eastAsia="Consolas" w:hAnsi="Consolas"/>
          <w:sz w:val="20"/>
          <w:szCs w:val="20"/>
        </w:rPr>
        <w:t xml:space="preserve">node -e 'fetch("https://services2.arcgis.com/FwavjPsU0K1YB1vX/arcgis/rest/services/" +</w:t>
      </w:r>
    </w:p>
    <w:p>
      <w:pPr>
        <w:shd w:fill="F4F4F4" w:val="clear"/>
        <w:spacing w:after="0"/>
        <w:ind w:left="288"/>
      </w:pPr>
      <w:r>
        <w:rPr>
          <w:rFonts w:ascii="Consolas" w:cs="Consolas" w:eastAsia="Consolas" w:hAnsi="Consolas"/>
          <w:sz w:val="20"/>
          <w:szCs w:val="20"/>
        </w:rPr>
        <w:t xml:space="preserve">  "LaGrange_Parking_Permits/FeatureServer/2/query?where=AREAID=%27LOT4%27" +</w:t>
      </w:r>
    </w:p>
    <w:p>
      <w:pPr>
        <w:shd w:fill="F4F4F4" w:val="clear"/>
        <w:spacing w:after="0"/>
        <w:ind w:left="288"/>
      </w:pPr>
      <w:r>
        <w:rPr>
          <w:rFonts w:ascii="Consolas" w:cs="Consolas" w:eastAsia="Consolas" w:hAnsi="Consolas"/>
          <w:sz w:val="20"/>
          <w:szCs w:val="20"/>
        </w:rPr>
        <w:t xml:space="preserve">  "&amp;outFields=AREAID,USERCLASS,HASCBD&amp;returnGeometry=false&amp;f=json")</w:t>
      </w:r>
    </w:p>
    <w:p>
      <w:pPr>
        <w:shd w:fill="F4F4F4" w:val="clear"/>
        <w:spacing w:after="140"/>
        <w:ind w:left="288"/>
      </w:pPr>
      <w:r>
        <w:rPr>
          <w:rFonts w:ascii="Consolas" w:cs="Consolas" w:eastAsia="Consolas" w:hAnsi="Consolas"/>
          <w:sz w:val="20"/>
          <w:szCs w:val="20"/>
        </w:rPr>
        <w:t xml:space="preserve">  .then(r=&gt;r.json()).then(j=&gt;console.log(JSON.stringify(j.features)))'</w:t>
      </w:r>
    </w:p>
    <w:p>
      <w:pPr>
        <w:spacing w:after="140"/>
      </w:pPr>
      <w:r>
        <w:rPr>
          <w:rFonts w:ascii="Aptos" w:cs="Aptos" w:eastAsia="Aptos" w:hAnsi="Aptos"/>
          <w:color w:val="2B2B2B"/>
          <w:sz w:val="22"/>
          <w:szCs w:val="22"/>
        </w:rPr>
        <w:t xml:space="preserve">Anonymous-access check after any republish — must return a count, not an error: </w:t>
      </w:r>
      <w:r>
        <w:rPr>
          <w:rFonts w:ascii="Consolas" w:cs="Consolas" w:eastAsia="Consolas" w:hAnsi="Consolas"/>
          <w:color w:val="2B2B2B"/>
          <w:sz w:val="20"/>
          <w:szCs w:val="20"/>
        </w:rPr>
        <w:t xml:space="preserve">…/FeatureServer/2/query?where=1=1&amp;returnCountOnly=true&amp;f=json</w:t>
      </w:r>
    </w:p>
    <w:p>
      <w:pPr>
        <w:pStyle w:val="Heading3"/>
      </w:pPr>
      <w:r>
        <w:t xml:space="preserve">Verify before you show anyone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42%"/>
            <w:tcBorders>
              <w:top w:val="single" w:color="D9D9D9" w:sz="4"/>
              <w:left w:val="single" w:color="D9D9D9" w:sz="4"/>
              <w:bottom w:val="single" w:color="D9D9D9" w:sz="4"/>
              <w:right w:val="single" w:color="D9D9D9" w:sz="4"/>
            </w:tcBorders>
            <w:shd w:fill="B45309" w:val="clear"/>
            <w:tcMar>
              <w:top w:type="dxa" w:w="80"/>
              <w:left w:type="dxa" w:w="120"/>
              <w:bottom w:type="dxa" w:w="80"/>
              <w:right w:type="dxa" w:w="120"/>
            </w:tcMar>
          </w:tcPr>
          <w:p>
            <w:r>
              <w:rPr>
                <w:rFonts w:ascii="Aptos" w:cs="Aptos" w:eastAsia="Aptos" w:hAnsi="Aptos"/>
                <w:b/>
                <w:bCs/>
                <w:color w:val="FFFFFF"/>
                <w:sz w:val="20"/>
                <w:szCs w:val="20"/>
              </w:rPr>
              <w:t xml:space="preserve">Command</w:t>
            </w:r>
          </w:p>
        </w:tc>
        <w:tc>
          <w:tcPr>
            <w:tcW w:type="pct" w:w="58%"/>
            <w:tcBorders>
              <w:top w:val="single" w:color="D9D9D9" w:sz="4"/>
              <w:left w:val="single" w:color="D9D9D9" w:sz="4"/>
              <w:bottom w:val="single" w:color="D9D9D9" w:sz="4"/>
              <w:right w:val="single" w:color="D9D9D9" w:sz="4"/>
            </w:tcBorders>
            <w:shd w:fill="B45309" w:val="clear"/>
            <w:tcMar>
              <w:top w:type="dxa" w:w="80"/>
              <w:left w:type="dxa" w:w="120"/>
              <w:bottom w:type="dxa" w:w="80"/>
              <w:right w:type="dxa" w:w="120"/>
            </w:tcMar>
          </w:tcPr>
          <w:p>
            <w:r>
              <w:rPr>
                <w:rFonts w:ascii="Aptos" w:cs="Aptos" w:eastAsia="Aptos" w:hAnsi="Aptos"/>
                <w:b/>
                <w:bCs/>
                <w:color w:val="FFFFFF"/>
                <w:sz w:val="20"/>
                <w:szCs w:val="20"/>
              </w:rPr>
              <w:t xml:space="preserve">Proves</w:t>
            </w:r>
          </w:p>
        </w:tc>
      </w:tr>
      <w:tr>
        <w:tc>
          <w:tcPr>
            <w:tcW w:type="pct" w:w="42%"/>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Consolas" w:cs="Consolas" w:eastAsia="Consolas" w:hAnsi="Consolas"/>
                <w:color w:val="2B2B2B"/>
                <w:sz w:val="20"/>
                <w:szCs w:val="20"/>
              </w:rPr>
              <w:t xml:space="preserve">node scripts/verify-permit-pages.mjs</w:t>
            </w:r>
          </w:p>
        </w:tc>
        <w:tc>
          <w:tcPr>
            <w:tcW w:type="pct" w:w="58%"/>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ptos" w:cs="Aptos" w:eastAsia="Aptos" w:hAnsi="Aptos"/>
                <w:color w:val="2B2B2B"/>
                <w:sz w:val="20"/>
                <w:szCs w:val="20"/>
              </w:rPr>
              <w:t xml:space="preserve">Every lot on every permit page resolves + returns rules (NO RULES warnings = known upstream mislabels)</w:t>
            </w:r>
          </w:p>
        </w:tc>
      </w:tr>
      <w:tr>
        <w:tc>
          <w:tcPr>
            <w:tcW w:type="pct" w:w="42%"/>
            <w:tcBorders>
              <w:top w:val="single" w:color="D9D9D9" w:sz="4"/>
              <w:left w:val="single" w:color="D9D9D9" w:sz="4"/>
              <w:bottom w:val="single" w:color="D9D9D9" w:sz="4"/>
              <w:right w:val="single" w:color="D9D9D9" w:sz="4"/>
            </w:tcBorders>
            <w:shd w:fill="F2F7FB" w:val="clear"/>
            <w:tcMar>
              <w:top w:type="dxa" w:w="80"/>
              <w:left w:type="dxa" w:w="120"/>
              <w:bottom w:type="dxa" w:w="80"/>
              <w:right w:type="dxa" w:w="120"/>
            </w:tcMar>
          </w:tcPr>
          <w:p>
            <w:r>
              <w:rPr>
                <w:rFonts w:ascii="Consolas" w:cs="Consolas" w:eastAsia="Consolas" w:hAnsi="Consolas"/>
                <w:color w:val="2B2B2B"/>
                <w:sz w:val="20"/>
                <w:szCs w:val="20"/>
              </w:rPr>
              <w:t xml:space="preserve">node scripts/verify-basemaps.mjs</w:t>
            </w:r>
          </w:p>
        </w:tc>
        <w:tc>
          <w:tcPr>
            <w:tcW w:type="pct" w:w="58%"/>
            <w:tcBorders>
              <w:top w:val="single" w:color="D9D9D9" w:sz="4"/>
              <w:left w:val="single" w:color="D9D9D9" w:sz="4"/>
              <w:bottom w:val="single" w:color="D9D9D9" w:sz="4"/>
              <w:right w:val="single" w:color="D9D9D9" w:sz="4"/>
            </w:tcBorders>
            <w:shd w:fill="F2F7FB" w:val="clear"/>
            <w:tcMar>
              <w:top w:type="dxa" w:w="80"/>
              <w:left w:type="dxa" w:w="120"/>
              <w:bottom w:type="dxa" w:w="80"/>
              <w:right w:type="dxa" w:w="120"/>
            </w:tcMar>
          </w:tcPr>
          <w:p>
            <w:r>
              <w:rPr>
                <w:rFonts w:ascii="Aptos" w:cs="Aptos" w:eastAsia="Aptos" w:hAnsi="Aptos"/>
                <w:color w:val="2B2B2B"/>
                <w:sz w:val="20"/>
                <w:szCs w:val="20"/>
              </w:rPr>
              <w:t xml:space="preserve">Each basemap serves a real tile over La Grange (metadata alone lies)</w:t>
            </w:r>
          </w:p>
        </w:tc>
      </w:tr>
      <w:tr>
        <w:tc>
          <w:tcPr>
            <w:tcW w:type="pct" w:w="42%"/>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Consolas" w:cs="Consolas" w:eastAsia="Consolas" w:hAnsi="Consolas"/>
                <w:color w:val="2B2B2B"/>
                <w:sz w:val="20"/>
                <w:szCs w:val="20"/>
              </w:rPr>
              <w:t xml:space="preserve">node scripts/inspect-service.mjs</w:t>
            </w:r>
          </w:p>
        </w:tc>
        <w:tc>
          <w:tcPr>
            <w:tcW w:type="pct" w:w="58%"/>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ptos" w:cs="Aptos" w:eastAsia="Aptos" w:hAnsi="Aptos"/>
                <w:color w:val="2B2B2B"/>
                <w:sz w:val="20"/>
                <w:szCs w:val="20"/>
              </w:rPr>
              <w:t xml:space="preserve">Schema + value distributions</w:t>
            </w:r>
          </w:p>
        </w:tc>
      </w:tr>
      <w:tr>
        <w:tc>
          <w:tcPr>
            <w:tcW w:type="pct" w:w="42%"/>
            <w:tcBorders>
              <w:top w:val="single" w:color="D9D9D9" w:sz="4"/>
              <w:left w:val="single" w:color="D9D9D9" w:sz="4"/>
              <w:bottom w:val="single" w:color="D9D9D9" w:sz="4"/>
              <w:right w:val="single" w:color="D9D9D9" w:sz="4"/>
            </w:tcBorders>
            <w:shd w:fill="F2F7FB" w:val="clear"/>
            <w:tcMar>
              <w:top w:type="dxa" w:w="80"/>
              <w:left w:type="dxa" w:w="120"/>
              <w:bottom w:type="dxa" w:w="80"/>
              <w:right w:type="dxa" w:w="120"/>
            </w:tcMar>
          </w:tcPr>
          <w:p>
            <w:r>
              <w:rPr>
                <w:rFonts w:ascii="Consolas" w:cs="Consolas" w:eastAsia="Consolas" w:hAnsi="Consolas"/>
                <w:color w:val="2B2B2B"/>
                <w:sz w:val="20"/>
                <w:szCs w:val="20"/>
              </w:rPr>
              <w:t xml:space="preserve">npm run lint</w:t>
            </w:r>
          </w:p>
        </w:tc>
        <w:tc>
          <w:tcPr>
            <w:tcW w:type="pct" w:w="58%"/>
            <w:tcBorders>
              <w:top w:val="single" w:color="D9D9D9" w:sz="4"/>
              <w:left w:val="single" w:color="D9D9D9" w:sz="4"/>
              <w:bottom w:val="single" w:color="D9D9D9" w:sz="4"/>
              <w:right w:val="single" w:color="D9D9D9" w:sz="4"/>
            </w:tcBorders>
            <w:shd w:fill="F2F7FB" w:val="clear"/>
            <w:tcMar>
              <w:top w:type="dxa" w:w="80"/>
              <w:left w:type="dxa" w:w="120"/>
              <w:bottom w:type="dxa" w:w="80"/>
              <w:right w:type="dxa" w:w="120"/>
            </w:tcMar>
          </w:tcPr>
          <w:p>
            <w:r>
              <w:rPr>
                <w:rFonts w:ascii="Aptos" w:cs="Aptos" w:eastAsia="Aptos" w:hAnsi="Aptos"/>
                <w:color w:val="2B2B2B"/>
                <w:sz w:val="20"/>
                <w:szCs w:val="20"/>
              </w:rPr>
              <w:t xml:space="preserve">Only NEW errors matter — 5 are pre-existing on main</w:t>
            </w:r>
          </w:p>
        </w:tc>
      </w:tr>
    </w:tbl>
    <w:p>
      <w:pPr>
        <w:spacing w:after="120"/>
      </w:pPr>
    </w:p>
    <w:p>
      <w:pPr>
        <w:spacing w:after="140"/>
      </w:pPr>
      <w:r>
        <w:rPr>
          <w:rFonts w:ascii="Aptos" w:cs="Aptos" w:eastAsia="Aptos" w:hAnsi="Aptos"/>
          <w:b/>
          <w:bCs/>
          <w:color w:val="2B2B2B"/>
          <w:sz w:val="22"/>
          <w:szCs w:val="22"/>
        </w:rPr>
        <w:t xml:space="preserve">2-minute browser pass</w:t>
      </w:r>
    </w:p>
    <w:p>
      <w:pPr>
        <w:pStyle w:val="ListParagraph"/>
        <w:numPr>
          <w:ilvl w:val="0"/>
          <w:numId w:val="3"/>
        </w:numPr>
        <w:spacing w:after="70"/>
      </w:pPr>
      <w:r>
        <w:rPr>
          <w:rFonts w:ascii="Aptos" w:cs="Aptos" w:eastAsia="Aptos" w:hAnsi="Aptos"/>
          <w:color w:val="2B2B2B"/>
          <w:sz w:val="22"/>
          <w:szCs w:val="22"/>
        </w:rPr>
        <w:t xml:space="preserve">Permit app — open all four pages, click one lot on each</w:t>
      </w:r>
    </w:p>
    <w:p>
      <w:pPr>
        <w:pStyle w:val="ListParagraph"/>
        <w:numPr>
          <w:ilvl w:val="0"/>
          <w:numId w:val="3"/>
        </w:numPr>
        <w:spacing w:after="70"/>
      </w:pPr>
      <w:r>
        <w:rPr>
          <w:rFonts w:ascii="Aptos" w:cs="Aptos" w:eastAsia="Aptos" w:hAnsi="Aptos"/>
          <w:color w:val="2B2B2B"/>
          <w:sz w:val="22"/>
          <w:szCs w:val="22"/>
        </w:rPr>
        <w:t xml:space="preserve">Lot 5 twice: Resident Overnight → green bands · Employees → CBD rows overlay</w:t>
      </w:r>
    </w:p>
    <w:p>
      <w:pPr>
        <w:pStyle w:val="ListParagraph"/>
        <w:numPr>
          <w:ilvl w:val="0"/>
          <w:numId w:val="3"/>
        </w:numPr>
        <w:spacing w:after="70"/>
      </w:pPr>
      <w:r>
        <w:rPr>
          <w:rFonts w:ascii="Aptos" w:cs="Aptos" w:eastAsia="Aptos" w:hAnsi="Aptos"/>
          <w:color w:val="2B2B2B"/>
          <w:sz w:val="22"/>
          <w:szCs w:val="22"/>
        </w:rPr>
        <w:t xml:space="preserve">Public app — click 2–3 lots, sanity-check Availability / Time limit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7FB2D9" w:sz="6"/>
              <w:left w:val="single" w:color="7FB2D9" w:sz="24"/>
              <w:bottom w:val="single" w:color="7FB2D9" w:sz="6"/>
              <w:right w:val="single" w:color="7FB2D9" w:sz="6"/>
            </w:tcBorders>
            <w:shd w:fill="EAF3FA" w:val="clear"/>
            <w:tcMar>
              <w:top w:type="dxa" w:w="140"/>
              <w:left w:type="dxa" w:w="240"/>
              <w:bottom w:type="dxa" w:w="140"/>
              <w:right w:type="dxa" w:w="240"/>
            </w:tcMar>
          </w:tcPr>
          <w:p>
            <w:pPr>
              <w:spacing w:after="80"/>
            </w:pPr>
            <w:r>
              <w:rPr>
                <w:rFonts w:ascii="Aptos" w:cs="Aptos" w:eastAsia="Aptos" w:hAnsi="Aptos"/>
                <w:b/>
                <w:bCs/>
                <w:color w:val="1F5C8B"/>
                <w:sz w:val="22"/>
                <w:szCs w:val="22"/>
              </w:rPr>
              <w:t xml:space="preserve">ℹ  Expected noise — ignore</w:t>
            </w:r>
          </w:p>
          <w:p>
            <w:pPr>
              <w:pStyle w:val="ListParagraph"/>
              <w:numPr>
                <w:ilvl w:val="0"/>
                <w:numId w:val="2"/>
              </w:numPr>
              <w:spacing w:after="80"/>
            </w:pPr>
            <w:r>
              <w:rPr>
                <w:rFonts w:ascii="Aptos" w:cs="Aptos" w:eastAsia="Aptos" w:hAnsi="Aptos"/>
                <w:color w:val="2B2B2B"/>
                <w:sz w:val="22"/>
                <w:szCs w:val="22"/>
              </w:rPr>
              <w:t xml:space="preserve">Esri console deprecation warnings (Home/Locate widgets, Polygon.centroid)</w:t>
            </w:r>
          </w:p>
          <w:p>
            <w:pPr>
              <w:pStyle w:val="ListParagraph"/>
              <w:numPr>
                <w:ilvl w:val="0"/>
                <w:numId w:val="2"/>
              </w:numPr>
              <w:spacing w:after="80"/>
            </w:pPr>
            <w:r>
              <w:rPr>
                <w:rFonts w:ascii="Aptos" w:cs="Aptos" w:eastAsia="Aptos" w:hAnsi="Aptos"/>
                <w:color w:val="2B2B2B"/>
                <w:sz w:val="22"/>
                <w:szCs w:val="22"/>
              </w:rPr>
              <w:t xml:space="preserve">NO RULES on Lot 13 (commuter) and Lot 2 / VH Garage (employees) — upstream; those pages hide rules anyway</w:t>
            </w:r>
          </w:p>
        </w:tc>
      </w:tr>
    </w:tbl>
    <w:p>
      <w:pPr>
        <w:pStyle w:val="Heading3"/>
      </w:pPr>
      <w:r>
        <w:t xml:space="preserve">Build, publish &amp; deploy</w:t>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gridCol w:w="100"/>
        <w:gridCol w:w="100"/>
        <w:gridCol w:w="100"/>
        <w:gridCol w:w="100"/>
        <w:gridCol w:w="100"/>
        <w:gridCol w:w="100"/>
      </w:tblGrid>
      <w:tr>
        <w:tc>
          <w:tcPr>
            <w:tcBorders>
              <w:top w:val="none" w:color="FFFFFF" w:sz="0"/>
              <w:left w:val="none" w:color="FFFFFF" w:sz="0"/>
              <w:bottom w:val="none" w:color="FFFFFF" w:sz="0"/>
              <w:right w:val="none" w:color="FFFFFF" w:sz="0"/>
            </w:tcBorders>
            <w:shd w:fill="0B7285" w:val="clear"/>
            <w:tcMar>
              <w:top w:type="dxa" w:w="110"/>
              <w:left w:type="dxa" w:w="60"/>
              <w:bottom w:type="dxa" w:w="110"/>
              <w:right w:type="dxa" w:w="60"/>
            </w:tcMar>
            <w:vAlign w:val="center"/>
          </w:tcPr>
          <w:p>
            <w:pPr>
              <w:spacing w:after="10"/>
              <w:jc w:val="center"/>
            </w:pPr>
            <w:r>
              <w:rPr>
                <w:rFonts w:ascii="Aptos" w:cs="Aptos" w:eastAsia="Aptos" w:hAnsi="Aptos"/>
                <w:b/>
                <w:bCs/>
                <w:color w:val="FFFFFF"/>
                <w:sz w:val="22"/>
                <w:szCs w:val="22"/>
              </w:rPr>
              <w:t xml:space="preserve">1 · BUILD</w:t>
            </w:r>
          </w:p>
          <w:p>
            <w:pPr>
              <w:jc w:val="center"/>
            </w:pPr>
            <w:r>
              <w:rPr>
                <w:rFonts w:ascii="Consolas" w:cs="Consolas" w:eastAsia="Consolas" w:hAnsi="Consolas"/>
                <w:color w:val="FFFFFF"/>
                <w:sz w:val="16"/>
                <w:szCs w:val="16"/>
              </w:rPr>
              <w:t xml:space="preserve">npm run build</w:t>
            </w:r>
          </w:p>
        </w:tc>
        <w:tc>
          <w:tcPr>
            <w:tcW w:type="pct" w:w="4%"/>
            <w:tcBorders>
              <w:top w:val="none" w:color="FFFFFF" w:sz="0"/>
              <w:left w:val="none" w:color="FFFFFF" w:sz="0"/>
              <w:bottom w:val="none" w:color="FFFFFF" w:sz="0"/>
              <w:right w:val="none" w:color="FFFFFF" w:sz="0"/>
            </w:tcBorders>
            <w:vAlign w:val="center"/>
          </w:tcPr>
          <w:p>
            <w:pPr>
              <w:jc w:val="center"/>
            </w:pPr>
            <w:r>
              <w:rPr>
                <w:rFonts w:ascii="Aptos" w:cs="Aptos" w:eastAsia="Aptos" w:hAnsi="Aptos"/>
                <w:b/>
                <w:bCs/>
                <w:color w:val="7F7F7F"/>
                <w:sz w:val="30"/>
                <w:szCs w:val="30"/>
              </w:rPr>
              <w:t xml:space="preserve">→</w:t>
            </w:r>
          </w:p>
        </w:tc>
        <w:tc>
          <w:tcPr>
            <w:tcBorders>
              <w:top w:val="none" w:color="FFFFFF" w:sz="0"/>
              <w:left w:val="none" w:color="FFFFFF" w:sz="0"/>
              <w:bottom w:val="none" w:color="FFFFFF" w:sz="0"/>
              <w:right w:val="none" w:color="FFFFFF" w:sz="0"/>
            </w:tcBorders>
            <w:shd w:fill="5B4B9E" w:val="clear"/>
            <w:tcMar>
              <w:top w:type="dxa" w:w="110"/>
              <w:left w:type="dxa" w:w="60"/>
              <w:bottom w:type="dxa" w:w="110"/>
              <w:right w:type="dxa" w:w="60"/>
            </w:tcMar>
            <w:vAlign w:val="center"/>
          </w:tcPr>
          <w:p>
            <w:pPr>
              <w:spacing w:after="10"/>
              <w:jc w:val="center"/>
            </w:pPr>
            <w:r>
              <w:rPr>
                <w:rFonts w:ascii="Aptos" w:cs="Aptos" w:eastAsia="Aptos" w:hAnsi="Aptos"/>
                <w:b/>
                <w:bCs/>
                <w:color w:val="FFFFFF"/>
                <w:sz w:val="22"/>
                <w:szCs w:val="22"/>
              </w:rPr>
              <w:t xml:space="preserve">2 · PUSH</w:t>
            </w:r>
          </w:p>
          <w:p>
            <w:pPr>
              <w:jc w:val="center"/>
            </w:pPr>
            <w:r>
              <w:rPr>
                <w:rFonts w:ascii="Consolas" w:cs="Consolas" w:eastAsia="Consolas" w:hAnsi="Consolas"/>
                <w:color w:val="FFFFFF"/>
                <w:sz w:val="16"/>
                <w:szCs w:val="16"/>
              </w:rPr>
              <w:t xml:space="preserve">git push origin master:main</w:t>
            </w:r>
          </w:p>
        </w:tc>
        <w:tc>
          <w:tcPr>
            <w:tcW w:type="pct" w:w="4%"/>
            <w:tcBorders>
              <w:top w:val="none" w:color="FFFFFF" w:sz="0"/>
              <w:left w:val="none" w:color="FFFFFF" w:sz="0"/>
              <w:bottom w:val="none" w:color="FFFFFF" w:sz="0"/>
              <w:right w:val="none" w:color="FFFFFF" w:sz="0"/>
            </w:tcBorders>
            <w:vAlign w:val="center"/>
          </w:tcPr>
          <w:p>
            <w:pPr>
              <w:jc w:val="center"/>
            </w:pPr>
            <w:r>
              <w:rPr>
                <w:rFonts w:ascii="Aptos" w:cs="Aptos" w:eastAsia="Aptos" w:hAnsi="Aptos"/>
                <w:b/>
                <w:bCs/>
                <w:color w:val="7F7F7F"/>
                <w:sz w:val="30"/>
                <w:szCs w:val="30"/>
              </w:rPr>
              <w:t xml:space="preserve">→</w:t>
            </w:r>
          </w:p>
        </w:tc>
        <w:tc>
          <w:tcPr>
            <w:tcBorders>
              <w:top w:val="none" w:color="FFFFFF" w:sz="0"/>
              <w:left w:val="none" w:color="FFFFFF" w:sz="0"/>
              <w:bottom w:val="none" w:color="FFFFFF" w:sz="0"/>
              <w:right w:val="none" w:color="FFFFFF" w:sz="0"/>
            </w:tcBorders>
            <w:shd w:fill="1F5C8B" w:val="clear"/>
            <w:tcMar>
              <w:top w:type="dxa" w:w="110"/>
              <w:left w:type="dxa" w:w="60"/>
              <w:bottom w:type="dxa" w:w="110"/>
              <w:right w:type="dxa" w:w="60"/>
            </w:tcMar>
            <w:vAlign w:val="center"/>
          </w:tcPr>
          <w:p>
            <w:pPr>
              <w:spacing w:after="10"/>
              <w:jc w:val="center"/>
            </w:pPr>
            <w:r>
              <w:rPr>
                <w:rFonts w:ascii="Aptos" w:cs="Aptos" w:eastAsia="Aptos" w:hAnsi="Aptos"/>
                <w:b/>
                <w:bCs/>
                <w:color w:val="FFFFFF"/>
                <w:sz w:val="22"/>
                <w:szCs w:val="22"/>
              </w:rPr>
              <w:t xml:space="preserve">3 · DEPLOY</w:t>
            </w:r>
          </w:p>
          <w:p>
            <w:pPr>
              <w:jc w:val="center"/>
            </w:pPr>
            <w:r>
              <w:rPr>
                <w:rFonts w:ascii="Consolas" w:cs="Consolas" w:eastAsia="Consolas" w:hAnsi="Consolas"/>
                <w:color w:val="FFFFFF"/>
                <w:sz w:val="16"/>
                <w:szCs w:val="16"/>
              </w:rPr>
              <w:t xml:space="preserve">SWA CLI × 2</w:t>
            </w:r>
          </w:p>
        </w:tc>
        <w:tc>
          <w:tcPr>
            <w:tcW w:type="pct" w:w="4%"/>
            <w:tcBorders>
              <w:top w:val="none" w:color="FFFFFF" w:sz="0"/>
              <w:left w:val="none" w:color="FFFFFF" w:sz="0"/>
              <w:bottom w:val="none" w:color="FFFFFF" w:sz="0"/>
              <w:right w:val="none" w:color="FFFFFF" w:sz="0"/>
            </w:tcBorders>
            <w:vAlign w:val="center"/>
          </w:tcPr>
          <w:p>
            <w:pPr>
              <w:jc w:val="center"/>
            </w:pPr>
            <w:r>
              <w:rPr>
                <w:rFonts w:ascii="Aptos" w:cs="Aptos" w:eastAsia="Aptos" w:hAnsi="Aptos"/>
                <w:b/>
                <w:bCs/>
                <w:color w:val="7F7F7F"/>
                <w:sz w:val="30"/>
                <w:szCs w:val="30"/>
              </w:rPr>
              <w:t xml:space="preserve">→</w:t>
            </w:r>
          </w:p>
        </w:tc>
        <w:tc>
          <w:tcPr>
            <w:tcBorders>
              <w:top w:val="none" w:color="FFFFFF" w:sz="0"/>
              <w:left w:val="none" w:color="FFFFFF" w:sz="0"/>
              <w:bottom w:val="none" w:color="FFFFFF" w:sz="0"/>
              <w:right w:val="none" w:color="FFFFFF" w:sz="0"/>
            </w:tcBorders>
            <w:shd w:fill="2F7D32" w:val="clear"/>
            <w:tcMar>
              <w:top w:type="dxa" w:w="110"/>
              <w:left w:type="dxa" w:w="60"/>
              <w:bottom w:type="dxa" w:w="110"/>
              <w:right w:type="dxa" w:w="60"/>
            </w:tcMar>
            <w:vAlign w:val="center"/>
          </w:tcPr>
          <w:p>
            <w:pPr>
              <w:spacing w:after="10"/>
              <w:jc w:val="center"/>
            </w:pPr>
            <w:r>
              <w:rPr>
                <w:rFonts w:ascii="Aptos" w:cs="Aptos" w:eastAsia="Aptos" w:hAnsi="Aptos"/>
                <w:b/>
                <w:bCs/>
                <w:color w:val="FFFFFF"/>
                <w:sz w:val="22"/>
                <w:szCs w:val="22"/>
              </w:rPr>
              <w:t xml:space="preserve">4 · SMOKE TEST</w:t>
            </w:r>
          </w:p>
          <w:p>
            <w:pPr>
              <w:jc w:val="center"/>
            </w:pPr>
            <w:r>
              <w:rPr>
                <w:rFonts w:ascii="Aptos" w:cs="Aptos" w:eastAsia="Aptos" w:hAnsi="Aptos"/>
                <w:color w:val="FFFFFF"/>
                <w:sz w:val="16"/>
                <w:szCs w:val="16"/>
              </w:rPr>
              <w:t xml:space="preserve">live profiles + click-through</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45309" w:sz="6"/>
              <w:left w:val="single" w:color="B45309" w:sz="24"/>
              <w:bottom w:val="single" w:color="B45309" w:sz="6"/>
              <w:right w:val="single" w:color="B45309" w:sz="6"/>
            </w:tcBorders>
            <w:shd w:fill="FFF3DC" w:val="clear"/>
            <w:tcMar>
              <w:top w:type="dxa" w:w="140"/>
              <w:left w:type="dxa" w:w="240"/>
              <w:bottom w:type="dxa" w:w="140"/>
              <w:right w:type="dxa" w:w="240"/>
            </w:tcMar>
          </w:tcPr>
          <w:p>
            <w:pPr>
              <w:spacing w:after="80"/>
            </w:pPr>
            <w:r>
              <w:rPr>
                <w:rFonts w:ascii="Aptos" w:cs="Aptos" w:eastAsia="Aptos" w:hAnsi="Aptos"/>
                <w:b/>
                <w:bCs/>
                <w:color w:val="B45309"/>
                <w:sz w:val="22"/>
                <w:szCs w:val="22"/>
              </w:rPr>
              <w:t xml:space="preserve">⚠  Branch gotcha</w:t>
            </w:r>
          </w:p>
          <w:p>
            <w:pPr>
              <w:spacing w:after="140"/>
            </w:pPr>
            <w:r>
              <w:rPr>
                <w:rFonts w:ascii="Aptos" w:cs="Aptos" w:eastAsia="Aptos" w:hAnsi="Aptos"/>
                <w:color w:val="2B2B2B"/>
                <w:sz w:val="22"/>
                <w:szCs w:val="22"/>
              </w:rPr>
              <w:t xml:space="preserve">Local branch is </w:t>
            </w:r>
            <w:r>
              <w:rPr>
                <w:rFonts w:ascii="Consolas" w:cs="Consolas" w:eastAsia="Consolas" w:hAnsi="Consolas"/>
                <w:color w:val="2B2B2B"/>
                <w:sz w:val="20"/>
                <w:szCs w:val="20"/>
              </w:rPr>
              <w:t xml:space="preserve">master</w:t>
            </w:r>
            <w:r>
              <w:rPr>
                <w:rFonts w:ascii="Aptos" w:cs="Aptos" w:eastAsia="Aptos" w:hAnsi="Aptos"/>
                <w:color w:val="2B2B2B"/>
                <w:sz w:val="22"/>
                <w:szCs w:val="22"/>
              </w:rPr>
              <w:t xml:space="preserve">; GitHub default is </w:t>
            </w:r>
            <w:r>
              <w:rPr>
                <w:rFonts w:ascii="Consolas" w:cs="Consolas" w:eastAsia="Consolas" w:hAnsi="Consolas"/>
                <w:color w:val="2B2B2B"/>
                <w:sz w:val="20"/>
                <w:szCs w:val="20"/>
              </w:rPr>
              <w:t xml:space="preserve">main</w:t>
            </w:r>
            <w:r>
              <w:rPr>
                <w:rFonts w:ascii="Aptos" w:cs="Aptos" w:eastAsia="Aptos" w:hAnsi="Aptos"/>
                <w:color w:val="2B2B2B"/>
                <w:sz w:val="22"/>
                <w:szCs w:val="22"/>
              </w:rPr>
              <w:t xml:space="preserve">. A plain </w:t>
            </w:r>
            <w:r>
              <w:rPr>
                <w:rFonts w:ascii="Consolas" w:cs="Consolas" w:eastAsia="Consolas" w:hAnsi="Consolas"/>
                <w:color w:val="2B2B2B"/>
                <w:sz w:val="20"/>
                <w:szCs w:val="20"/>
              </w:rPr>
              <w:t xml:space="preserve">git push</w:t>
            </w:r>
            <w:r>
              <w:rPr>
                <w:rFonts w:ascii="Aptos" w:cs="Aptos" w:eastAsia="Aptos" w:hAnsi="Aptos"/>
                <w:color w:val="2B2B2B"/>
                <w:sz w:val="22"/>
                <w:szCs w:val="22"/>
              </w:rPr>
              <w:t xml:space="preserve"> creates a stray remote branch — always push </w:t>
            </w:r>
            <w:r>
              <w:rPr>
                <w:rFonts w:ascii="Consolas" w:cs="Consolas" w:eastAsia="Consolas" w:hAnsi="Consolas"/>
                <w:color w:val="2B2B2B"/>
                <w:sz w:val="20"/>
                <w:szCs w:val="20"/>
              </w:rPr>
              <w:t xml:space="preserve">master:main</w:t>
            </w:r>
            <w:r>
              <w:rPr>
                <w:rFonts w:ascii="Aptos" w:cs="Aptos" w:eastAsia="Aptos" w:hAnsi="Aptos"/>
                <w:color w:val="2B2B2B"/>
                <w:sz w:val="22"/>
                <w:szCs w:val="22"/>
              </w:rPr>
              <w:t xml:space="preserve">.</w:t>
            </w:r>
          </w:p>
        </w:tc>
      </w:tr>
    </w:tbl>
    <w:p>
      <w:pPr>
        <w:spacing w:after="120"/>
      </w:pPr>
    </w:p>
    <w:p>
      <w:pPr>
        <w:spacing w:after="140"/>
      </w:pPr>
      <w:r>
        <w:rPr>
          <w:rFonts w:ascii="Aptos" w:cs="Aptos" w:eastAsia="Aptos" w:hAnsi="Aptos"/>
          <w:b/>
          <w:bCs/>
          <w:color w:val="2B2B2B"/>
          <w:sz w:val="22"/>
          <w:szCs w:val="22"/>
        </w:rPr>
        <w:t xml:space="preserve">Deploy both SWAs</w:t>
      </w:r>
      <w:r>
        <w:rPr>
          <w:rFonts w:ascii="Aptos" w:cs="Aptos" w:eastAsia="Aptos" w:hAnsi="Aptos"/>
          <w:color w:val="2B2B2B"/>
          <w:sz w:val="22"/>
          <w:szCs w:val="22"/>
        </w:rPr>
        <w:t xml:space="preserve"> (PowerShell, verified 2026-09-01):</w:t>
      </w:r>
    </w:p>
    <w:p>
      <w:pPr>
        <w:shd w:fill="F4F4F4" w:val="clear"/>
        <w:spacing w:after="0"/>
        <w:ind w:left="288"/>
      </w:pPr>
      <w:r>
        <w:rPr>
          <w:rFonts w:ascii="Consolas" w:cs="Consolas" w:eastAsia="Consolas" w:hAnsi="Consolas"/>
          <w:sz w:val="20"/>
          <w:szCs w:val="20"/>
        </w:rPr>
        <w:t xml:space="preserve">$TOKEN = az staticwebapp secrets list -n lagrange-parking-permit -g rg-lagrange-parking `</w:t>
      </w:r>
    </w:p>
    <w:p>
      <w:pPr>
        <w:shd w:fill="F4F4F4" w:val="clear"/>
        <w:spacing w:after="0"/>
        <w:ind w:left="288"/>
      </w:pPr>
      <w:r>
        <w:rPr>
          <w:rFonts w:ascii="Consolas" w:cs="Consolas" w:eastAsia="Consolas" w:hAnsi="Consolas"/>
          <w:sz w:val="20"/>
          <w:szCs w:val="20"/>
        </w:rPr>
        <w:t xml:space="preserve">           --query "properties.apiKey" -o tsv</w:t>
      </w:r>
    </w:p>
    <w:p>
      <w:pPr>
        <w:shd w:fill="F4F4F4" w:val="clear"/>
        <w:spacing w:after="0"/>
        <w:ind w:left="288"/>
      </w:pPr>
      <w:r>
        <w:rPr>
          <w:rFonts w:ascii="Consolas" w:cs="Consolas" w:eastAsia="Consolas" w:hAnsi="Consolas"/>
          <w:sz w:val="20"/>
          <w:szCs w:val="20"/>
        </w:rPr>
        <w:t xml:space="preserve">npx -y "@azure/static-web-apps-cli" deploy ./dist/permit --deployment-token $TOKEN --env production</w:t>
      </w:r>
    </w:p>
    <w:p>
      <w:pPr>
        <w:shd w:fill="F4F4F4" w:val="clear"/>
        <w:spacing w:after="0"/>
        <w:ind w:left="288"/>
      </w:pPr>
      <w:r>
        <w:rPr>
          <w:rFonts w:ascii="Consolas" w:cs="Consolas" w:eastAsia="Consolas" w:hAnsi="Consolas"/>
          <w:sz w:val="20"/>
          <w:szCs w:val="20"/>
        </w:rPr>
        <w:t xml:space="preserve"> </w:t>
      </w:r>
    </w:p>
    <w:p>
      <w:pPr>
        <w:shd w:fill="F4F4F4" w:val="clear"/>
        <w:spacing w:after="0"/>
        <w:ind w:left="288"/>
      </w:pPr>
      <w:r>
        <w:rPr>
          <w:rFonts w:ascii="Consolas" w:cs="Consolas" w:eastAsia="Consolas" w:hAnsi="Consolas"/>
          <w:sz w:val="20"/>
          <w:szCs w:val="20"/>
        </w:rPr>
        <w:t xml:space="preserve">$TOKEN = az staticwebapp secrets list -n lagrange-parking-public -g rg-lagrange-parking `</w:t>
      </w:r>
    </w:p>
    <w:p>
      <w:pPr>
        <w:shd w:fill="F4F4F4" w:val="clear"/>
        <w:spacing w:after="0"/>
        <w:ind w:left="288"/>
      </w:pPr>
      <w:r>
        <w:rPr>
          <w:rFonts w:ascii="Consolas" w:cs="Consolas" w:eastAsia="Consolas" w:hAnsi="Consolas"/>
          <w:sz w:val="20"/>
          <w:szCs w:val="20"/>
        </w:rPr>
        <w:t xml:space="preserve">           --query "properties.apiKey" -o tsv</w:t>
      </w:r>
    </w:p>
    <w:p>
      <w:pPr>
        <w:shd w:fill="F4F4F4" w:val="clear"/>
        <w:spacing w:after="140"/>
        <w:ind w:left="288"/>
      </w:pPr>
      <w:r>
        <w:rPr>
          <w:rFonts w:ascii="Consolas" w:cs="Consolas" w:eastAsia="Consolas" w:hAnsi="Consolas"/>
          <w:sz w:val="20"/>
          <w:szCs w:val="20"/>
        </w:rPr>
        <w:t xml:space="preserve">npx -y "@azure/static-web-apps-cli" deploy ./dist/public --deployment-token $TOKEN --env production</w:t>
      </w:r>
    </w:p>
    <w:p>
      <w:pPr>
        <w:pStyle w:val="ListParagraph"/>
        <w:numPr>
          <w:ilvl w:val="0"/>
          <w:numId w:val="4"/>
        </w:numPr>
        <w:spacing w:after="70"/>
      </w:pPr>
      <w:r>
        <w:rPr>
          <w:rFonts w:ascii="Aptos" w:cs="Aptos" w:eastAsia="Aptos" w:hAnsi="Aptos"/>
          <w:color w:val="2B2B2B"/>
          <w:sz w:val="22"/>
          <w:szCs w:val="22"/>
        </w:rPr>
        <w:t xml:space="preserve">Smoke test: fetch each site’s </w:t>
      </w:r>
      <w:r>
        <w:rPr>
          <w:rFonts w:ascii="Consolas" w:cs="Consolas" w:eastAsia="Consolas" w:hAnsi="Consolas"/>
          <w:color w:val="2B2B2B"/>
          <w:sz w:val="20"/>
          <w:szCs w:val="20"/>
        </w:rPr>
        <w:t xml:space="preserve">/profiles/*.json</w:t>
      </w:r>
      <w:r>
        <w:rPr>
          <w:rFonts w:ascii="Aptos" w:cs="Aptos" w:eastAsia="Aptos" w:hAnsi="Aptos"/>
          <w:color w:val="2B2B2B"/>
          <w:sz w:val="22"/>
          <w:szCs w:val="22"/>
        </w:rPr>
        <w:t xml:space="preserve"> and confirm your edits are live</w:t>
      </w:r>
    </w:p>
    <w:p>
      <w:pPr>
        <w:pStyle w:val="ListParagraph"/>
        <w:numPr>
          <w:ilvl w:val="0"/>
          <w:numId w:val="4"/>
        </w:numPr>
        <w:spacing w:after="70"/>
      </w:pPr>
      <w:r>
        <w:rPr>
          <w:rFonts w:ascii="Aptos" w:cs="Aptos" w:eastAsia="Aptos" w:hAnsi="Aptos"/>
          <w:color w:val="2B2B2B"/>
          <w:sz w:val="22"/>
          <w:szCs w:val="22"/>
        </w:rPr>
        <w:t xml:space="preserve">Click through one permit page and one public lot card</w:t>
      </w:r>
    </w:p>
    <w:p>
      <w:pPr>
        <w:spacing w:after="140"/>
      </w:pPr>
      <w:r>
        <w:rPr>
          <w:rFonts w:ascii="Aptos" w:cs="Aptos" w:eastAsia="Aptos" w:hAnsi="Aptos"/>
          <w:color w:val="2B2B2B"/>
          <w:sz w:val="22"/>
          <w:szCs w:val="22"/>
        </w:rPr>
        <w:t xml:space="preserve">Azure: tenant </w:t>
      </w:r>
      <w:r>
        <w:rPr>
          <w:rFonts w:ascii="Aptos" w:cs="Aptos" w:eastAsia="Aptos" w:hAnsi="Aptos"/>
          <w:b/>
          <w:bCs/>
          <w:color w:val="2B2B2B"/>
          <w:sz w:val="22"/>
          <w:szCs w:val="22"/>
        </w:rPr>
        <w:t xml:space="preserve">Spark by MGP</w:t>
      </w:r>
      <w:r>
        <w:rPr>
          <w:rFonts w:ascii="Aptos" w:cs="Aptos" w:eastAsia="Aptos" w:hAnsi="Aptos"/>
          <w:color w:val="2B2B2B"/>
          <w:sz w:val="22"/>
          <w:szCs w:val="22"/>
        </w:rPr>
        <w:t xml:space="preserve"> (Community-Essentials.com) · subscription </w:t>
      </w:r>
      <w:r>
        <w:rPr>
          <w:rFonts w:ascii="Aptos" w:cs="Aptos" w:eastAsia="Aptos" w:hAnsi="Aptos"/>
          <w:b/>
          <w:bCs/>
          <w:color w:val="2B2B2B"/>
          <w:sz w:val="22"/>
          <w:szCs w:val="22"/>
        </w:rPr>
        <w:t xml:space="preserve">Microsoft Azure Sponsorship</w:t>
      </w:r>
      <w:r>
        <w:rPr>
          <w:rFonts w:ascii="Aptos" w:cs="Aptos" w:eastAsia="Aptos" w:hAnsi="Aptos"/>
          <w:color w:val="2B2B2B"/>
          <w:sz w:val="22"/>
          <w:szCs w:val="22"/>
        </w:rPr>
        <w:t xml:space="preserve"> · resource group </w:t>
      </w:r>
      <w:r>
        <w:rPr>
          <w:rFonts w:ascii="Consolas" w:cs="Consolas" w:eastAsia="Consolas" w:hAnsi="Consolas"/>
          <w:color w:val="2B2B2B"/>
          <w:sz w:val="20"/>
          <w:szCs w:val="20"/>
        </w:rPr>
        <w:t xml:space="preserve">rg-lagrange-parking</w:t>
      </w:r>
      <w:r>
        <w:rPr>
          <w:rFonts w:ascii="Aptos" w:cs="Aptos" w:eastAsia="Aptos" w:hAnsi="Aptos"/>
          <w:color w:val="2B2B2B"/>
          <w:sz w:val="22"/>
          <w:szCs w:val="22"/>
        </w:rPr>
        <w:t xml:space="preserve">. Recreate-from-scratch: </w:t>
      </w:r>
      <w:r>
        <w:rPr>
          <w:rFonts w:ascii="Consolas" w:cs="Consolas" w:eastAsia="Consolas" w:hAnsi="Consolas"/>
          <w:color w:val="2B2B2B"/>
          <w:sz w:val="20"/>
          <w:szCs w:val="20"/>
        </w:rPr>
        <w:t xml:space="preserve">DEPLOY.md</w:t>
      </w:r>
      <w:r>
        <w:rPr>
          <w:rFonts w:ascii="Aptos" w:cs="Aptos" w:eastAsia="Aptos" w:hAnsi="Aptos"/>
          <w:color w:val="2B2B2B"/>
          <w:sz w:val="22"/>
          <w:szCs w:val="22"/>
        </w:rPr>
        <w:t xml:space="preserve">. CI builds but does not deploy.</w:t>
      </w:r>
    </w:p>
    <w:p>
      <w:pPr>
        <w:pStyle w:val="Heading3"/>
      </w:pPr>
      <w:r>
        <w:t xml:space="preserve">When something looks broken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8%"/>
            <w:tcBorders>
              <w:top w:val="single" w:color="D9D9D9" w:sz="4"/>
              <w:left w:val="single" w:color="D9D9D9" w:sz="4"/>
              <w:bottom w:val="single" w:color="D9D9D9" w:sz="4"/>
              <w:right w:val="single" w:color="D9D9D9" w:sz="4"/>
            </w:tcBorders>
            <w:shd w:fill="475569" w:val="clear"/>
            <w:tcMar>
              <w:top w:type="dxa" w:w="80"/>
              <w:left w:type="dxa" w:w="120"/>
              <w:bottom w:type="dxa" w:w="80"/>
              <w:right w:type="dxa" w:w="120"/>
            </w:tcMar>
          </w:tcPr>
          <w:p>
            <w:r>
              <w:rPr>
                <w:rFonts w:ascii="Aptos" w:cs="Aptos" w:eastAsia="Aptos" w:hAnsi="Aptos"/>
                <w:b/>
                <w:bCs/>
                <w:color w:val="FFFFFF"/>
                <w:sz w:val="20"/>
                <w:szCs w:val="20"/>
              </w:rPr>
              <w:t xml:space="preserve">Symptom</w:t>
            </w:r>
          </w:p>
        </w:tc>
        <w:tc>
          <w:tcPr>
            <w:tcW w:type="pct" w:w="62%"/>
            <w:tcBorders>
              <w:top w:val="single" w:color="D9D9D9" w:sz="4"/>
              <w:left w:val="single" w:color="D9D9D9" w:sz="4"/>
              <w:bottom w:val="single" w:color="D9D9D9" w:sz="4"/>
              <w:right w:val="single" w:color="D9D9D9" w:sz="4"/>
            </w:tcBorders>
            <w:shd w:fill="475569" w:val="clear"/>
            <w:tcMar>
              <w:top w:type="dxa" w:w="80"/>
              <w:left w:type="dxa" w:w="120"/>
              <w:bottom w:type="dxa" w:w="80"/>
              <w:right w:type="dxa" w:w="120"/>
            </w:tcMar>
          </w:tcPr>
          <w:p>
            <w:r>
              <w:rPr>
                <w:rFonts w:ascii="Aptos" w:cs="Aptos" w:eastAsia="Aptos" w:hAnsi="Aptos"/>
                <w:b/>
                <w:bCs/>
                <w:color w:val="FFFFFF"/>
                <w:sz w:val="20"/>
                <w:szCs w:val="20"/>
              </w:rPr>
              <w:t xml:space="preserve">Cause → fix</w:t>
            </w:r>
          </w:p>
        </w:tc>
      </w:tr>
      <w:tr>
        <w:tc>
          <w:tcPr>
            <w:tcW w:type="pct" w:w="38%"/>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ptos" w:cs="Aptos" w:eastAsia="Aptos" w:hAnsi="Aptos"/>
                <w:color w:val="2B2B2B"/>
                <w:sz w:val="20"/>
                <w:szCs w:val="20"/>
              </w:rPr>
              <w:t xml:space="preserve">No parking data, console shows {"code":499}</w:t>
            </w:r>
          </w:p>
        </w:tc>
        <w:tc>
          <w:tcPr>
            <w:tcW w:type="pct" w:w="62%"/>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ptos" w:cs="Aptos" w:eastAsia="Aptos" w:hAnsi="Aptos"/>
                <w:color w:val="2B2B2B"/>
                <w:sz w:val="20"/>
                <w:szCs w:val="20"/>
              </w:rPr>
              <w:t xml:space="preserve">Service was republished; sharing reset → re-share Public in AGOL</w:t>
            </w:r>
          </w:p>
        </w:tc>
      </w:tr>
      <w:tr>
        <w:tc>
          <w:tcPr>
            <w:tcW w:type="pct" w:w="38%"/>
            <w:tcBorders>
              <w:top w:val="single" w:color="D9D9D9" w:sz="4"/>
              <w:left w:val="single" w:color="D9D9D9" w:sz="4"/>
              <w:bottom w:val="single" w:color="D9D9D9" w:sz="4"/>
              <w:right w:val="single" w:color="D9D9D9" w:sz="4"/>
            </w:tcBorders>
            <w:shd w:fill="F2F7FB" w:val="clear"/>
            <w:tcMar>
              <w:top w:type="dxa" w:w="80"/>
              <w:left w:type="dxa" w:w="120"/>
              <w:bottom w:type="dxa" w:w="80"/>
              <w:right w:type="dxa" w:w="120"/>
            </w:tcMar>
          </w:tcPr>
          <w:p>
            <w:r>
              <w:rPr>
                <w:rFonts w:ascii="Aptos" w:cs="Aptos" w:eastAsia="Aptos" w:hAnsi="Aptos"/>
                <w:color w:val="2B2B2B"/>
                <w:sz w:val="20"/>
                <w:szCs w:val="20"/>
              </w:rPr>
              <w:t xml:space="preserve">Basemap / aerial blank</w:t>
            </w:r>
          </w:p>
        </w:tc>
        <w:tc>
          <w:tcPr>
            <w:tcW w:type="pct" w:w="62%"/>
            <w:tcBorders>
              <w:top w:val="single" w:color="D9D9D9" w:sz="4"/>
              <w:left w:val="single" w:color="D9D9D9" w:sz="4"/>
              <w:bottom w:val="single" w:color="D9D9D9" w:sz="4"/>
              <w:right w:val="single" w:color="D9D9D9" w:sz="4"/>
            </w:tcBorders>
            <w:shd w:fill="F2F7FB" w:val="clear"/>
            <w:tcMar>
              <w:top w:type="dxa" w:w="80"/>
              <w:left w:type="dxa" w:w="120"/>
              <w:bottom w:type="dxa" w:w="80"/>
              <w:right w:type="dxa" w:w="120"/>
            </w:tcMar>
          </w:tcPr>
          <w:p>
            <w:r>
              <w:rPr>
                <w:rFonts w:ascii="Consolas" w:cs="Consolas" w:eastAsia="Consolas" w:hAnsi="Consolas"/>
                <w:color w:val="2B2B2B"/>
                <w:sz w:val="20"/>
                <w:szCs w:val="20"/>
              </w:rPr>
              <w:t xml:space="preserve">verify-basemaps.mjs</w:t>
            </w:r>
            <w:r>
              <w:rPr>
                <w:rFonts w:ascii="Aptos" w:cs="Aptos" w:eastAsia="Aptos" w:hAnsi="Aptos"/>
                <w:color w:val="2B2B2B"/>
                <w:sz w:val="22"/>
                <w:szCs w:val="22"/>
              </w:rPr>
              <w:t xml:space="preserve">. GISC_IMAGERY_* 404s over La Grange — use COUNTY_IMAGERY_COOK_2025_Project</w:t>
            </w:r>
          </w:p>
        </w:tc>
      </w:tr>
      <w:tr>
        <w:tc>
          <w:tcPr>
            <w:tcW w:type="pct" w:w="38%"/>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ptos" w:cs="Aptos" w:eastAsia="Aptos" w:hAnsi="Aptos"/>
                <w:color w:val="2B2B2B"/>
                <w:sz w:val="20"/>
                <w:szCs w:val="20"/>
              </w:rPr>
              <w:t xml:space="preserve">All green bands + notes vanished</w:t>
            </w:r>
          </w:p>
        </w:tc>
        <w:tc>
          <w:tcPr>
            <w:tcW w:type="pct" w:w="62%"/>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ptos" w:cs="Aptos" w:eastAsia="Aptos" w:hAnsi="Aptos"/>
                <w:color w:val="2B2B2B"/>
                <w:sz w:val="20"/>
                <w:szCs w:val="20"/>
              </w:rPr>
              <w:t xml:space="preserve">Subzone service stopped answering anonymously — fails quiet (DATA.md §3.6)</w:t>
            </w:r>
          </w:p>
        </w:tc>
      </w:tr>
      <w:tr>
        <w:tc>
          <w:tcPr>
            <w:tcW w:type="pct" w:w="38%"/>
            <w:tcBorders>
              <w:top w:val="single" w:color="D9D9D9" w:sz="4"/>
              <w:left w:val="single" w:color="D9D9D9" w:sz="4"/>
              <w:bottom w:val="single" w:color="D9D9D9" w:sz="4"/>
              <w:right w:val="single" w:color="D9D9D9" w:sz="4"/>
            </w:tcBorders>
            <w:shd w:fill="F2F7FB" w:val="clear"/>
            <w:tcMar>
              <w:top w:type="dxa" w:w="80"/>
              <w:left w:type="dxa" w:w="120"/>
              <w:bottom w:type="dxa" w:w="80"/>
              <w:right w:type="dxa" w:w="120"/>
            </w:tcMar>
          </w:tcPr>
          <w:p>
            <w:r>
              <w:rPr>
                <w:rFonts w:ascii="Aptos" w:cs="Aptos" w:eastAsia="Aptos" w:hAnsi="Aptos"/>
                <w:color w:val="2B2B2B"/>
                <w:sz w:val="20"/>
                <w:szCs w:val="20"/>
              </w:rPr>
              <w:t xml:space="preserve">Lot draws, card is empty</w:t>
            </w:r>
          </w:p>
        </w:tc>
        <w:tc>
          <w:tcPr>
            <w:tcW w:type="pct" w:w="62%"/>
            <w:tcBorders>
              <w:top w:val="single" w:color="D9D9D9" w:sz="4"/>
              <w:left w:val="single" w:color="D9D9D9" w:sz="4"/>
              <w:bottom w:val="single" w:color="D9D9D9" w:sz="4"/>
              <w:right w:val="single" w:color="D9D9D9" w:sz="4"/>
            </w:tcBorders>
            <w:shd w:fill="F2F7FB" w:val="clear"/>
            <w:tcMar>
              <w:top w:type="dxa" w:w="80"/>
              <w:left w:type="dxa" w:w="120"/>
              <w:bottom w:type="dxa" w:w="80"/>
              <w:right w:type="dxa" w:w="120"/>
            </w:tcMar>
          </w:tcPr>
          <w:p>
            <w:r>
              <w:rPr>
                <w:rFonts w:ascii="Aptos" w:cs="Aptos" w:eastAsia="Aptos" w:hAnsi="Aptos"/>
                <w:color w:val="2B2B2B"/>
                <w:sz w:val="20"/>
                <w:szCs w:val="20"/>
              </w:rPr>
              <w:t xml:space="preserve">Upstream RULETYPE mislabel — known, see BACKLOG.md</w:t>
            </w:r>
          </w:p>
        </w:tc>
      </w:tr>
      <w:tr>
        <w:tc>
          <w:tcPr>
            <w:tcW w:type="pct" w:w="38%"/>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ptos" w:cs="Aptos" w:eastAsia="Aptos" w:hAnsi="Aptos"/>
                <w:color w:val="2B2B2B"/>
                <w:sz w:val="20"/>
                <w:szCs w:val="20"/>
              </w:rPr>
              <w:t xml:space="preserve">Lot in areaIds never draws</w:t>
            </w:r>
          </w:p>
        </w:tc>
        <w:tc>
          <w:tcPr>
            <w:tcW w:type="pct" w:w="62%"/>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ptos" w:cs="Aptos" w:eastAsia="Aptos" w:hAnsi="Aptos"/>
                <w:color w:val="2B2B2B"/>
                <w:sz w:val="22"/>
                <w:szCs w:val="22"/>
              </w:rPr>
              <w:t xml:space="preserve">Fails </w:t>
            </w:r>
            <w:r>
              <w:rPr>
                <w:rFonts w:ascii="Consolas" w:cs="Consolas" w:eastAsia="Consolas" w:hAnsi="Consolas"/>
                <w:color w:val="2B2B2B"/>
                <w:sz w:val="20"/>
                <w:szCs w:val="20"/>
              </w:rPr>
              <w:t xml:space="preserve">baseWhere</w:t>
            </w:r>
            <w:r>
              <w:rPr>
                <w:rFonts w:ascii="Aptos" w:cs="Aptos" w:eastAsia="Aptos" w:hAnsi="Aptos"/>
                <w:color w:val="2B2B2B"/>
                <w:sz w:val="22"/>
                <w:szCs w:val="22"/>
              </w:rPr>
              <w:t xml:space="preserve"> (e.g. USERCLASS=VISITOR on permit app) — query it</w:t>
            </w:r>
          </w:p>
        </w:tc>
      </w:tr>
      <w:tr>
        <w:tc>
          <w:tcPr>
            <w:tcW w:type="pct" w:w="38%"/>
            <w:tcBorders>
              <w:top w:val="single" w:color="D9D9D9" w:sz="4"/>
              <w:left w:val="single" w:color="D9D9D9" w:sz="4"/>
              <w:bottom w:val="single" w:color="D9D9D9" w:sz="4"/>
              <w:right w:val="single" w:color="D9D9D9" w:sz="4"/>
            </w:tcBorders>
            <w:shd w:fill="F2F7FB" w:val="clear"/>
            <w:tcMar>
              <w:top w:type="dxa" w:w="80"/>
              <w:left w:type="dxa" w:w="120"/>
              <w:bottom w:type="dxa" w:w="80"/>
              <w:right w:type="dxa" w:w="120"/>
            </w:tcMar>
          </w:tcPr>
          <w:p>
            <w:r>
              <w:rPr>
                <w:rFonts w:ascii="Aptos" w:cs="Aptos" w:eastAsia="Aptos" w:hAnsi="Aptos"/>
                <w:color w:val="2B2B2B"/>
                <w:sz w:val="20"/>
                <w:szCs w:val="20"/>
              </w:rPr>
              <w:t xml:space="preserve">profile.branding change does nothing</w:t>
            </w:r>
          </w:p>
        </w:tc>
        <w:tc>
          <w:tcPr>
            <w:tcW w:type="pct" w:w="62%"/>
            <w:tcBorders>
              <w:top w:val="single" w:color="D9D9D9" w:sz="4"/>
              <w:left w:val="single" w:color="D9D9D9" w:sz="4"/>
              <w:bottom w:val="single" w:color="D9D9D9" w:sz="4"/>
              <w:right w:val="single" w:color="D9D9D9" w:sz="4"/>
            </w:tcBorders>
            <w:shd w:fill="F2F7FB" w:val="clear"/>
            <w:tcMar>
              <w:top w:type="dxa" w:w="80"/>
              <w:left w:type="dxa" w:w="120"/>
              <w:bottom w:type="dxa" w:w="80"/>
              <w:right w:type="dxa" w:w="120"/>
            </w:tcMar>
          </w:tcPr>
          <w:p>
            <w:r>
              <w:rPr>
                <w:rFonts w:ascii="Aptos" w:cs="Aptos" w:eastAsia="Aptos" w:hAnsi="Aptos"/>
                <w:color w:val="2B2B2B"/>
                <w:sz w:val="20"/>
                <w:szCs w:val="20"/>
              </w:rPr>
              <w:t xml:space="preserve">Branding applies only inside the internal Explorer; live look = hardcoded CSS defaults</w:t>
            </w:r>
          </w:p>
        </w:tc>
      </w:tr>
      <w:tr>
        <w:tc>
          <w:tcPr>
            <w:tcW w:type="pct" w:w="38%"/>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ptos" w:cs="Aptos" w:eastAsia="Aptos" w:hAnsi="Aptos"/>
                <w:color w:val="2B2B2B"/>
                <w:sz w:val="20"/>
                <w:szCs w:val="20"/>
              </w:rPr>
              <w:t xml:space="preserve">5 lint errors</w:t>
            </w:r>
          </w:p>
        </w:tc>
        <w:tc>
          <w:tcPr>
            <w:tcW w:type="pct" w:w="62%"/>
            <w:tcBorders>
              <w:top w:val="single" w:color="D9D9D9" w:sz="4"/>
              <w:left w:val="single" w:color="D9D9D9" w:sz="4"/>
              <w:bottom w:val="single" w:color="D9D9D9" w:sz="4"/>
              <w:right w:val="single" w:color="D9D9D9" w:sz="4"/>
            </w:tcBorders>
            <w:tcMar>
              <w:top w:type="dxa" w:w="80"/>
              <w:left w:type="dxa" w:w="120"/>
              <w:bottom w:type="dxa" w:w="80"/>
              <w:right w:type="dxa" w:w="120"/>
            </w:tcMar>
          </w:tcPr>
          <w:p>
            <w:r>
              <w:rPr>
                <w:rFonts w:ascii="Aptos" w:cs="Aptos" w:eastAsia="Aptos" w:hAnsi="Aptos"/>
                <w:color w:val="2B2B2B"/>
                <w:sz w:val="20"/>
                <w:szCs w:val="20"/>
              </w:rPr>
              <w:t xml:space="preserve">Pre-existing — only chase NEW ones</w:t>
            </w:r>
          </w:p>
        </w:tc>
      </w:tr>
    </w:tbl>
    <w:sectPr>
      <w:footerReference w:type="default" r:id="rId7"/>
      <w:pgSz w:w="11906" w:h="16838" w:orient="portrait"/>
      <w:pgMar w:top="1440" w:right="1440" w:bottom="1440" w:left="1440"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7F7F7F"/>
        <w:sz w:val="16"/>
        <w:szCs w:val="16"/>
      </w:rPr>
      <w:t xml:space="preserve">MGP Inc. — La Grange Parking Permit Maps  |  Page </w:t>
    </w:r>
    <w:r>
      <w:rPr>
        <w:rFonts w:ascii="Aptos" w:cs="Aptos" w:eastAsia="Aptos" w:hAnsi="Aptos"/>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2B2B2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240"/>
      <w:outlineLvl w:val="0"/>
    </w:pPr>
    <w:rPr>
      <w:rFonts w:ascii="Aptos Display" w:cs="Aptos Display" w:eastAsia="Aptos Display" w:hAnsi="Aptos Display"/>
      <w:b/>
      <w:bCs/>
      <w:color w:val="0F4761"/>
      <w:sz w:val="40"/>
      <w:szCs w:val="40"/>
    </w:rPr>
  </w:style>
  <w:style w:type="paragraph" w:styleId="Heading2">
    <w:name w:val="Heading 2"/>
    <w:basedOn w:val="Normal"/>
    <w:next w:val="Normal"/>
    <w:qFormat/>
    <w:pPr>
      <w:keepNext/>
      <w:spacing w:after="120" w:before="480"/>
      <w:outlineLvl w:val="1"/>
    </w:pPr>
    <w:rPr>
      <w:rFonts w:ascii="Aptos Display" w:cs="Aptos Display" w:eastAsia="Aptos Display" w:hAnsi="Aptos Display"/>
      <w:b/>
      <w:bCs/>
      <w:color w:val="0F4761"/>
      <w:sz w:val="32"/>
      <w:szCs w:val="32"/>
    </w:rPr>
  </w:style>
  <w:style w:type="paragraph" w:styleId="Heading3">
    <w:name w:val="Heading 3"/>
    <w:basedOn w:val="Normal"/>
    <w:next w:val="Normal"/>
    <w:qFormat/>
    <w:pPr>
      <w:keepNext/>
      <w:spacing w:after="120" w:before="320"/>
      <w:outlineLvl w:val="2"/>
    </w:pPr>
    <w:rPr>
      <w:rFonts w:ascii="Aptos Display" w:cs="Aptos Display" w:eastAsia="Aptos Display" w:hAnsi="Aptos Display"/>
      <w:b w:val="false"/>
      <w:bCs w:val="false"/>
      <w:color w:val="0F4761"/>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ww9b2avqk0hjqtcmqumcc" Type="http://schemas.openxmlformats.org/officeDocument/2006/relationships/hyperlink" Target="https://mango-cliff-087d26410.7.azurestaticapps.net" TargetMode="External"/><Relationship Id="rId-vzphisa3wqpw0awqerwz" Type="http://schemas.openxmlformats.org/officeDocument/2006/relationships/hyperlink" Target="https://ashy-mud-0b906db10.7.azurestaticapps.net" TargetMode="External"/><Relationship Id="rIdid5synkt69uog8pu21s44" Type="http://schemas.openxmlformats.org/officeDocument/2006/relationships/hyperlink" Target="https://github.com/mgp-inc/lagrange-parking" TargetMode="External"/><Relationship Id="rIdmeypmopqnjwtpdb291dnz" Type="http://schemas.openxmlformats.org/officeDocument/2006/relationships/hyperlink" Target="https://mango-cliff-087d26410.7.azurestaticapps.net" TargetMode="External"/><Relationship Id="rIdpselgrpajxd9auwcma34o" Type="http://schemas.openxmlformats.org/officeDocument/2006/relationships/hyperlink" Target="https://ashy-mud-0b906db10.7.azurestaticapps.net" TargetMode="External"/><Relationship Id="rId8" Type="http://schemas.openxmlformats.org/officeDocument/2006/relationships/image" Target="media/594ca5fa9e220dea308cbf278a5b8e9747710222.png"/><Relationship Id="rId9" Type="http://schemas.openxmlformats.org/officeDocument/2006/relationships/image" Target="media/e889c8bcebf1152af7eb1cfd99d8166fd7e1ca26.png"/><Relationship Id="rId10" Type="http://schemas.openxmlformats.org/officeDocument/2006/relationships/image" Target="media/c42b96f81779f5054555cf3a51d4cbd6778446c1.png"/><Relationship Id="rId11" Type="http://schemas.openxmlformats.org/officeDocument/2006/relationships/image" Target="media/54ded6c5bbd12ec605cc48a4b0b8d75f876a39e9.png"/><Relationship Id="rId12" Type="http://schemas.openxmlformats.org/officeDocument/2006/relationships/image" Target="media/39ebc6f87f27bae169845e6b3199ba3f95869a68.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2026-09-03T13:34:56.929Z</dcterms:created>
  <dcterms:modified xsi:type="dcterms:W3CDTF">2026-09-03T13:34:56.930Z</dcterms:modified>
</cp:coreProperties>
</file>

<file path=docProps/custom.xml><?xml version="1.0" encoding="utf-8"?>
<Properties xmlns="http://schemas.openxmlformats.org/officeDocument/2006/custom-properties" xmlns:vt="http://schemas.openxmlformats.org/officeDocument/2006/docPropsVTypes"/>
</file>