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40"/>
              <w:left w:type="dxa" w:w="0"/>
              <w:bottom w:type="dxa" w:w="40"/>
              <w:right w:type="dxa" w:w="0"/>
            </w:tcMar>
          </w:tcPr>
          <w:p/>
        </w:tc>
      </w:tr>
    </w:tbl>
    <w:p>
      <w:pPr>
        <w:spacing w:after="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7285" w:val="clear"/>
            <w:tcMar>
              <w:top w:type="dxa" w:w="14"/>
              <w:left w:type="dxa" w:w="0"/>
              <w:bottom w:type="dxa" w:w="14"/>
              <w:right w:type="dxa" w:w="0"/>
            </w:tcMar>
          </w:tcPr>
          <w:p/>
        </w:tc>
      </w:tr>
    </w:tbl>
    <w:p>
      <w:pPr>
        <w:spacing w:after="160" w:before="1400"/>
        <w:jc w:val="center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MGP Inc. — GIS &amp; Web Applications</w:t>
      </w:r>
    </w:p>
    <w:p>
      <w:pPr>
        <w:spacing w:after="14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La Grange Parking Apps</w:t>
      </w:r>
    </w:p>
    <w:p>
      <w:pPr>
        <w:spacing w:after="320"/>
        <w:jc w:val="center"/>
      </w:pPr>
      <w:r>
        <w:rPr>
          <w:rFonts w:ascii="Arial" w:cs="Arial" w:eastAsia="Arial" w:hAnsi="Arial"/>
          <w:b/>
          <w:bCs/>
          <w:color w:val="0B7285"/>
          <w:spacing w:val="60"/>
          <w:sz w:val="26"/>
          <w:szCs w:val="26"/>
        </w:rPr>
        <w:t xml:space="preserve">DEVELOPER GUIDE</w:t>
      </w:r>
    </w:p>
    <w:tbl>
      <w:tblPr>
        <w:tblW w:type="pct" w:w="10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4933950" cy="3086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3950" cy="308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spacing w:after="220"/>
        <w:jc w:val="center"/>
      </w:pPr>
      <w:r>
        <w:rPr>
          <w:rFonts w:ascii="Arial" w:cs="Arial" w:eastAsia="Arial" w:hAnsi="Arial"/>
          <w:color w:val="404040"/>
          <w:sz w:val="21"/>
          <w:szCs w:val="21"/>
        </w:rPr>
        <w:t xml:space="preserve">What the two parking maps are, where every piece of content lives, and how to edit, verify, and deploy safely.</w:t>
      </w:r>
    </w:p>
    <w:p>
      <w:pPr>
        <w:spacing w:after="70"/>
        <w:jc w:val="center"/>
      </w:pPr>
      <w:hyperlink w:history="1" r:id="rIdq50xsdmd8xrqsszzpcltw">
        <w:r>
          <w:rPr>
            <w:rFonts w:ascii="Arial" w:cs="Arial" w:eastAsia="Arial" w:hAnsi="Arial"/>
            <w:color w:val="2E74B5"/>
            <w:sz w:val="20"/>
            <w:szCs w:val="20"/>
            <w:u w:val="single"/>
          </w:rPr>
          <w:t xml:space="preserve">Permit app — mango-cliff-087d26410.7.azurestaticapps.net</w:t>
        </w:r>
      </w:hyperlink>
    </w:p>
    <w:p>
      <w:pPr>
        <w:spacing w:after="220"/>
        <w:jc w:val="center"/>
      </w:pPr>
      <w:hyperlink w:history="1" r:id="rIdvpq6eh8mfr6em_oucit4h">
        <w:r>
          <w:rPr>
            <w:rFonts w:ascii="Arial" w:cs="Arial" w:eastAsia="Arial" w:hAnsi="Arial"/>
            <w:color w:val="2E74B5"/>
            <w:sz w:val="20"/>
            <w:szCs w:val="20"/>
            <w:u w:val="single"/>
          </w:rPr>
          <w:t xml:space="preserve">Public app — ashy-mud-0b906db10.7.azurestaticapps.net</w:t>
        </w:r>
      </w:hyperlink>
    </w:p>
    <w:p>
      <w:pPr>
        <w:jc w:val="center"/>
      </w:pPr>
      <w:r>
        <w:rPr>
          <w:rFonts w:ascii="Arial" w:cs="Arial" w:eastAsia="Arial" w:hAnsi="Arial"/>
          <w:i/>
          <w:iCs/>
          <w:color w:val="808080"/>
          <w:sz w:val="17"/>
          <w:szCs w:val="17"/>
        </w:rPr>
        <w:t xml:space="preserve">September 2026 · regenerated by scripts/generate-dev-guide.mjs</w:t>
      </w:r>
    </w:p>
    <w:p>
      <w:r>
        <w:br w:type="page"/>
      </w:r>
    </w:p>
    <w:p>
      <w:pPr>
        <w:spacing w:after="1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If page numbers are missing, right-click the table and choose "Update Field".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3E5E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★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Quick Reference — 90% of the job on one page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1F5C8B"/>
          <w:sz w:val="26"/>
          <w:szCs w:val="26"/>
        </w:rPr>
        <w:t xml:space="preserve">Quick Reference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0B7285" w:sz="6"/>
              <w:left w:val="single" w:color="0B7285" w:sz="6"/>
              <w:bottom w:val="single" w:color="0B7285" w:sz="6"/>
              <w:right w:val="single" w:color="0B7285" w:sz="6"/>
            </w:tcBorders>
            <w:tcMar>
              <w:top w:type="dxa" w:w="0"/>
              <w:left w:type="dxa" w:w="0"/>
              <w:bottom w:type="dxa" w:w="120"/>
              <w:right w:type="dxa" w:w="0"/>
            </w:tcMar>
            <w:vAlign w:val="top"/>
          </w:tcPr>
          <w:p>
            <w:pPr>
              <w:shd w:fill="0B7285" w:val="clear"/>
              <w:spacing w:after="90"/>
              <w:ind w:lef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▶  Run it locally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install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run dev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  → permit app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run dev:public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  → public app</w:t>
            </w:r>
          </w:p>
          <w:p>
            <w:pPr>
              <w:spacing w:after="70"/>
              <w:ind w:left="140" w:right="10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No .env needed — a fresh clone just runs.</w:t>
            </w:r>
          </w:p>
        </w:tc>
        <w:tc>
          <w:tcPr>
            <w:tcW w:type="pct" w:w="50%"/>
            <w:tcBorders>
              <w:top w:val="single" w:color="5B4B9E" w:sz="6"/>
              <w:left w:val="single" w:color="5B4B9E" w:sz="6"/>
              <w:bottom w:val="single" w:color="5B4B9E" w:sz="6"/>
              <w:right w:val="single" w:color="5B4B9E" w:sz="6"/>
            </w:tcBorders>
            <w:tcMar>
              <w:top w:type="dxa" w:w="0"/>
              <w:left w:type="dxa" w:w="0"/>
              <w:bottom w:type="dxa" w:w="120"/>
              <w:right w:type="dxa" w:w="0"/>
            </w:tcMar>
            <w:vAlign w:val="top"/>
          </w:tcPr>
          <w:p>
            <w:pPr>
              <w:shd w:fill="5B4B9E" w:val="clear"/>
              <w:spacing w:after="90"/>
              <w:ind w:lef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✎  Edit content</w:t>
            </w:r>
          </w:p>
          <w:p>
            <w:pPr>
              <w:spacing w:after="45"/>
              <w:ind w:left="140" w:right="10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Nearly everything is JSON, not code: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public/profiles/lagrange-permit.json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public/profiles/lagrange-public.json</w:t>
            </w:r>
          </w:p>
          <w:p>
            <w:pPr>
              <w:spacing w:after="70"/>
              <w:ind w:left="140" w:right="10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Property reference: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src/config/types.ts</w:t>
            </w:r>
          </w:p>
        </w:tc>
      </w:tr>
      <w:tr>
        <w:tc>
          <w:tcPr>
            <w:tcW w:type="pct" w:w="50%"/>
            <w:tcBorders>
              <w:top w:val="single" w:color="2F7D32" w:sz="6"/>
              <w:left w:val="single" w:color="2F7D32" w:sz="6"/>
              <w:bottom w:val="single" w:color="2F7D32" w:sz="6"/>
              <w:right w:val="single" w:color="2F7D32" w:sz="6"/>
            </w:tcBorders>
            <w:tcMar>
              <w:top w:type="dxa" w:w="0"/>
              <w:left w:type="dxa" w:w="0"/>
              <w:bottom w:type="dxa" w:w="120"/>
              <w:right w:type="dxa" w:w="0"/>
            </w:tcMar>
            <w:vAlign w:val="top"/>
          </w:tcPr>
          <w:p>
            <w:pPr>
              <w:shd w:fill="2F7D32" w:val="clear"/>
              <w:spacing w:after="90"/>
              <w:ind w:lef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✓  Verify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node scripts/verify-permit-pages.mjs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node scripts/verify-basemaps.mjs</w:t>
            </w:r>
          </w:p>
          <w:p>
            <w:pPr>
              <w:spacing w:after="70"/>
              <w:ind w:left="140" w:right="10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Then click through the pages you touched.</w:t>
            </w:r>
          </w:p>
        </w:tc>
        <w:tc>
          <w:tcPr>
            <w:tcW w:type="pct" w:w="50%"/>
            <w:tcBorders>
              <w:top w:val="single" w:color="B45309" w:sz="6"/>
              <w:left w:val="single" w:color="B45309" w:sz="6"/>
              <w:bottom w:val="single" w:color="B45309" w:sz="6"/>
              <w:right w:val="single" w:color="B45309" w:sz="6"/>
            </w:tcBorders>
            <w:tcMar>
              <w:top w:type="dxa" w:w="0"/>
              <w:left w:type="dxa" w:w="0"/>
              <w:bottom w:type="dxa" w:w="120"/>
              <w:right w:type="dxa" w:w="0"/>
            </w:tcMar>
            <w:vAlign w:val="top"/>
          </w:tcPr>
          <w:p>
            <w:pPr>
              <w:shd w:fill="B45309" w:val="clear"/>
              <w:spacing w:after="90"/>
              <w:ind w:lef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⇪  Deploy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run build</w:t>
            </w:r>
          </w:p>
          <w:p>
            <w:pPr>
              <w:spacing w:after="45"/>
              <w:ind w:left="140" w:right="100"/>
            </w:pP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git push origin master:main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 ← not plain push!</w:t>
            </w:r>
          </w:p>
          <w:p>
            <w:pPr>
              <w:spacing w:after="70"/>
              <w:ind w:left="140" w:right="10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SWA deploy — see Chapter 6.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538135" w:sz="24"/>
              <w:left w:val="single" w:color="538135" w:sz="6"/>
              <w:bottom w:val="single" w:color="538135" w:sz="6"/>
              <w:right w:val="single" w:color="538135" w:sz="6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538135"/>
                <w:sz w:val="23"/>
                <w:szCs w:val="23"/>
              </w:rPr>
              <w:t xml:space="preserve">✓  DO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Edit profiles (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*.json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) for content changes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Keep </w:t>
            </w:r>
            <w:r>
              <w:rPr>
                <w:rFonts w:ascii="Arial" w:cs="Arial" w:eastAsia="Arial" w:hAnsi="Arial"/>
                <w:b/>
                <w:bCs/>
                <w:color w:val="2B2B2B"/>
                <w:sz w:val="21"/>
                <w:szCs w:val="21"/>
              </w:rPr>
              <w:t xml:space="preserve">tab.areaIds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exactly as the Village lists lots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Read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docs/BACKLOG.md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before "fixing" a bug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Run the verify scripts before showing the Village</w:t>
            </w:r>
          </w:p>
        </w:tc>
        <w:tc>
          <w:tcPr>
            <w:tcW w:type="pct" w:w="50%"/>
            <w:tcBorders>
              <w:top w:val="single" w:color="C00000" w:sz="24"/>
              <w:left w:val="single" w:color="C00000" w:sz="6"/>
              <w:bottom w:val="single" w:color="C00000" w:sz="6"/>
              <w:right w:val="single" w:color="C00000" w:sz="6"/>
            </w:tcBorders>
            <w:shd w:fill="FBE4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C00000"/>
                <w:sz w:val="23"/>
                <w:szCs w:val="23"/>
              </w:rPr>
              <w:t xml:space="preserve">✗  DON'T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Show pricing anywhere (RATE_TEXT exists — never surface it)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Use the word "decal" in user-visible text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Hardcode field names, lot ids, or copy in components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Add a landing page / layout chooser (removed on purpose)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74E5B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7285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The Two Apps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0B7285"/>
          <w:sz w:val="26"/>
          <w:szCs w:val="26"/>
        </w:rPr>
        <w:t xml:space="preserve">1. The Two Apps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single" w:color="E0E0E0" w:sz="4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B7285"/>
                <w:sz w:val="44"/>
                <w:szCs w:val="44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08080"/>
                <w:sz w:val="18"/>
                <w:szCs w:val="18"/>
              </w:rPr>
              <w:t xml:space="preserve">codebase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single" w:color="E0E0E0" w:sz="4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B7285"/>
                <w:sz w:val="44"/>
                <w:szCs w:val="44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08080"/>
                <w:sz w:val="18"/>
                <w:szCs w:val="18"/>
              </w:rPr>
              <w:t xml:space="preserve">static apps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single" w:color="E0E0E0" w:sz="4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B7285"/>
                <w:sz w:val="44"/>
                <w:szCs w:val="44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08080"/>
                <w:sz w:val="18"/>
                <w:szCs w:val="18"/>
              </w:rPr>
              <w:t xml:space="preserve">permit pages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10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B7285"/>
                <w:sz w:val="44"/>
                <w:szCs w:val="44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08080"/>
                <w:sz w:val="18"/>
                <w:szCs w:val="18"/>
              </w:rPr>
              <w:t xml:space="preserve">servers · logins · databases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B4B9E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Profiles (JSON)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public/profiles/* — ALL content: tabs, lots, text, colors</w:t>
            </w:r>
          </w:p>
        </w:tc>
        <w:tc>
          <w:tcPr>
            <w:tcW w:type="pct" w:w="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30"/>
                <w:szCs w:val="30"/>
              </w:rPr>
              <w:t xml:space="preserve">→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7285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Two React apps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Guided Finder (permit) · Explorer (public) — static SPAs</w:t>
            </w:r>
          </w:p>
        </w:tc>
        <w:tc>
          <w:tcPr>
            <w:tcW w:type="pct" w:w="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30"/>
                <w:szCs w:val="30"/>
              </w:rPr>
              <w:t xml:space="preserve">→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ArcGIS Online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hosted feature services — anonymous, read-only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30"/>
                <w:szCs w:val="30"/>
              </w:rPr>
              <w:t xml:space="preserve">↓</w:t>
            </w:r>
          </w:p>
        </w:tc>
        <w:tc>
          <w:tcPr>
            <w:tcW w:type="pct" w:w="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75569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Azure Static Web Apps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Free plan · one resource per app · manual deploy</w:t>
            </w:r>
          </w:p>
        </w:tc>
        <w:tc>
          <w:tcPr>
            <w:tcW w:type="pct" w:w="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What is deployed is the reference for "how it should look" — keep a live site open next to your dev server.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728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</w:t>
            </w:r>
          </w:p>
        </w:tc>
        <w:tc>
          <w:tcPr>
            <w:tcW w:type="pct" w:w="3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728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 it serves</w:t>
            </w:r>
          </w:p>
        </w:tc>
        <w:tc>
          <w:tcPr>
            <w:tcW w:type="pct" w:w="2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728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Runs with</w:t>
            </w:r>
          </w:p>
        </w:tc>
        <w:tc>
          <w:tcPr>
            <w:tcW w:type="pct" w:w="3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728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Live site</w:t>
            </w:r>
          </w:p>
        </w:tc>
      </w:tr>
      <w:tr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Permit</w:t>
            </w:r>
          </w:p>
        </w:tc>
        <w:tc>
          <w:tcPr>
            <w:tcW w:type="pct" w:w="3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4 permit-type pages</w:t>
            </w:r>
          </w:p>
        </w:tc>
        <w:tc>
          <w:tcPr>
            <w:tcW w:type="pct" w:w="2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run dev</w:t>
            </w:r>
          </w:p>
        </w:tc>
        <w:tc>
          <w:tcPr>
            <w:tcW w:type="pct" w:w="3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_o_9o3v_muaxag7qoziwp">
              <w:r>
                <w:rPr>
                  <w:rFonts w:ascii="Arial" w:cs="Arial" w:eastAsia="Arial" w:hAnsi="Arial"/>
                  <w:color w:val="2E74B5"/>
                  <w:sz w:val="20"/>
                  <w:szCs w:val="20"/>
                  <w:u w:val="single"/>
                </w:rPr>
                <w:t xml:space="preserve">mango-cliff-087d26410…</w:t>
              </w:r>
            </w:hyperlink>
          </w:p>
        </w:tc>
      </w:tr>
      <w:tr>
        <w:tc>
          <w:tcPr>
            <w:tcW w:type="pct" w:w="1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Public</w:t>
            </w:r>
          </w:p>
        </w:tc>
        <w:tc>
          <w:tcPr>
            <w:tcW w:type="pct" w:w="3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Visitors — time-based parking</w:t>
            </w:r>
          </w:p>
        </w:tc>
        <w:tc>
          <w:tcPr>
            <w:tcW w:type="pct" w:w="2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run dev:public</w:t>
            </w:r>
          </w:p>
        </w:tc>
        <w:tc>
          <w:tcPr>
            <w:tcW w:type="pct" w:w="3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beoolpzxw5rphd1zm1bt8">
              <w:r>
                <w:rPr>
                  <w:rFonts w:ascii="Arial" w:cs="Arial" w:eastAsia="Arial" w:hAnsi="Arial"/>
                  <w:color w:val="2E74B5"/>
                  <w:sz w:val="20"/>
                  <w:szCs w:val="20"/>
                  <w:u w:val="single"/>
                </w:rPr>
                <w:t xml:space="preserve">ashy-mud-0b906db10…</w:t>
              </w:r>
            </w:hyperlink>
          </w:p>
        </w:tc>
      </w:tr>
    </w:tbl>
    <w:p>
      <w:pPr>
        <w:spacing w:after="120"/>
      </w:pPr>
    </w:p>
    <w:tbl>
      <w:tblPr>
        <w:tblW w:type="pct" w:w="10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581650" cy="3486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1650" cy="348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The permit app — the visitor picks a permit type, then sees only that page’s lots and rules (the "Guided Finder").</w:t>
      </w:r>
    </w:p>
    <w:tbl>
      <w:tblPr>
        <w:tblW w:type="pct" w:w="10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581650" cy="3486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1650" cy="348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The public app — legend categories, consolidated on-street row, and the lot list.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color w:val="2B2B2B"/>
          <w:sz w:val="21"/>
          <w:szCs w:val="21"/>
        </w:rPr>
        <w:t xml:space="preserve">Stack: 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React 19 · TypeScript · Vite 7 · ArcGIS JS SDK v5 — hooks only, no state library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color w:val="2B2B2B"/>
          <w:sz w:val="21"/>
          <w:szCs w:val="21"/>
        </w:rPr>
        <w:t xml:space="preserve">Hidden layouts: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#/explorer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#/directory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exist for internal comparison only — nothing links to them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color w:val="2B2B2B"/>
          <w:sz w:val="21"/>
          <w:szCs w:val="21"/>
        </w:rPr>
        <w:t xml:space="preserve">Stale copy: 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the nested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lagrange-parking/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folder is an old duplicate — never touch it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728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Read this…</w:t>
            </w:r>
          </w:p>
        </w:tc>
        <w:tc>
          <w:tcPr>
            <w:tcW w:type="pct" w:w="6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728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…when you need</w:t>
            </w:r>
          </w:p>
        </w:tc>
      </w:tr>
      <w:tr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docs/PROJECT-CONTEXT.md</w:t>
            </w:r>
          </w:p>
        </w:tc>
        <w:tc>
          <w:tcPr>
            <w:tcW w:type="pct" w:w="6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Who the client is, content rules, dated "Current state" block</w:t>
            </w:r>
          </w:p>
        </w:tc>
      </w:tr>
      <w:tr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docs/DATA.md</w:t>
            </w:r>
          </w:p>
        </w:tc>
        <w:tc>
          <w:tcPr>
            <w:tcW w:type="pct" w:w="6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Data pipeline + every known data defect the app works around</w:t>
            </w:r>
          </w:p>
        </w:tc>
      </w:tr>
      <w:tr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docs/BACKLOG.md</w:t>
            </w:r>
          </w:p>
        </w:tc>
        <w:tc>
          <w:tcPr>
            <w:tcW w:type="pct" w:w="6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Open items — check before changing behaviour</w:t>
            </w:r>
          </w:p>
        </w:tc>
      </w:tr>
      <w:tr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CLAUDE.md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 · 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DEPLOY.md</w:t>
            </w:r>
          </w:p>
        </w:tc>
        <w:tc>
          <w:tcPr>
            <w:tcW w:type="pct" w:w="6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Condensed working notes · deploy runbook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31A27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62639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Content Rules — Non-Negotiable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A62639"/>
          <w:sz w:val="26"/>
          <w:szCs w:val="26"/>
        </w:rPr>
        <w:t xml:space="preserve">2. Content Rules — Non-Negotiable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From the Village stakeholder (Charity). Easy to violate by accident — check every change against this table.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538135" w:sz="24"/>
              <w:left w:val="single" w:color="538135" w:sz="6"/>
              <w:bottom w:val="single" w:color="538135" w:sz="6"/>
              <w:right w:val="single" w:color="538135" w:sz="6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538135"/>
                <w:sz w:val="23"/>
                <w:szCs w:val="23"/>
              </w:rPr>
              <w:t xml:space="preserve">✓  DO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Plain-language guidance: "where you may park"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Treat </w:t>
            </w:r>
            <w:r>
              <w:rPr>
                <w:rFonts w:ascii="Arial" w:cs="Arial" w:eastAsia="Arial" w:hAnsi="Arial"/>
                <w:b/>
                <w:bCs/>
                <w:color w:val="2B2B2B"/>
                <w:sz w:val="21"/>
                <w:szCs w:val="21"/>
              </w:rPr>
              <w:t xml:space="preserve">tab.areaIds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as the Village’s verbatim, binding lot list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Keep per-lot cards minimal — the sidebar "What you need to know" is the star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538135"/>
                <w:sz w:val="20"/>
                <w:szCs w:val="20"/>
              </w:rPr>
              <w:t xml:space="preserve">✓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Get stakeholder sign-off before adding attribute rows back</w:t>
            </w:r>
          </w:p>
        </w:tc>
        <w:tc>
          <w:tcPr>
            <w:tcW w:type="pct" w:w="50%"/>
            <w:tcBorders>
              <w:top w:val="single" w:color="C00000" w:sz="24"/>
              <w:left w:val="single" w:color="C00000" w:sz="6"/>
              <w:bottom w:val="single" w:color="C00000" w:sz="6"/>
              <w:right w:val="single" w:color="C00000" w:sz="6"/>
            </w:tcBorders>
            <w:shd w:fill="FBE4E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C00000"/>
                <w:sz w:val="23"/>
                <w:szCs w:val="23"/>
              </w:rPr>
              <w:t xml:space="preserve">✗  DON'T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Pricing — RATE_TEXT / RATE_MONTHLY are populated but banned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"Decal" — survives only as internal RULETYPE codes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Ordinance / legalese text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✗ </w:t>
            </w:r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Data-derived lot lists replacing the Village’s list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45309" w:sz="6"/>
              <w:left w:val="single" w:color="B45309" w:sz="24"/>
              <w:bottom w:val="single" w:color="B45309" w:sz="6"/>
              <w:right w:val="single" w:color="B45309" w:sz="6"/>
            </w:tcBorders>
            <w:shd w:fill="FFF3DC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45309"/>
                <w:sz w:val="21"/>
                <w:szCs w:val="21"/>
              </w:rPr>
              <w:t xml:space="preserve">⚠  Several "bugs" are decisions, not bugs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Lots with empty detail cards, 5 lint errors on main, odd RULETYPE values — all known, with decisions recorded in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docs/BACKLOG.md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. Read it before changing behaviour.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421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7D32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Common Edits — Recipes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2F7D32"/>
          <w:sz w:val="26"/>
          <w:szCs w:val="26"/>
        </w:rPr>
        <w:t xml:space="preserve">3. Common Edits — Recipes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Every recipe is a JSON edit — no component changes. Dev: save + hard-reload. Production: deploy (Chapter 6). Property reference: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src/config/types.ts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F7D32"/>
          <w:sz w:val="23"/>
          <w:szCs w:val="23"/>
        </w:rPr>
        <w:t xml:space="preserve">3.1 — Change sidebar text on a permit page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lagrange-permit.json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Edit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Find the tab by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id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→ edit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guide.sections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bullets (support nested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items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links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)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Verify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Hard-reload, read the page</w:t>
            </w:r>
          </w:p>
        </w:tc>
      </w:tr>
    </w:tbl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Example: adding "Effective October 1st, …" to two resident bullets was a one-line edit each.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F7D32"/>
          <w:sz w:val="23"/>
          <w:szCs w:val="23"/>
        </w:rPr>
        <w:t xml:space="preserve">3.2 — Add / remove a lot on a permit page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lagrange-permit.json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 →  the tab’s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areaIds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array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Also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Update guide text if it names lots ("valid anywhere within Lot 2 and Lot 4")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Verify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node scripts/verify-permit-pages.mjs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— every id must resolve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45309" w:sz="6"/>
              <w:left w:val="single" w:color="B45309" w:sz="24"/>
              <w:bottom w:val="single" w:color="B45309" w:sz="6"/>
              <w:right w:val="single" w:color="B45309" w:sz="6"/>
            </w:tcBorders>
            <w:shd w:fill="FFF3DC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45309"/>
                <w:sz w:val="21"/>
                <w:szCs w:val="21"/>
              </w:rPr>
              <w:t xml:space="preserve">⚠  The lot must also pass the layer baseWhere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Permit app filter: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USERCLASS = 'PERMIT'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. A VISITOR-class lot will be listed but never draw — check with an anonymous query first (Chapter 4).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F7D32"/>
          <w:sz w:val="23"/>
          <w:szCs w:val="23"/>
        </w:rPr>
        <w:t xml:space="preserve">3.3 — Rename a lot / add a note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Rename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profile.nameOverrides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keyed by AREAID — e.g.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"VILLAGEHALLPARKINGSTRUCTURE": "VH Garage"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tab.note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(every card) ·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tab.lotNotes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(per lot) ·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tab.lotSubzoneNotes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(green callout style)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F7D32"/>
          <w:sz w:val="23"/>
          <w:szCs w:val="23"/>
        </w:rPr>
        <w:t xml:space="preserve">3.4 — Designated spaces inside a lot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Two mechanisms — the same lot can use either, per page: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Mechanism</w:t>
            </w:r>
          </w:p>
        </w:tc>
        <w:tc>
          <w:tcPr>
            <w:tcW w:type="pct" w:w="4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draws</w:t>
            </w:r>
          </w:p>
        </w:tc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Turned on by</w:t>
            </w:r>
          </w:p>
        </w:tc>
      </w:tr>
      <w:tr>
        <w:tc>
          <w:tcPr>
            <w:tcW w:type="pct" w:w="2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B2B2B"/>
                <w:sz w:val="21"/>
                <w:szCs w:val="21"/>
              </w:rPr>
              <w:t xml:space="preserve">Subzones</w:t>
            </w:r>
          </w:p>
        </w:tc>
        <w:tc>
          <w:tcPr>
            <w:tcW w:type="pct" w:w="4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Resident overnight bands (hosted subzone layer)</w:t>
            </w:r>
          </w:p>
        </w:tc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tab.showSubzones: true</w:t>
            </w:r>
          </w:p>
        </w:tc>
      </w:tr>
      <w:tr>
        <w:tc>
          <w:tcPr>
            <w:tcW w:type="pct" w:w="2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B2B2B"/>
                <w:sz w:val="21"/>
                <w:szCs w:val="21"/>
              </w:rPr>
              <w:t xml:space="preserve">Overlay layers</w:t>
            </w:r>
          </w:p>
        </w:tc>
        <w:tc>
          <w:tcPr>
            <w:tcW w:type="pct" w:w="4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Any filtered polygon (e.g. Lot 5 CBD employee rows)</w:t>
            </w:r>
          </w:p>
        </w:tc>
        <w:tc>
          <w:tcPr>
            <w:tcW w:type="pct" w:w="35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overlayLayers[]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showForAreaId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showForTabIds</w:t>
            </w:r>
          </w:p>
        </w:tc>
      </w:tr>
    </w:tbl>
    <w:p>
      <w:pPr>
        <w:spacing w:after="60"/>
      </w:pPr>
    </w:p>
    <w:tbl>
      <w:tblPr>
        <w:tblW w:type="pct" w:w="10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581650" cy="3486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1650" cy="348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Same lot, page 1: Resident Overnight — green subzone bands mark the only spaces valid overnight.</w:t>
      </w:r>
    </w:p>
    <w:tbl>
      <w:tblPr>
        <w:tblW w:type="pct" w:w="10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581650" cy="3486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1650" cy="348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Same lot, page 2: Employees — the CBD rows overlay draws instead (showForTabIds: ["employees"]).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45309" w:sz="6"/>
              <w:left w:val="single" w:color="B45309" w:sz="24"/>
              <w:bottom w:val="single" w:color="B45309" w:sz="6"/>
              <w:right w:val="single" w:color="B45309" w:sz="6"/>
            </w:tcBorders>
            <w:shd w:fill="FFF3DC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45309"/>
                <w:sz w:val="21"/>
                <w:szCs w:val="21"/>
              </w:rPr>
              <w:t xml:space="preserve">⚠  Absence of green is ambiguous — and it fails quiet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Only permitted areas were digitized: "no bands" can mean "not permitted" or "not drawn yet" (VH Garage, Lot 15)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The "park only in the highlighted areas" sentence must stay gated by useSubzoneAreaIds — never show it unconditionally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If the subzone service stops answering anonymously, every band and note silently disappears (docs/DATA.md §3.6)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F7D32"/>
          <w:sz w:val="23"/>
          <w:szCs w:val="23"/>
        </w:rPr>
        <w:t xml:space="preserve">3.5 — Public map "Availability / Time limit" text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lagrange-public.json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 → 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areaInfo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(per-AREAID overrides — NOT the GIS rules)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Edit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Change the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timeLimit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availability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strings</w:t>
            </w:r>
          </w:p>
        </w:tc>
      </w:tr>
      <w:tr>
        <w:tc>
          <w:tcPr>
            <w:tcW w:type="pct" w:w="14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2F7D32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Flag</w:t>
            </w:r>
          </w:p>
        </w:tc>
        <w:tc>
          <w:tcPr>
            <w:tcW w:type="pct" w:w="86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Check whether the hosted ParkingRule table needs the same change</w:t>
            </w:r>
          </w:p>
        </w:tc>
      </w:tr>
    </w:tbl>
    <w:tbl>
      <w:tblPr>
        <w:tblW w:type="pct" w:w="10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581650" cy="3486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1650" cy="348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180"/>
        <w:jc w:val="center"/>
      </w:pP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Village Hall Surface Lot — these two lines come from profile.areaInfo (e.g. the 3 hr → 4 hr fix, Sept 2026).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3370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4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B4B9E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The Data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5B4B9E"/>
          <w:sz w:val="26"/>
          <w:szCs w:val="26"/>
        </w:rPr>
        <w:t xml:space="preserve">4. The Data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Both apps read public ArcGIS Online services anonymously. Full model + defects: docs/DATA.md.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5B4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 (services2.arcgis.com/FwavjPsU0K1YB1vX)</w:t>
            </w:r>
          </w:p>
        </w:tc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5B4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Contains</w:t>
            </w:r>
          </w:p>
        </w:tc>
      </w:tr>
      <w:tr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LaGrange_Parking_Permits/FeatureServer/2</w:t>
            </w:r>
          </w:p>
        </w:tc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ParkingArea polygons — AREAID, AREANAME, USERCLASS, HAS* flags</w:t>
            </w:r>
          </w:p>
        </w:tc>
      </w:tr>
      <w:tr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LaGrange_Parking_Permits/FeatureServer/3</w:t>
            </w:r>
          </w:p>
        </w:tc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ParkingRule table — RULETYPE, ENFORCE_TEXT, MAXDURATION</w:t>
            </w:r>
          </w:p>
        </w:tc>
      </w:tr>
      <w:tr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LaGrange_Overnight_Resident_Subzones/…/0</w:t>
            </w:r>
          </w:p>
        </w:tc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Designated overnight bands (YES-only digitization)</w:t>
            </w:r>
          </w:p>
        </w:tc>
      </w:tr>
      <w:tr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LaGrangeImportantPlaces_ParkingContext_/…/0</w:t>
            </w:r>
          </w:p>
        </w:tc>
        <w:tc>
          <w:tcPr>
            <w:tcW w:type="pct" w:w="50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Reference polygons — parks, civic, Metra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0000" w:sz="6"/>
              <w:left w:val="single" w:color="C00000" w:sz="24"/>
              <w:bottom w:val="single" w:color="C00000" w:sz="6"/>
              <w:right w:val="single" w:color="C00000" w:sz="6"/>
            </w:tcBorders>
            <w:shd w:fill="FBE4E4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21"/>
                <w:szCs w:val="21"/>
              </w:rPr>
              <w:t xml:space="preserve">⛔  Republishing the service breaks both apps — every time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Republishing resets AGOL sharing to org-only → both apps fail with {"code":499, "Token Required"}. After ANY republish: re-share Public, then confirm an untokened query returns a count:</w:t>
            </w:r>
          </w:p>
          <w:p>
            <w:pPr>
              <w:shd w:fill="F4F4F4" w:val="clear"/>
              <w:spacing w:after="120"/>
              <w:ind w:left="288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…/FeatureServer/2/query?where=1=1&amp;returnCountOnly=true&amp;f=json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5B4B9E"/>
          <w:sz w:val="23"/>
          <w:szCs w:val="23"/>
        </w:rPr>
        <w:t xml:space="preserve">Check the data before you edit a profile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node -e 'fetch("https://services2.arcgis.com/FwavjPsU0K1YB1vX/arcgis/rest/services/" +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"LaGrange_Parking_Permits/FeatureServer/2/query?where=AREAID=%27LOT4%27" +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"&amp;outFields=AREAID,USERCLASS,HASCBD&amp;returnGeometry=false&amp;f=json")</w:t>
      </w:r>
    </w:p>
    <w:p>
      <w:pPr>
        <w:shd w:fill="F4F4F4" w:val="clear"/>
        <w:spacing w:after="12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.then(r=&gt;r.json()).then(j=&gt;console.log(JSON.stringify(j.features)))'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C3A06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5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309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Verify Before You Show Anyone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B45309"/>
          <w:sz w:val="26"/>
          <w:szCs w:val="26"/>
        </w:rPr>
        <w:t xml:space="preserve">5. Verify Before You Show Anyone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B453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pct" w:w="5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B453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Proves</w:t>
            </w:r>
          </w:p>
        </w:tc>
      </w:tr>
      <w:tr>
        <w:tc>
          <w:tcPr>
            <w:tcW w:type="pct" w:w="4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node scripts/verify-permit-pages.mjs</w:t>
            </w:r>
          </w:p>
        </w:tc>
        <w:tc>
          <w:tcPr>
            <w:tcW w:type="pct" w:w="5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Every lot on every permit page resolves + returns rules (NO RULES warnings = known upstream mislabels)</w:t>
            </w:r>
          </w:p>
        </w:tc>
      </w:tr>
      <w:tr>
        <w:tc>
          <w:tcPr>
            <w:tcW w:type="pct" w:w="4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node scripts/verify-basemaps.mjs</w:t>
            </w:r>
          </w:p>
        </w:tc>
        <w:tc>
          <w:tcPr>
            <w:tcW w:type="pct" w:w="5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Each basemap serves a real tile over La Grange (metadata alone lies)</w:t>
            </w:r>
          </w:p>
        </w:tc>
      </w:tr>
      <w:tr>
        <w:tc>
          <w:tcPr>
            <w:tcW w:type="pct" w:w="4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node scripts/inspect-service.mjs</w:t>
            </w:r>
          </w:p>
        </w:tc>
        <w:tc>
          <w:tcPr>
            <w:tcW w:type="pct" w:w="5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Schema + value distributions</w:t>
            </w:r>
          </w:p>
        </w:tc>
      </w:tr>
      <w:tr>
        <w:tc>
          <w:tcPr>
            <w:tcW w:type="pct" w:w="4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npm run lint</w:t>
            </w:r>
          </w:p>
        </w:tc>
        <w:tc>
          <w:tcPr>
            <w:tcW w:type="pct" w:w="5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Only NEW errors matter — 5 are pre-existing on main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B45309"/>
          <w:sz w:val="23"/>
          <w:szCs w:val="23"/>
        </w:rPr>
        <w:t xml:space="preserve">2-minute browser pass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Permit app — open all four pages, click one lot on each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Lot 5 twice: Resident Overnight → green bands · Employees → CBD rows overlay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Public app — click 2–3 lots, sanity-check Availability / Time limit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7FB2D9" w:sz="6"/>
              <w:left w:val="single" w:color="7FB2D9" w:sz="24"/>
              <w:bottom w:val="single" w:color="7FB2D9" w:sz="6"/>
              <w:right w:val="single" w:color="7FB2D9" w:sz="6"/>
            </w:tcBorders>
            <w:shd w:fill="EAF3F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ℹ  Expected noise — ignore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Esri console deprecation warnings (Home/Locate widgets, Polygon.centroid)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NO RULES on Lot 13 (commuter) and Lot 2 / VH Garage (employees) — upstream; those pages hide rules anyway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3E5E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6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Ship It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1F5C8B"/>
          <w:sz w:val="26"/>
          <w:szCs w:val="26"/>
        </w:rPr>
        <w:t xml:space="preserve">6. Ship It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7285" w:val="clear"/>
            <w:tcMar>
              <w:top w:type="dxa" w:w="110"/>
              <w:left w:type="dxa" w:w="60"/>
              <w:bottom w:type="dxa" w:w="110"/>
              <w:right w:type="dxa" w:w="6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 · BUILD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npm run build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30"/>
                <w:szCs w:val="30"/>
              </w:rPr>
              <w:t xml:space="preserve">→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B4B9E" w:val="clear"/>
            <w:tcMar>
              <w:top w:type="dxa" w:w="110"/>
              <w:left w:type="dxa" w:w="60"/>
              <w:bottom w:type="dxa" w:w="110"/>
              <w:right w:type="dxa" w:w="6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 · PUSH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git push origin master:main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30"/>
                <w:szCs w:val="30"/>
              </w:rPr>
              <w:t xml:space="preserve">→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8B" w:val="clear"/>
            <w:tcMar>
              <w:top w:type="dxa" w:w="110"/>
              <w:left w:type="dxa" w:w="60"/>
              <w:bottom w:type="dxa" w:w="110"/>
              <w:right w:type="dxa" w:w="6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 · DEPLOY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SWA CLI × 2</w:t>
            </w:r>
          </w:p>
        </w:tc>
        <w:tc>
          <w:tcPr>
            <w:tcW w:type="pct" w:w="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30"/>
                <w:szCs w:val="30"/>
              </w:rPr>
              <w:t xml:space="preserve">→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7D32" w:val="clear"/>
            <w:tcMar>
              <w:top w:type="dxa" w:w="110"/>
              <w:left w:type="dxa" w:w="60"/>
              <w:bottom w:type="dxa" w:w="110"/>
              <w:right w:type="dxa" w:w="6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 · SMOKE TEST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live profiles + click-through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45309" w:sz="6"/>
              <w:left w:val="single" w:color="B45309" w:sz="24"/>
              <w:bottom w:val="single" w:color="B45309" w:sz="6"/>
              <w:right w:val="single" w:color="B45309" w:sz="6"/>
            </w:tcBorders>
            <w:shd w:fill="FFF3DC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B45309"/>
                <w:sz w:val="21"/>
                <w:szCs w:val="21"/>
              </w:rPr>
              <w:t xml:space="preserve">⚠  Branch gotcha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Local branch is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master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; GitHub default is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main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. A plain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git push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creates a stray remote branch — always push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master:main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8B"/>
          <w:sz w:val="23"/>
          <w:szCs w:val="23"/>
        </w:rPr>
        <w:t xml:space="preserve">Deploy both SWAs (PowerShell, verified 2026-09-01)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$TOKEN = az staticwebapp secrets list -n lagrange-parking-permit -g rg-lagrange-parking `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         --query "properties.apiKey" -o tsv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npx -y "@azure/static-web-apps-cli" deploy ./dist/permit --deployment-token $TOKEN --env production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$TOKEN = az staticwebapp secrets list -n lagrange-parking-public -g rg-lagrange-parking `</w:t>
      </w:r>
    </w:p>
    <w:p>
      <w:pPr>
        <w:shd w:fill="F4F4F4" w:val="clear"/>
        <w:spacing w:after="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           --query "properties.apiKey" -o tsv</w:t>
      </w:r>
    </w:p>
    <w:p>
      <w:pPr>
        <w:shd w:fill="F4F4F4" w:val="clear"/>
        <w:spacing w:after="120"/>
        <w:ind w:left="288"/>
      </w:pPr>
      <w:r>
        <w:rPr>
          <w:rFonts w:ascii="Consolas" w:cs="Consolas" w:eastAsia="Consolas" w:hAnsi="Consolas"/>
          <w:sz w:val="19"/>
          <w:szCs w:val="19"/>
        </w:rPr>
        <w:t xml:space="preserve">npx -y "@azure/static-web-apps-cli" deploy ./dist/public --deployment-token $TOKEN --env production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8B"/>
          <w:sz w:val="23"/>
          <w:szCs w:val="23"/>
        </w:rPr>
        <w:t xml:space="preserve">Smoke test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Fetch each site’s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/profiles/*.json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and confirm your edits are live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Click through one permit page and one public lot card</w:t>
      </w:r>
    </w:p>
    <w:p>
      <w:pPr>
        <w:spacing w:after="120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Azure: tenant </w:t>
      </w:r>
      <w:r>
        <w:rPr>
          <w:rFonts w:ascii="Arial" w:cs="Arial" w:eastAsia="Arial" w:hAnsi="Arial"/>
          <w:b/>
          <w:bCs/>
          <w:color w:val="2B2B2B"/>
          <w:sz w:val="21"/>
          <w:szCs w:val="21"/>
        </w:rPr>
        <w:t xml:space="preserve">Spark by MGP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· subscription </w:t>
      </w:r>
      <w:r>
        <w:rPr>
          <w:rFonts w:ascii="Arial" w:cs="Arial" w:eastAsia="Arial" w:hAnsi="Arial"/>
          <w:b/>
          <w:bCs/>
          <w:color w:val="2B2B2B"/>
          <w:sz w:val="21"/>
          <w:szCs w:val="21"/>
        </w:rPr>
        <w:t xml:space="preserve">Microsoft Azure Sponsorship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 · resource group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rg-lagrange-parking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. Recreate-from-scratch: </w:t>
      </w:r>
      <w:r>
        <w:rPr>
          <w:rFonts w:ascii="Consolas" w:cs="Consolas" w:eastAsia="Consolas" w:hAnsi="Consolas"/>
          <w:color w:val="2B2B2B"/>
          <w:sz w:val="19"/>
          <w:szCs w:val="19"/>
        </w:rPr>
        <w:t xml:space="preserve">DEPLOY.md</w:t>
      </w:r>
      <w:r>
        <w:rPr>
          <w:rFonts w:ascii="Arial" w:cs="Arial" w:eastAsia="Arial" w:hAnsi="Arial"/>
          <w:color w:val="2B2B2B"/>
          <w:sz w:val="21"/>
          <w:szCs w:val="21"/>
        </w:rPr>
        <w:t xml:space="preserve">. CI builds but does not deploy.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A47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7</w:t>
            </w:r>
          </w:p>
        </w:tc>
        <w:tc>
          <w:tcPr>
            <w:tcW w:type="pct" w:w="9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75569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When Something Looks Broken</w:t>
            </w:r>
          </w:p>
        </w:tc>
      </w:tr>
    </w:tbl>
    <w:p>
      <w:pPr>
        <w:spacing w:after="120"/>
      </w:pPr>
    </w:p>
    <w:p>
      <w:pPr>
        <w:pStyle w:val="Heading1"/>
        <w:spacing w:after="120" w:before="200"/>
      </w:pPr>
      <w:r>
        <w:rPr>
          <w:rFonts w:ascii="Arial" w:cs="Arial" w:eastAsia="Arial" w:hAnsi="Arial"/>
          <w:b/>
          <w:bCs/>
          <w:color w:val="475569"/>
          <w:sz w:val="26"/>
          <w:szCs w:val="26"/>
        </w:rPr>
        <w:t xml:space="preserve">7. When Something Looks Broken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4755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4755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Cause → fix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No parking data, console shows {"code":499}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Service was republished; sharing reset → re-share Public in AGOL (Ch. 4)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Basemap / aerial blank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verify-basemaps.mjs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. GISC_IMAGERY_* 404s over La Grange — use COUNTY_IMAGERY_COOK_2025_Project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All green bands + notes vanished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Subzone service stopped answering anonymously — fails quiet (DATA.md §3.6)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Lot draws, card is empty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Upstream RULETYPE mislabel — known, see BACKLOG.md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Lot in areaIds never draws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Fails </w:t>
            </w:r>
            <w:r>
              <w:rPr>
                <w:rFonts w:ascii="Consolas" w:cs="Consolas" w:eastAsia="Consolas" w:hAnsi="Consolas"/>
                <w:color w:val="2B2B2B"/>
                <w:sz w:val="19"/>
                <w:szCs w:val="19"/>
              </w:rPr>
              <w:t xml:space="preserve">baseWhere</w:t>
            </w:r>
            <w:r>
              <w:rPr>
                <w:rFonts w:ascii="Arial" w:cs="Arial" w:eastAsia="Arial" w:hAnsi="Arial"/>
                <w:color w:val="2B2B2B"/>
                <w:sz w:val="21"/>
                <w:szCs w:val="21"/>
              </w:rPr>
              <w:t xml:space="preserve"> (e.g. USERCLASS=VISITOR on permit app) — query it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profile.branding change does nothing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Branding applies only inside the internal Explorer; live look = hardcoded CSS defaults</w:t>
            </w:r>
          </w:p>
        </w:tc>
      </w:tr>
      <w:tr>
        <w:tc>
          <w:tcPr>
            <w:tcW w:type="pct" w:w="38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5 lint errors</w:t>
            </w:r>
          </w:p>
        </w:tc>
        <w:tc>
          <w:tcPr>
            <w:tcW w:type="pct" w:w="62%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Pre-existing — only chase NEW ones</w:t>
            </w:r>
          </w:p>
        </w:tc>
      </w:tr>
    </w:tbl>
    <w:sectPr>
      <w:footerReference w:type="default" r:id="rId7"/>
      <w:pgSz w:w="11906" w:h="16838" w:orient="portrait"/>
      <w:pgMar w:top="1080" w:right="1240" w:bottom="1080" w:left="12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7"/>
        <w:szCs w:val="17"/>
      </w:rPr>
      <w:t xml:space="preserve">MGP Inc. — La Grange Parking Apps (Developer Guide) | Page </w:t>
    </w:r>
    <w:r>
      <w:rPr>
        <w:rFonts w:ascii="Arial" w:cs="Arial" w:eastAsia="Arial" w:hAnsi="Arial"/>
        <w:color w:val="8080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50xsdmd8xrqsszzpcltw" Type="http://schemas.openxmlformats.org/officeDocument/2006/relationships/hyperlink" Target="https://mango-cliff-087d26410.7.azurestaticapps.net" TargetMode="External"/><Relationship Id="rIdvpq6eh8mfr6em_oucit4h" Type="http://schemas.openxmlformats.org/officeDocument/2006/relationships/hyperlink" Target="https://ashy-mud-0b906db10.7.azurestaticapps.net" TargetMode="External"/><Relationship Id="rId_o_9o3v_muaxag7qoziwp" Type="http://schemas.openxmlformats.org/officeDocument/2006/relationships/hyperlink" Target="https://mango-cliff-087d26410.7.azurestaticapps.net" TargetMode="External"/><Relationship Id="rIdbeoolpzxw5rphd1zm1bt8" Type="http://schemas.openxmlformats.org/officeDocument/2006/relationships/hyperlink" Target="https://ashy-mud-0b906db10.7.azurestaticapps.net" TargetMode="External"/><Relationship Id="rId8" Type="http://schemas.openxmlformats.org/officeDocument/2006/relationships/image" Target="media/594ca5fa9e220dea308cbf278a5b8e9747710222.png"/><Relationship Id="rId9" Type="http://schemas.openxmlformats.org/officeDocument/2006/relationships/image" Target="media/e889c8bcebf1152af7eb1cfd99d8166fd7e1ca26.png"/><Relationship Id="rId10" Type="http://schemas.openxmlformats.org/officeDocument/2006/relationships/image" Target="media/c42b96f81779f5054555cf3a51d4cbd6778446c1.png"/><Relationship Id="rId11" Type="http://schemas.openxmlformats.org/officeDocument/2006/relationships/image" Target="media/54ded6c5bbd12ec605cc48a4b0b8d75f876a39e9.png"/><Relationship Id="rId12" Type="http://schemas.openxmlformats.org/officeDocument/2006/relationships/image" Target="media/39ebc6f87f27bae169845e6b3199ba3f95869a68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2026-09-02T16:26:51.882Z</dcterms:created>
  <dcterms:modified xsi:type="dcterms:W3CDTF">2026-09-02T16:26:51.882Z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