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w:t>
      </w:r>
      <w:bookmarkStart w:id="0" w:name="_GoBack"/>
      <w:bookmarkEnd w:id="0"/>
      <w:r>
        <w:rPr>
          <w:shd w:val="clear" w:color="auto" w:fill="FFFFFF"/>
        </w:rPr>
        <w:t>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CHADS</w:t>
      </w:r>
      <w:r w:rsidRPr="00532F44">
        <w:rPr>
          <w:shd w:val="clear" w:color="auto" w:fill="FFFFFF"/>
          <w:vertAlign w:val="subscript"/>
        </w:rPr>
        <w:t>2</w:t>
      </w:r>
      <w:r w:rsidRPr="00532F44">
        <w:rPr>
          <w:shd w:val="clear" w:color="auto" w:fill="FFFFFF"/>
        </w:rPr>
        <w:t>, a standard clinical decision tool,</w:t>
      </w:r>
      <w:r>
        <w:rPr>
          <w:shd w:val="clear" w:color="auto" w:fill="FFFFFF"/>
        </w:rPr>
        <w:t xml:space="preserve"> were compared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(QALYs)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w:t>
      </w:r>
      <w:r w:rsidR="00FA261E">
        <w:rPr>
          <w:bCs/>
          <w:shd w:val="clear" w:color="auto" w:fill="FFFFFF"/>
        </w:rPr>
        <w:t xml:space="preserve">in this way </w:t>
      </w:r>
      <w:r w:rsidR="00296642">
        <w:rPr>
          <w:bCs/>
          <w:shd w:val="clear" w:color="auto" w:fill="FFFFFF"/>
        </w:rPr>
        <w:t xml:space="preserve">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(ICERs)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9137B7" w:rsidRPr="00064789">
        <w:rPr>
          <w:noProof/>
        </w:rPr>
        <w:t>[1]</w:t>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9137B7" w:rsidRPr="00064789">
        <w:rPr>
          <w:noProof/>
        </w:rPr>
        <w:t>[2]</w:t>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BE4AC4" w:rsidRPr="00064789">
        <w:t xml:space="preserve">OAC </w:t>
      </w:r>
      <w:r w:rsidR="00862C39" w:rsidRPr="00064789">
        <w:t xml:space="preserve">drugs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034BAF" w:rsidRPr="00064789">
        <w:t xml:space="preserve">mean harm caused by </w:t>
      </w:r>
      <w:r w:rsidR="00B9188A" w:rsidRPr="00064789">
        <w:t xml:space="preserve">additional major bleeding events </w:t>
      </w:r>
      <w:r w:rsidR="00034BAF" w:rsidRPr="00064789">
        <w:t xml:space="preserve">exceeds 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 xml:space="preserve">A commonly used 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BE4AC4" w:rsidRPr="00064789">
        <w:t xml:space="preserve"> prior stroke, transient ischemic attack (S</w:t>
      </w:r>
      <w:r w:rsidR="00BE4AC4" w:rsidRPr="00064789">
        <w:rPr>
          <w:vertAlign w:val="subscript"/>
        </w:rPr>
        <w:t>2</w:t>
      </w:r>
      <w:r w:rsidR="00BE4AC4" w:rsidRPr="00064789">
        <w:t xml:space="preserve">) </w:t>
      </w:r>
      <w:r w:rsidR="009137B7" w:rsidRPr="00064789">
        <w:rPr>
          <w:noProof/>
        </w:rPr>
        <w:t>[3]</w:t>
      </w:r>
      <w:r w:rsidRPr="00064789">
        <w:t xml:space="preserve"> </w:t>
      </w:r>
      <w:r w:rsidR="00BE4AC4" w:rsidRPr="00064789">
        <w:t>In the 2010 European guidelines, if the CHADS</w:t>
      </w:r>
      <w:r w:rsidR="00BE4AC4" w:rsidRPr="00064789">
        <w:softHyphen/>
      </w:r>
      <w:r w:rsidR="00BE4AC4" w:rsidRPr="00064789">
        <w:rPr>
          <w:vertAlign w:val="subscript"/>
        </w:rPr>
        <w:t xml:space="preserve">2 </w:t>
      </w:r>
      <w:r w:rsidR="00BE4AC4" w:rsidRPr="00064789">
        <w:t xml:space="preserve">score is one point or over, </w:t>
      </w:r>
      <w:r w:rsidR="00145CDA" w:rsidRPr="00064789">
        <w:t>an</w:t>
      </w:r>
      <w:r w:rsidR="00BE4AC4" w:rsidRPr="00064789">
        <w:t xml:space="preserve"> OAC should be prescribed. </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could be 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able to identify some forms of left atrial abnormality (LA ABN)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584E3F" w:rsidRPr="00584E3F">
        <w:rPr>
          <w:noProof/>
        </w:rPr>
        <w:t>[4,5]</w:t>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this use of TTE will </w:t>
      </w:r>
      <w:r w:rsidR="007A14AB">
        <w:t>produce</w:t>
      </w:r>
      <w:r w:rsidR="00C1788C" w:rsidRPr="00064789">
        <w:t xml:space="preserve"> </w:t>
      </w:r>
      <w:r w:rsidR="00704B8F" w:rsidRPr="00064789">
        <w:t xml:space="preserve">some </w:t>
      </w:r>
      <w:r w:rsidR="00704B8F" w:rsidRPr="00064789">
        <w:lastRenderedPageBreak/>
        <w:t xml:space="preserve">false positives, resulting in more patients with low stroke risk being prescribed OACs. Also, not all patients who are at higher stroke would be identified (false negatives), and so would still not be treated with OACs. For these reasons, not using TTE in this way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 and so it first needs to be established whether the TTE Strategy is clinically superior to the No TTE Strategy.</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 xml:space="preserve">superior, it is then important to estimate whether it is also cost effective, meaning that the ratio of additional costs to additional clinical benefits of the TTE Strategy compared with No TTE strategy is reasonable. The </w:t>
      </w:r>
      <w:r w:rsidR="001D7B3F" w:rsidRPr="00064789">
        <w:t>National Institute for Health and Clinical 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584E3F" w:rsidRPr="00584E3F">
        <w:rPr>
          <w:noProof/>
        </w:rPr>
        <w:t>[6]</w:t>
      </w:r>
      <w:r w:rsidR="00064789" w:rsidRPr="00064789">
        <w:t xml:space="preserve"> This modeling study will also</w:t>
      </w:r>
      <w:r w:rsidR="007A14AB">
        <w:t xml:space="preserve"> use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 xml:space="preserve">rfarin, </w:t>
      </w:r>
      <w:proofErr w:type="spellStart"/>
      <w:r w:rsidR="00133DC2" w:rsidRPr="00064789">
        <w:t>dabigatran</w:t>
      </w:r>
      <w:proofErr w:type="spellEnd"/>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4E06E9" w:rsidRPr="00064789">
        <w:t xml:space="preserve">These are listed in </w:t>
      </w:r>
      <w:r w:rsidR="00056C3D" w:rsidRPr="00532F44">
        <w:t xml:space="preserve">Table </w:t>
      </w:r>
      <w:r w:rsidR="00056C3D">
        <w:t>2</w:t>
      </w:r>
      <w:r w:rsidR="004E06E9" w:rsidRPr="00064789">
        <w:t xml:space="preserve">. </w:t>
      </w:r>
      <w:r w:rsidR="006D7B3B" w:rsidRPr="00064789">
        <w:t>The health economic outcome of interest is the quality adjusted life</w:t>
      </w:r>
      <w:r w:rsidR="00397705" w:rsidRPr="00064789">
        <w:t xml:space="preserve"> </w:t>
      </w:r>
      <w:r w:rsidR="006D7B3B" w:rsidRPr="00064789">
        <w:t xml:space="preserve">year (QALY). </w:t>
      </w:r>
      <w:r w:rsidR="001D7B3F" w:rsidRPr="00064789">
        <w:rPr>
          <w:noProof/>
        </w:rPr>
        <w:t>[7]</w:t>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1D7B3F" w:rsidRPr="00064789">
        <w:rPr>
          <w:noProof/>
        </w:rPr>
        <w:t>[8]</w:t>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 xml:space="preserve">n order to incorporate the effect of uncertainty on predicted outcomes, a probabilistic 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BE73AD" w:rsidP="008D3B31">
      <w:pPr>
        <w:spacing w:line="480" w:lineRule="auto"/>
      </w:pPr>
      <w:r w:rsidRPr="00064789">
        <w:t xml:space="preserve">Warfarin, </w:t>
      </w:r>
      <w:proofErr w:type="spellStart"/>
      <w:r w:rsidRPr="00064789">
        <w:t>rivarox</w:t>
      </w:r>
      <w:r w:rsidR="00133DC2" w:rsidRPr="00064789">
        <w:t>a</w:t>
      </w:r>
      <w:r w:rsidRPr="00064789">
        <w:t>ban</w:t>
      </w:r>
      <w:proofErr w:type="spellEnd"/>
      <w:r w:rsidRPr="00064789">
        <w:t xml:space="preserve">, and </w:t>
      </w:r>
      <w:proofErr w:type="spellStart"/>
      <w:r w:rsidRPr="00064789">
        <w:t>dabigatran</w:t>
      </w:r>
      <w:proofErr w:type="spellEnd"/>
      <w:r w:rsidRPr="00064789">
        <w:t xml:space="preserve"> are each recommended in patients with different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the </w:t>
      </w:r>
      <w:r w:rsidR="00560933" w:rsidRPr="00064789">
        <w:lastRenderedPageBreak/>
        <w:t xml:space="preserve">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1D7B3F" w:rsidRPr="00064789">
        <w:rPr>
          <w:noProof/>
        </w:rPr>
        <w:t>[9,10]</w:t>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OAC under consideration</w:t>
      </w:r>
      <w:r w:rsidR="001D7B3F" w:rsidRPr="00064789">
        <w:t xml:space="preserve">. </w:t>
      </w:r>
      <w:r w:rsidR="00C0617D" w:rsidRPr="00064789">
        <w:t xml:space="preserve">The scenarios in which a TTE may affect the OAC decision </w:t>
      </w:r>
      <w:r w:rsidRPr="00064789">
        <w:t xml:space="preserve">are described in </w:t>
      </w:r>
      <w:r w:rsidR="00056C3D" w:rsidRPr="00532F44">
        <w:t xml:space="preserve">Table </w:t>
      </w:r>
      <w:r w:rsidR="00056C3D">
        <w:t>2</w:t>
      </w:r>
      <w:r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Pr="00064789" w:rsidRDefault="00397705" w:rsidP="008D3B31">
      <w:pPr>
        <w:spacing w:line="480" w:lineRule="auto"/>
      </w:pPr>
      <w:r w:rsidRPr="00064789">
        <w:t>A</w:t>
      </w:r>
      <w:r w:rsidR="00004236" w:rsidRPr="00064789">
        <w:t xml:space="preserve">n overview of the model is presented in </w:t>
      </w:r>
      <w:r w:rsidR="00056C3D" w:rsidRPr="00532F44">
        <w:t xml:space="preserve">Figure </w:t>
      </w:r>
      <w:r w:rsidR="00056C3D">
        <w:t>1</w:t>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 W</w:t>
      </w:r>
      <w:r w:rsidR="00004236" w:rsidRPr="00064789">
        <w:t xml:space="preserve">hether or not </w:t>
      </w:r>
      <w:r w:rsidR="004E06E9" w:rsidRPr="00064789">
        <w:t>an LA</w:t>
      </w:r>
      <w:r w:rsidR="00253316" w:rsidRPr="00064789">
        <w:t xml:space="preserve">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patients, the </w:t>
      </w:r>
      <w:r w:rsidR="00263B7C" w:rsidRPr="00064789">
        <w:t xml:space="preserve">mean costs and </w:t>
      </w:r>
      <w:r w:rsidR="002D44B0" w:rsidRPr="00064789">
        <w:t>mean QALYs for both the TTE Strategy, where TTE is used as described above, and the No TTE strategy, where TTE is not used for this purpose, are estimated. F</w:t>
      </w:r>
      <w:r w:rsidR="00933B76" w:rsidRPr="00064789">
        <w:t xml:space="preserve">rom these </w:t>
      </w:r>
      <w:r w:rsidR="00263B7C" w:rsidRPr="00064789">
        <w:t>the incremental cost effectiveness ratio (ICER) of including TTE in the diagnostic package.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LA</w:t>
      </w:r>
      <w:r w:rsidR="00560933" w:rsidRPr="00064789">
        <w:t xml:space="preserve">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LA ABN </w:t>
      </w:r>
      <w:r w:rsidRPr="00064789">
        <w:t xml:space="preserve">would receive the OAC due to TTE correctly identifying </w:t>
      </w:r>
      <w:r w:rsidR="001B457D" w:rsidRPr="00064789">
        <w:t>LA ABN</w:t>
      </w:r>
      <w:r w:rsidR="00133DC2" w:rsidRPr="00064789">
        <w:t>, dependent on sensitivity of TTE</w:t>
      </w:r>
      <w:r w:rsidR="004E06E9" w:rsidRPr="00064789">
        <w:t xml:space="preserve">. However, when specificity is less than perfect a proportion of </w:t>
      </w:r>
      <w:r w:rsidRPr="00064789">
        <w:t xml:space="preserve">patients without LA ABN would </w:t>
      </w:r>
      <w:r w:rsidR="008D30D8" w:rsidRPr="00064789">
        <w:t>also receive it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7955A1" w:rsidRPr="00064789">
        <w:t>true positives (TPs), true negatives (TNs), false positives (FPs) and false negatives (FNs)</w:t>
      </w:r>
      <w:r w:rsidR="00B31E31" w:rsidRPr="00064789">
        <w:t xml:space="preserve">. </w:t>
      </w:r>
      <w:r w:rsidRPr="00064789">
        <w:t xml:space="preserve">The </w:t>
      </w:r>
      <w:r w:rsidR="00DE62D7" w:rsidRPr="00064789">
        <w:t xml:space="preserve">relative size of </w:t>
      </w:r>
      <w:r w:rsidRPr="00064789">
        <w:t xml:space="preserve">each of the </w:t>
      </w:r>
      <w:r w:rsidRPr="00064789">
        <w:lastRenderedPageBreak/>
        <w:t xml:space="preserve">four groups is a function of </w:t>
      </w:r>
      <w:r w:rsidR="00DE62D7" w:rsidRPr="00064789">
        <w:t>the proportion of the population with LA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7A14AB">
        <w:t xml:space="preserve">No TTE strategy should be considered to have 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has different </w:t>
      </w:r>
      <w:r w:rsidR="00253316" w:rsidRPr="00064789">
        <w:t>health related quality of life (</w:t>
      </w:r>
      <w:proofErr w:type="spellStart"/>
      <w:r w:rsidR="00253316" w:rsidRPr="00064789">
        <w:t>HRQoL</w:t>
      </w:r>
      <w:proofErr w:type="spellEnd"/>
      <w:r w:rsidR="00253316" w:rsidRPr="00064789">
        <w:t>)</w:t>
      </w:r>
      <w:r w:rsidR="00E97667" w:rsidRPr="00064789">
        <w:t>, probabilities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1D7B3F" w:rsidRPr="00064789">
        <w:rPr>
          <w:noProof/>
        </w:rPr>
        <w:t>[11]</w:t>
      </w:r>
      <w:r w:rsidR="00E97667" w:rsidRPr="00064789">
        <w:t xml:space="preserve"> </w:t>
      </w:r>
    </w:p>
    <w:p w:rsidR="00F91783" w:rsidRPr="00064789" w:rsidRDefault="00A8404E" w:rsidP="008D3B31">
      <w:pPr>
        <w:spacing w:line="480" w:lineRule="auto"/>
      </w:pPr>
      <w:r w:rsidRPr="00064789">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(Gl</w:t>
      </w:r>
      <w:r w:rsidR="00604F56" w:rsidRPr="00064789">
        <w:t xml:space="preserve">asgow </w:t>
      </w:r>
      <w:r w:rsidR="007D1C2B" w:rsidRPr="00064789">
        <w:t>O</w:t>
      </w:r>
      <w:r w:rsidR="00604F56" w:rsidRPr="00064789">
        <w:t xml:space="preserve">utcome </w:t>
      </w:r>
      <w:r w:rsidR="007D1C2B" w:rsidRPr="00064789">
        <w:t>S</w:t>
      </w:r>
      <w:r w:rsidR="00604F56" w:rsidRPr="00064789">
        <w:t>cale category 2) as</w:t>
      </w:r>
      <w:r w:rsidR="00F91783" w:rsidRPr="00064789">
        <w:t xml:space="preserve"> a result of taking OACs, their life expectancy </w:t>
      </w:r>
      <w:r w:rsidR="00F91783" w:rsidRPr="00064789">
        <w:lastRenderedPageBreak/>
        <w:t>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1D7B3F" w:rsidRPr="00064789">
        <w:rPr>
          <w:noProof/>
        </w:rPr>
        <w:t>[12]</w:t>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1D7B3F" w:rsidRPr="00064789">
        <w:rPr>
          <w:noProof/>
        </w:rPr>
        <w:t>[13]</w:t>
      </w:r>
    </w:p>
    <w:p w:rsidR="00DE62D7" w:rsidRPr="00064789" w:rsidRDefault="00DE62D7" w:rsidP="003378D6">
      <w:pPr>
        <w:pStyle w:val="Heading2"/>
        <w:numPr>
          <w:ilvl w:val="0"/>
          <w:numId w:val="0"/>
        </w:numPr>
      </w:pPr>
      <w:r w:rsidRPr="00064789">
        <w:t>Data sources used in model</w:t>
      </w:r>
    </w:p>
    <w:p w:rsidR="00DE62D7" w:rsidRPr="00064789" w:rsidRDefault="00DE62D7" w:rsidP="008D3B31">
      <w:pPr>
        <w:spacing w:line="480" w:lineRule="auto"/>
      </w:pPr>
      <w:r w:rsidRPr="00064789">
        <w:t xml:space="preserve">A full list of the information used to populate the parameters in the model, including event risks, costs and utilities, is presented in </w:t>
      </w:r>
      <w:r w:rsidR="00056C3D" w:rsidRPr="00532F44">
        <w:t xml:space="preserve">Table </w:t>
      </w:r>
      <w:r w:rsidR="00056C3D">
        <w:t>3</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777CF9" w:rsidP="008D3B31">
      <w:pPr>
        <w:spacing w:line="480" w:lineRule="auto"/>
      </w:pPr>
      <w:bookmarkStart w:id="1" w:name="_Toc316637315"/>
      <w:r w:rsidRPr="00064789">
        <w:t>The adoption decision, the strategy that is deemed most cost effective, is calculated from the mean values of the costs and the QALYs of each strategy. S</w:t>
      </w:r>
      <w:r w:rsidR="00741A7A" w:rsidRPr="00064789">
        <w:t xml:space="preserve">catterplots of estimates produced by the PSA provide an </w:t>
      </w:r>
      <w:r w:rsidRPr="00064789">
        <w:t>indication of uncertainty surrounding the adoption decision</w:t>
      </w:r>
      <w:r w:rsidR="00741A7A" w:rsidRPr="00064789">
        <w:t xml:space="preserve">.  </w:t>
      </w:r>
      <w:r w:rsidRPr="00064789">
        <w:t xml:space="preserve">A point in the north-west quadrant indicates that the </w:t>
      </w:r>
      <w:r w:rsidR="00741A7A" w:rsidRPr="00064789">
        <w:t xml:space="preserve">TTE </w:t>
      </w:r>
      <w:r w:rsidRPr="00064789">
        <w:t xml:space="preserve">Strategy </w:t>
      </w:r>
      <w:r w:rsidR="00741A7A" w:rsidRPr="00064789">
        <w:t xml:space="preserve">is both more costly and less effective than the </w:t>
      </w:r>
      <w:r w:rsidRPr="00064789">
        <w:t>N</w:t>
      </w:r>
      <w:r w:rsidR="00741A7A" w:rsidRPr="00064789">
        <w:t xml:space="preserve">o TTE </w:t>
      </w:r>
      <w:r w:rsidRPr="00064789">
        <w:t>Strategy</w:t>
      </w:r>
      <w:r w:rsidR="00741A7A" w:rsidRPr="00064789">
        <w:t xml:space="preserve">, and </w:t>
      </w:r>
      <w:r w:rsidR="00E92AF8" w:rsidRPr="00064789">
        <w:t xml:space="preserve">so </w:t>
      </w:r>
      <w:r w:rsidR="00741A7A" w:rsidRPr="00064789">
        <w:t xml:space="preserve">ruled out by dominance. </w:t>
      </w:r>
      <w:r w:rsidRPr="00064789">
        <w:t xml:space="preserve">A point </w:t>
      </w:r>
      <w:r w:rsidR="00741A7A" w:rsidRPr="00064789">
        <w:t>in the no</w:t>
      </w:r>
      <w:r w:rsidRPr="00064789">
        <w:t>rth-</w:t>
      </w:r>
      <w:r w:rsidR="00741A7A" w:rsidRPr="00064789">
        <w:t xml:space="preserve">east quadrant indicates </w:t>
      </w:r>
      <w:r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NICE often uses MAICERs between £20 000 per QALY and £30 000 per QALY. </w:t>
      </w:r>
      <w:r w:rsidR="00584E3F" w:rsidRPr="00584E3F">
        <w:rPr>
          <w:noProof/>
        </w:rPr>
        <w:t>[6]</w:t>
      </w:r>
      <w:r w:rsidR="00064789" w:rsidRPr="00064789">
        <w:t xml:space="preserve"> </w:t>
      </w:r>
      <w:r w:rsidRPr="00064789">
        <w:t xml:space="preserve">Scatterplots where </w:t>
      </w:r>
      <w:r w:rsidR="00E92AF8" w:rsidRPr="00064789">
        <w:t xml:space="preserve">the scatter covers more than one quadrant indicate some level of decision uncertainty, as different quadrants suggest different decisions. </w:t>
      </w:r>
      <w:r w:rsidR="00584E3F" w:rsidRPr="00584E3F">
        <w:rPr>
          <w:noProof/>
        </w:rPr>
        <w:t>[14]</w:t>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t>S</w:t>
      </w:r>
      <w:r w:rsidR="00454436" w:rsidRPr="00064789">
        <w:t xml:space="preserve">ensitivity analyses were </w:t>
      </w:r>
      <w:r w:rsidRPr="00064789">
        <w:t xml:space="preserve">also </w:t>
      </w:r>
      <w:r w:rsidR="00454436" w:rsidRPr="00064789">
        <w:t>undertaken on the joint uncertainty in the sensitivity and specificity of TTE in detecting LA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6E14F1" w:rsidRPr="00064789" w:rsidRDefault="006E14F1" w:rsidP="008D3B31">
      <w:pPr>
        <w:spacing w:line="480" w:lineRule="auto"/>
      </w:pPr>
      <w:r w:rsidRPr="00064789">
        <w:t xml:space="preserve">Table </w:t>
      </w:r>
      <w:r w:rsidR="00056C3D">
        <w:rPr>
          <w:noProof/>
        </w:rPr>
        <w:t>1</w:t>
      </w:r>
      <w:r w:rsidRPr="00064789">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w:t>
      </w:r>
      <w:r w:rsidR="00FE3BA1" w:rsidRPr="00064789">
        <w:lastRenderedPageBreak/>
        <w:t xml:space="preserve">score of 0, and the OAC is </w:t>
      </w:r>
      <w:proofErr w:type="gramStart"/>
      <w:r w:rsidR="00FE3BA1" w:rsidRPr="00064789">
        <w:t>either warfarin</w:t>
      </w:r>
      <w:proofErr w:type="gramEnd"/>
      <w:r w:rsidR="00FE3BA1" w:rsidRPr="00064789">
        <w:t xml:space="preserve">,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00056C3D" w:rsidRPr="0031099C">
        <w:t xml:space="preserve">Figure </w:t>
      </w:r>
      <w:r w:rsidR="00056C3D">
        <w:rPr>
          <w:noProof/>
        </w:rPr>
        <w:t>2</w:t>
      </w:r>
      <w:r w:rsidRPr="00064789">
        <w:t xml:space="preserve"> </w:t>
      </w:r>
      <w:r w:rsidR="0083066E" w:rsidRPr="00064789">
        <w:t xml:space="preserve">show the PSA scatterplots where the </w:t>
      </w:r>
      <w:r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 xml:space="preserve">). </w:t>
      </w:r>
      <w:r w:rsidR="00056C3D" w:rsidRPr="0031099C">
        <w:t xml:space="preserve">Table </w:t>
      </w:r>
      <w:r w:rsidR="00056C3D">
        <w:rPr>
          <w:noProof/>
        </w:rPr>
        <w:t>5</w:t>
      </w:r>
      <w:r w:rsidRPr="00064789">
        <w:t xml:space="preserve"> </w:t>
      </w:r>
      <w:r w:rsidR="0083066E" w:rsidRPr="00064789">
        <w:t xml:space="preserve">shows the </w:t>
      </w:r>
      <w:r w:rsidRPr="00064789">
        <w:t>mean cost</w:t>
      </w:r>
      <w:r w:rsidR="00FE3BA1" w:rsidRPr="00064789">
        <w:t>s</w:t>
      </w:r>
      <w:r w:rsidRPr="00064789">
        <w:t xml:space="preserve"> and mean QALY</w:t>
      </w:r>
      <w:r w:rsidR="00FE3BA1" w:rsidRPr="00064789">
        <w:t>s</w:t>
      </w:r>
      <w:r w:rsidRPr="00064789">
        <w:t xml:space="preserve"> </w:t>
      </w:r>
      <w:r w:rsidR="00FE3BA1" w:rsidRPr="00064789">
        <w:t xml:space="preserve">of the No TTE Strategy and the TTE Strategy, and the ICER comparing these strategies. </w:t>
      </w:r>
      <w:r w:rsidRPr="00064789">
        <w:t>Results for other patient groups are included in the appendix.</w:t>
      </w:r>
    </w:p>
    <w:p w:rsidR="00056C3D" w:rsidRDefault="00056C3D" w:rsidP="008D3B31">
      <w:pPr>
        <w:spacing w:line="480" w:lineRule="auto"/>
      </w:pPr>
    </w:p>
    <w:tbl>
      <w:tblPr>
        <w:tblStyle w:val="TableGrid"/>
        <w:tblW w:w="0" w:type="auto"/>
        <w:tblLook w:val="04A0" w:firstRow="1" w:lastRow="0" w:firstColumn="1" w:lastColumn="0" w:noHBand="0" w:noVBand="1"/>
      </w:tblPr>
      <w:tblGrid>
        <w:gridCol w:w="9242"/>
      </w:tblGrid>
      <w:tr w:rsidR="00056C3D"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056C3D" w:rsidRPr="0031099C" w:rsidTr="0000576D">
              <w:tc>
                <w:tcPr>
                  <w:tcW w:w="1806"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1133"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Average Number of Events</w:t>
                  </w:r>
                </w:p>
              </w:tc>
            </w:tr>
            <w:tr w:rsidR="00056C3D"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NICH</w:t>
                  </w:r>
                </w:p>
              </w:tc>
            </w:tr>
            <w:tr w:rsidR="00056C3D"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0.052</w:t>
                  </w:r>
                </w:p>
              </w:tc>
            </w:tr>
            <w:tr w:rsidR="00056C3D"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keepNext/>
                    <w:jc w:val="right"/>
                    <w:rPr>
                      <w:rFonts w:ascii="Times New Roman" w:eastAsia="Times New Roman" w:hAnsi="Times New Roman"/>
                    </w:rPr>
                  </w:pPr>
                  <w:r w:rsidRPr="0031099C">
                    <w:t>0.079</w:t>
                  </w:r>
                </w:p>
              </w:tc>
            </w:tr>
          </w:tbl>
          <w:p w:rsidR="00056C3D" w:rsidRPr="0031099C" w:rsidRDefault="00056C3D" w:rsidP="0046051B">
            <w:pPr>
              <w:pStyle w:val="Caption"/>
              <w:rPr>
                <w:color w:val="auto"/>
              </w:rPr>
            </w:pPr>
          </w:p>
        </w:tc>
      </w:tr>
      <w:tr w:rsidR="00056C3D" w:rsidRPr="0031099C" w:rsidTr="0046051B">
        <w:trPr>
          <w:divId w:val="1548566716"/>
        </w:trPr>
        <w:tc>
          <w:tcPr>
            <w:tcW w:w="10111" w:type="dxa"/>
          </w:tcPr>
          <w:p w:rsidR="00056C3D" w:rsidRPr="0031099C" w:rsidRDefault="00056C3D" w:rsidP="0046051B">
            <w:pPr>
              <w:pStyle w:val="ListParagraph"/>
              <w:numPr>
                <w:ilvl w:val="0"/>
                <w:numId w:val="19"/>
              </w:numPr>
              <w:spacing w:line="240" w:lineRule="auto"/>
              <w:jc w:val="left"/>
            </w:pPr>
            <w:r w:rsidRPr="0031099C">
              <w:t>warfarin</w:t>
            </w:r>
          </w:p>
        </w:tc>
      </w:tr>
      <w:tr w:rsidR="00056C3D"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056C3D" w:rsidRPr="0031099C" w:rsidTr="0046051B">
              <w:tc>
                <w:tcPr>
                  <w:tcW w:w="1809"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Average Number of Events</w:t>
                  </w:r>
                </w:p>
              </w:tc>
            </w:tr>
            <w:tr w:rsidR="00056C3D"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NICH</w:t>
                  </w:r>
                </w:p>
              </w:tc>
            </w:tr>
            <w:tr w:rsidR="00056C3D"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0.066</w:t>
                  </w:r>
                </w:p>
              </w:tc>
            </w:tr>
            <w:tr w:rsidR="00056C3D"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0.096</w:t>
                  </w:r>
                </w:p>
              </w:tc>
            </w:tr>
          </w:tbl>
          <w:p w:rsidR="00056C3D" w:rsidRPr="0031099C" w:rsidRDefault="00056C3D" w:rsidP="0046051B"/>
        </w:tc>
      </w:tr>
      <w:tr w:rsidR="00056C3D" w:rsidRPr="0031099C" w:rsidTr="0046051B">
        <w:trPr>
          <w:divId w:val="1548566716"/>
        </w:trPr>
        <w:tc>
          <w:tcPr>
            <w:tcW w:w="10111" w:type="dxa"/>
          </w:tcPr>
          <w:p w:rsidR="00056C3D" w:rsidRPr="0031099C" w:rsidRDefault="00056C3D" w:rsidP="0046051B">
            <w:pPr>
              <w:pStyle w:val="ListParagraph"/>
              <w:numPr>
                <w:ilvl w:val="0"/>
                <w:numId w:val="19"/>
              </w:numPr>
              <w:spacing w:line="240" w:lineRule="auto"/>
              <w:jc w:val="left"/>
            </w:pPr>
            <w:proofErr w:type="spellStart"/>
            <w:r w:rsidRPr="0031099C">
              <w:t>rivaroxaban</w:t>
            </w:r>
            <w:proofErr w:type="spellEnd"/>
          </w:p>
        </w:tc>
      </w:tr>
      <w:tr w:rsidR="00056C3D"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056C3D" w:rsidRPr="0031099C" w:rsidTr="0046051B">
              <w:tc>
                <w:tcPr>
                  <w:tcW w:w="1807"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Average Number of Events</w:t>
                  </w:r>
                </w:p>
              </w:tc>
            </w:tr>
            <w:tr w:rsidR="00056C3D"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NICH</w:t>
                  </w:r>
                </w:p>
              </w:tc>
            </w:tr>
            <w:tr w:rsidR="00056C3D"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0.066</w:t>
                  </w:r>
                </w:p>
              </w:tc>
            </w:tr>
            <w:tr w:rsidR="00056C3D"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0.097</w:t>
                  </w:r>
                </w:p>
              </w:tc>
            </w:tr>
          </w:tbl>
          <w:p w:rsidR="00056C3D" w:rsidRPr="0031099C" w:rsidRDefault="00056C3D" w:rsidP="0046051B"/>
        </w:tc>
      </w:tr>
      <w:tr w:rsidR="00056C3D" w:rsidRPr="0031099C" w:rsidTr="0046051B">
        <w:trPr>
          <w:divId w:val="1548566716"/>
        </w:trPr>
        <w:tc>
          <w:tcPr>
            <w:tcW w:w="10111" w:type="dxa"/>
          </w:tcPr>
          <w:p w:rsidR="00056C3D" w:rsidRPr="0031099C" w:rsidRDefault="00056C3D" w:rsidP="0046051B">
            <w:pPr>
              <w:pStyle w:val="ListParagraph"/>
              <w:numPr>
                <w:ilvl w:val="0"/>
                <w:numId w:val="19"/>
              </w:numPr>
              <w:spacing w:line="240" w:lineRule="auto"/>
              <w:jc w:val="left"/>
            </w:pPr>
            <w:proofErr w:type="spellStart"/>
            <w:r w:rsidRPr="0031099C">
              <w:t>dabigatran</w:t>
            </w:r>
            <w:proofErr w:type="spellEnd"/>
          </w:p>
        </w:tc>
      </w:tr>
    </w:tbl>
    <w:p w:rsidR="00056C3D" w:rsidRPr="0031099C" w:rsidRDefault="00056C3D" w:rsidP="00834F71">
      <w:pPr>
        <w:pStyle w:val="Caption"/>
        <w:divId w:val="1548566716"/>
        <w:rPr>
          <w:color w:val="auto"/>
        </w:rPr>
      </w:pPr>
    </w:p>
    <w:p w:rsidR="00273A34" w:rsidRPr="00064789" w:rsidRDefault="00056C3D" w:rsidP="008D3B31">
      <w:pPr>
        <w:spacing w:line="480" w:lineRule="auto"/>
      </w:pPr>
      <w:r w:rsidRPr="0031099C">
        <w:t xml:space="preserve">Table </w:t>
      </w:r>
      <w:r>
        <w:rPr>
          <w:noProof/>
        </w:rPr>
        <w:t>4</w:t>
      </w:r>
      <w:r w:rsidR="00605BB7" w:rsidRPr="00064789">
        <w:t xml:space="preserve"> </w:t>
      </w:r>
      <w:r w:rsidR="006E14F1" w:rsidRPr="00064789">
        <w:t>indicates that, irrespective of the OAC, using TTE in this way reduces the proportion of deaths caused by stroke, but increases the proportion of deaths caused by 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years is estimated to be slightly greater when strategy incorporating TTE is used compared to the strategy without TTE, but these differences are relatively small</w:t>
      </w:r>
      <w:r w:rsidR="00FE3BA1" w:rsidRPr="00064789">
        <w:t>.</w:t>
      </w:r>
      <w:r w:rsidR="006E14F1" w:rsidRPr="00064789">
        <w:t xml:space="preserve"> </w:t>
      </w:r>
    </w:p>
    <w:p w:rsidR="00920A0B" w:rsidRPr="00064789" w:rsidRDefault="00056C3D" w:rsidP="00900CA4">
      <w:pPr>
        <w:spacing w:line="480" w:lineRule="auto"/>
      </w:pPr>
      <w:r w:rsidRPr="0031099C">
        <w:lastRenderedPageBreak/>
        <w:t xml:space="preserve">Figure </w:t>
      </w:r>
      <w:r>
        <w:rPr>
          <w:noProof/>
        </w:rPr>
        <w:t>2</w:t>
      </w:r>
      <w:r w:rsidR="005653D1" w:rsidRPr="00064789">
        <w:t xml:space="preserve"> and </w:t>
      </w:r>
      <w:r w:rsidRPr="0031099C">
        <w:t xml:space="preserve">Table </w:t>
      </w:r>
      <w:r>
        <w:rPr>
          <w:noProof/>
        </w:rPr>
        <w:t>5</w:t>
      </w:r>
      <w:r w:rsidR="005653D1" w:rsidRPr="00064789">
        <w:t xml:space="preserve"> both suggest that the cost-effectiveness of the TTE strategy compared with the no TTE strategy depends on the OAC which would be prescribed.  Where the OAC is warfarin (</w:t>
      </w:r>
      <w:r w:rsidRPr="0031099C">
        <w:t xml:space="preserve">Table </w:t>
      </w:r>
      <w:r>
        <w:rPr>
          <w:noProof/>
        </w:rPr>
        <w:t>5</w:t>
      </w:r>
      <w:r w:rsidR="005653D1" w:rsidRPr="00064789">
        <w:t>a), the ICER comparing the tw</w:t>
      </w:r>
      <w:r w:rsidR="00064789" w:rsidRPr="00064789">
        <w:t>o strategies is almost £40 000 per</w:t>
      </w:r>
      <w:r w:rsidR="005653D1" w:rsidRPr="00064789">
        <w:t xml:space="preserve"> QALY; where the OAC </w:t>
      </w:r>
      <w:proofErr w:type="spellStart"/>
      <w:r w:rsidR="005653D1" w:rsidRPr="00064789">
        <w:t>rivaroxaban</w:t>
      </w:r>
      <w:proofErr w:type="spellEnd"/>
      <w:r w:rsidR="005653D1" w:rsidRPr="00064789">
        <w:t xml:space="preserve"> (</w:t>
      </w:r>
      <w:r w:rsidRPr="0031099C">
        <w:t xml:space="preserve">Table </w:t>
      </w:r>
      <w:r>
        <w:rPr>
          <w:noProof/>
        </w:rPr>
        <w:t>5</w:t>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Pr="0031099C">
        <w:t xml:space="preserve">Table </w:t>
      </w:r>
      <w:r>
        <w:rPr>
          <w:noProof/>
        </w:rPr>
        <w:t>5</w:t>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056C3D" w:rsidRDefault="00056C3D" w:rsidP="00345E19">
      <w:pPr>
        <w:spacing w:line="480" w:lineRule="auto"/>
      </w:pPr>
    </w:p>
    <w:tbl>
      <w:tblPr>
        <w:tblStyle w:val="TableGrid"/>
        <w:tblW w:w="0" w:type="auto"/>
        <w:tblLook w:val="04A0" w:firstRow="1" w:lastRow="0" w:firstColumn="1" w:lastColumn="0" w:noHBand="0" w:noVBand="1"/>
      </w:tblPr>
      <w:tblGrid>
        <w:gridCol w:w="7196"/>
      </w:tblGrid>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1 974</w:t>
                  </w:r>
                </w:p>
              </w:tc>
              <w:tc>
                <w:tcPr>
                  <w:tcW w:w="2311" w:type="dxa"/>
                </w:tcPr>
                <w:p w:rsidR="00056C3D" w:rsidRPr="0031099C" w:rsidRDefault="00056C3D" w:rsidP="0046051B">
                  <w:r w:rsidRPr="0031099C">
                    <w:t>9.94</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3 106</w:t>
                  </w:r>
                </w:p>
              </w:tc>
              <w:tc>
                <w:tcPr>
                  <w:tcW w:w="2311" w:type="dxa"/>
                </w:tcPr>
                <w:p w:rsidR="00056C3D" w:rsidRPr="0031099C" w:rsidRDefault="00056C3D" w:rsidP="0046051B">
                  <w:r w:rsidRPr="0031099C">
                    <w:t>9.97</w:t>
                  </w:r>
                </w:p>
              </w:tc>
            </w:tr>
            <w:tr w:rsidR="00056C3D" w:rsidRPr="0031099C" w:rsidTr="0046051B">
              <w:tc>
                <w:tcPr>
                  <w:tcW w:w="2310" w:type="dxa"/>
                </w:tcPr>
                <w:p w:rsidR="00056C3D" w:rsidRPr="0031099C" w:rsidRDefault="00056C3D" w:rsidP="0046051B">
                  <w:r w:rsidRPr="0031099C">
                    <w:t xml:space="preserve">ICER (95% </w:t>
                  </w:r>
                  <w:proofErr w:type="spellStart"/>
                  <w:r w:rsidRPr="0031099C">
                    <w:t>CrIs</w:t>
                  </w:r>
                  <w:proofErr w:type="spellEnd"/>
                  <w:r w:rsidRPr="0031099C">
                    <w:t>)</w:t>
                  </w:r>
                </w:p>
              </w:tc>
              <w:tc>
                <w:tcPr>
                  <w:tcW w:w="4621" w:type="dxa"/>
                  <w:gridSpan w:val="2"/>
                </w:tcPr>
                <w:p w:rsidR="00056C3D" w:rsidRPr="0031099C" w:rsidRDefault="00056C3D" w:rsidP="0046051B">
                  <w:r w:rsidRPr="0031099C">
                    <w:t>39 569 (39 374 to 39 839)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numPr>
                <w:ilvl w:val="0"/>
                <w:numId w:val="21"/>
              </w:numPr>
              <w:spacing w:line="240" w:lineRule="auto"/>
              <w:jc w:val="left"/>
            </w:pPr>
            <w:r w:rsidRPr="0031099C">
              <w:t>warfarin</w:t>
            </w:r>
          </w:p>
        </w:tc>
      </w:tr>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1 955</w:t>
                  </w:r>
                </w:p>
              </w:tc>
              <w:tc>
                <w:tcPr>
                  <w:tcW w:w="2311" w:type="dxa"/>
                </w:tcPr>
                <w:p w:rsidR="00056C3D" w:rsidRPr="0031099C" w:rsidRDefault="00056C3D" w:rsidP="0046051B">
                  <w:r w:rsidRPr="0031099C">
                    <w:t>9.95</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3 039</w:t>
                  </w:r>
                </w:p>
              </w:tc>
              <w:tc>
                <w:tcPr>
                  <w:tcW w:w="2311" w:type="dxa"/>
                </w:tcPr>
                <w:p w:rsidR="00056C3D" w:rsidRPr="0031099C" w:rsidRDefault="00056C3D" w:rsidP="0046051B">
                  <w:r w:rsidRPr="0031099C">
                    <w:t>9.99</w:t>
                  </w:r>
                </w:p>
              </w:tc>
            </w:tr>
            <w:tr w:rsidR="00056C3D" w:rsidRPr="0031099C" w:rsidTr="0046051B">
              <w:tc>
                <w:tcPr>
                  <w:tcW w:w="2310" w:type="dxa"/>
                </w:tcPr>
                <w:p w:rsidR="00056C3D" w:rsidRPr="0031099C" w:rsidRDefault="00056C3D"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056C3D" w:rsidRPr="0031099C" w:rsidRDefault="00056C3D" w:rsidP="0046051B">
                  <w:r w:rsidRPr="0031099C">
                    <w:t>22 751 (22 681 to 22 844)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numPr>
                <w:ilvl w:val="0"/>
                <w:numId w:val="21"/>
              </w:numPr>
              <w:spacing w:line="240" w:lineRule="auto"/>
              <w:jc w:val="left"/>
            </w:pPr>
            <w:proofErr w:type="spellStart"/>
            <w:r w:rsidRPr="0031099C">
              <w:t>rivaroxaban</w:t>
            </w:r>
            <w:proofErr w:type="spellEnd"/>
          </w:p>
        </w:tc>
      </w:tr>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1 942</w:t>
                  </w:r>
                </w:p>
              </w:tc>
              <w:tc>
                <w:tcPr>
                  <w:tcW w:w="2311" w:type="dxa"/>
                </w:tcPr>
                <w:p w:rsidR="00056C3D" w:rsidRPr="0031099C" w:rsidRDefault="00056C3D" w:rsidP="0046051B">
                  <w:r w:rsidRPr="0031099C">
                    <w:t>9.95</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2 946</w:t>
                  </w:r>
                </w:p>
              </w:tc>
              <w:tc>
                <w:tcPr>
                  <w:tcW w:w="2311" w:type="dxa"/>
                </w:tcPr>
                <w:p w:rsidR="00056C3D" w:rsidRPr="0031099C" w:rsidRDefault="00056C3D" w:rsidP="0046051B">
                  <w:r w:rsidRPr="0031099C">
                    <w:t>10.01</w:t>
                  </w:r>
                </w:p>
              </w:tc>
            </w:tr>
            <w:tr w:rsidR="00056C3D" w:rsidRPr="0031099C" w:rsidTr="0046051B">
              <w:tc>
                <w:tcPr>
                  <w:tcW w:w="2310" w:type="dxa"/>
                </w:tcPr>
                <w:p w:rsidR="00056C3D" w:rsidRPr="0031099C" w:rsidRDefault="00056C3D"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056C3D" w:rsidRPr="0031099C" w:rsidRDefault="00056C3D" w:rsidP="0046051B">
                  <w:r w:rsidRPr="0031099C">
                    <w:t>12 314 (12 290 to 12 348)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keepNext/>
              <w:numPr>
                <w:ilvl w:val="0"/>
                <w:numId w:val="21"/>
              </w:numPr>
              <w:spacing w:line="240" w:lineRule="auto"/>
              <w:jc w:val="left"/>
            </w:pPr>
            <w:proofErr w:type="spellStart"/>
            <w:r w:rsidRPr="0031099C">
              <w:t>dabigatran</w:t>
            </w:r>
            <w:proofErr w:type="spellEnd"/>
          </w:p>
        </w:tc>
      </w:tr>
    </w:tbl>
    <w:p w:rsidR="00056C3D" w:rsidRPr="0031099C" w:rsidRDefault="00056C3D" w:rsidP="0046051B">
      <w:pPr>
        <w:pStyle w:val="Caption"/>
        <w:divId w:val="1548566716"/>
        <w:rPr>
          <w:color w:val="auto"/>
        </w:rPr>
      </w:pPr>
      <w:r w:rsidRPr="0031099C">
        <w:rPr>
          <w:color w:val="auto"/>
        </w:rPr>
        <w:t xml:space="preserve">Table </w:t>
      </w:r>
      <w:r>
        <w:rPr>
          <w:noProof/>
          <w:color w:val="auto"/>
        </w:rPr>
        <w:t>5</w:t>
      </w:r>
      <w:r w:rsidRPr="0031099C">
        <w:rPr>
          <w:color w:val="auto"/>
        </w:rPr>
        <w:t xml:space="preserve"> Estimated mean costs and mean QALYs of using or not using TTE to make the decision to prescribe </w:t>
      </w:r>
      <w:proofErr w:type="gramStart"/>
      <w:r w:rsidRPr="0031099C">
        <w:rPr>
          <w:color w:val="auto"/>
        </w:rPr>
        <w:t>either a) warfarin</w:t>
      </w:r>
      <w:proofErr w:type="gramEnd"/>
      <w:r w:rsidRPr="0031099C">
        <w:rPr>
          <w:color w:val="auto"/>
        </w:rPr>
        <w:t xml:space="preserve">, b) </w:t>
      </w:r>
      <w:proofErr w:type="spellStart"/>
      <w:r w:rsidRPr="0031099C">
        <w:rPr>
          <w:color w:val="auto"/>
        </w:rPr>
        <w:t>rivaroxaban</w:t>
      </w:r>
      <w:proofErr w:type="spellEnd"/>
      <w:r w:rsidRPr="0031099C">
        <w:rPr>
          <w:color w:val="auto"/>
        </w:rPr>
        <w:t xml:space="preserve">, or c) </w:t>
      </w:r>
      <w:proofErr w:type="spellStart"/>
      <w:r w:rsidRPr="0031099C">
        <w:rPr>
          <w:color w:val="auto"/>
        </w:rPr>
        <w:t>dabigatran</w:t>
      </w:r>
      <w:proofErr w:type="spellEnd"/>
      <w:r w:rsidRPr="0031099C">
        <w:rPr>
          <w:color w:val="auto"/>
        </w:rPr>
        <w:t xml:space="preserve"> for 65 year old females with an initial CHADS</w:t>
      </w:r>
      <w:r w:rsidRPr="00056C3D">
        <w:rPr>
          <w:color w:val="auto"/>
        </w:rPr>
        <w:t>2</w:t>
      </w:r>
      <w:r w:rsidRPr="0031099C">
        <w:rPr>
          <w:color w:val="auto"/>
        </w:rPr>
        <w:t xml:space="preserve"> score of zero. ICER: incremental cost effectiveness ratio. </w:t>
      </w:r>
      <w:proofErr w:type="spellStart"/>
      <w:r w:rsidRPr="0031099C">
        <w:rPr>
          <w:color w:val="auto"/>
        </w:rPr>
        <w:t>CrIs</w:t>
      </w:r>
      <w:proofErr w:type="spellEnd"/>
      <w:r w:rsidRPr="0031099C">
        <w:rPr>
          <w:color w:val="auto"/>
        </w:rPr>
        <w:t xml:space="preserve">: Credible intervals; calculated using a </w:t>
      </w:r>
      <w:proofErr w:type="spellStart"/>
      <w:r w:rsidRPr="0031099C">
        <w:rPr>
          <w:color w:val="auto"/>
        </w:rPr>
        <w:t>jacknifing</w:t>
      </w:r>
      <w:proofErr w:type="spellEnd"/>
      <w:r w:rsidRPr="0031099C">
        <w:rPr>
          <w:color w:val="auto"/>
        </w:rPr>
        <w:t xml:space="preserve"> procedure.</w:t>
      </w:r>
    </w:p>
    <w:p w:rsidR="00056C3D" w:rsidRPr="0031099C" w:rsidRDefault="00056C3D" w:rsidP="0046051B">
      <w:pPr>
        <w:divId w:val="1548566716"/>
        <w:rPr>
          <w:lang w:val="en-GB"/>
        </w:rPr>
      </w:pPr>
    </w:p>
    <w:p w:rsidR="00056C3D" w:rsidRDefault="00056C3D" w:rsidP="0046051B">
      <w:pPr>
        <w:divId w:val="1548566716"/>
        <w:rPr>
          <w:lang w:val="en-GB"/>
        </w:rPr>
        <w:sectPr w:rsidR="00056C3D" w:rsidSect="006D0808">
          <w:pgSz w:w="11906" w:h="16838"/>
          <w:pgMar w:top="1440" w:right="1440" w:bottom="1440" w:left="1440" w:header="709" w:footer="709" w:gutter="0"/>
          <w:cols w:space="708"/>
          <w:docGrid w:linePitch="360"/>
        </w:sectPr>
      </w:pPr>
    </w:p>
    <w:p w:rsidR="00345E19" w:rsidRPr="00064789" w:rsidRDefault="00056C3D" w:rsidP="00345E19">
      <w:pPr>
        <w:spacing w:line="480" w:lineRule="auto"/>
      </w:pPr>
      <w:r w:rsidRPr="0031099C">
        <w:lastRenderedPageBreak/>
        <w:t xml:space="preserve">Table </w:t>
      </w:r>
      <w:r>
        <w:rPr>
          <w:noProof/>
        </w:rPr>
        <w:t>6</w:t>
      </w:r>
      <w:r w:rsidR="00345E19" w:rsidRPr="00064789">
        <w:t xml:space="preserve"> shows how the mean ICER estimated depends on</w:t>
      </w:r>
      <w:r w:rsidR="00FE3BA1" w:rsidRPr="00064789">
        <w:t xml:space="preserve"> the</w:t>
      </w:r>
      <w:r w:rsidR="00345E19" w:rsidRPr="00064789">
        <w:t xml:space="preserve"> sensitivity and specificity of the technology, assuming all other values are held at their mean levels, where the OAC is either a) warfarin,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xml:space="preserve">. If TTE had perfect sensitivity and specificity, then the additional cost per QALY is estimated to range from around £1,800/QALY for warfarin (a) to £1,100/QALY for </w:t>
      </w:r>
      <w:proofErr w:type="spellStart"/>
      <w:r w:rsidR="00345E19" w:rsidRPr="00064789">
        <w:t>dabigatran</w:t>
      </w:r>
      <w:proofErr w:type="spellEnd"/>
      <w:r w:rsidR="00345E19" w:rsidRPr="00064789">
        <w:t xml:space="preserve"> (c). However, due to the less than perfect specificity of TTE, estimated to be around 0.35, and the increased number of false positives predicted to be treated as a result of this, the ICERs </w:t>
      </w:r>
      <w:r w:rsidR="00FE3BA1" w:rsidRPr="00064789">
        <w:t xml:space="preserve">increase becoming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w:t>
      </w:r>
      <w:r w:rsidR="00584E3F" w:rsidRPr="00584E3F">
        <w:rPr>
          <w:noProof/>
        </w:rPr>
        <w:t>[5]</w:t>
      </w:r>
      <w:r w:rsidR="004F29CD" w:rsidRPr="00064789">
        <w:t xml:space="preserve"> </w:t>
      </w:r>
      <w:r w:rsidR="00345E19" w:rsidRPr="00064789">
        <w:t xml:space="preserve">As the ICER is a ratio, and the 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all 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056C3D" w:rsidRPr="0031099C">
        <w:t xml:space="preserve">Table </w:t>
      </w:r>
      <w:r w:rsidR="00056C3D">
        <w:t>7</w:t>
      </w:r>
      <w:r w:rsidRPr="00064789">
        <w:t xml:space="preserve">. These results suggest that the addition of TTE to help make the decision whether to prescribe an OAC appears 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D20CA0" w:rsidP="008D3B31">
      <w:pPr>
        <w:spacing w:line="480" w:lineRule="auto"/>
      </w:pPr>
      <w:r w:rsidRPr="00064789">
        <w:t xml:space="preserve">Prior to producing this model, a systematic literature review was conducted to identify, </w:t>
      </w:r>
      <w:proofErr w:type="spellStart"/>
      <w:r w:rsidRPr="00064789">
        <w:t>summarise</w:t>
      </w:r>
      <w:proofErr w:type="spellEnd"/>
      <w:r w:rsidRPr="00064789">
        <w:t xml:space="preserve"> and appraise existing economic studies for evaluating the cost-effectiveness of TTE in patients with AF. This review identified no economic evaluations of</w:t>
      </w:r>
      <w:r w:rsidR="007A14AB">
        <w:t xml:space="preserve"> the use of</w:t>
      </w:r>
      <w:r w:rsidRPr="00064789">
        <w:t xml:space="preserve"> TTE in AF patients, so it is believed that this is the first.  </w:t>
      </w:r>
    </w:p>
    <w:p w:rsidR="00E36870" w:rsidRPr="00064789" w:rsidRDefault="00DF7E46" w:rsidP="008D3B31">
      <w:pPr>
        <w:spacing w:line="480" w:lineRule="auto"/>
      </w:pPr>
      <w:r w:rsidRPr="00064789">
        <w:lastRenderedPageBreak/>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CHA</w:t>
      </w:r>
      <w:r w:rsidR="00654FFC" w:rsidRPr="00064789">
        <w:rPr>
          <w:vertAlign w:val="subscript"/>
        </w:rPr>
        <w:t>2</w:t>
      </w:r>
      <w:r w:rsidR="00654FFC" w:rsidRPr="00064789">
        <w:t>DS</w:t>
      </w:r>
      <w:r w:rsidR="00654FFC" w:rsidRPr="00064789">
        <w:rPr>
          <w:vertAlign w:val="subscript"/>
        </w:rPr>
        <w:t>2</w:t>
      </w:r>
      <w:r w:rsidR="00654FFC" w:rsidRPr="00064789">
        <w:t>-VASc, which is considered to be better at distinguishing low risk from very low risk patients</w:t>
      </w:r>
      <w:r w:rsidR="00253316" w:rsidRPr="00064789">
        <w:t xml:space="preserve">, and is the only such tool recommended in the 2012 focused update of the ESC guidelines.  </w:t>
      </w:r>
      <w:r w:rsidR="00584E3F" w:rsidRPr="00584E3F">
        <w:rPr>
          <w:noProof/>
        </w:rPr>
        <w:t>[3,15–17]</w:t>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1D7B3F" w:rsidRPr="00064789">
        <w:rPr>
          <w:noProof/>
        </w:rPr>
        <w:t>[9,10]</w:t>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584E3F" w:rsidRPr="00584E3F">
        <w:rPr>
          <w:noProof/>
        </w:rPr>
        <w:t>[5]</w:t>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corresponds to an increased proportion of ‘false positives’ being included in the patient population mix, and so TTE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LA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584E3F" w:rsidRPr="00584E3F">
        <w:rPr>
          <w:noProof/>
        </w:rPr>
        <w:t>[5</w:t>
      </w:r>
      <w:proofErr w:type="gramStart"/>
      <w:r w:rsidR="00584E3F" w:rsidRPr="00584E3F">
        <w:rPr>
          <w:noProof/>
        </w:rPr>
        <w:t>]</w:t>
      </w:r>
      <w:r w:rsidR="00F00EDF" w:rsidRPr="00064789">
        <w:t xml:space="preserve">  </w:t>
      </w:r>
      <w:r w:rsidR="00E36870" w:rsidRPr="00064789">
        <w:t>This</w:t>
      </w:r>
      <w:proofErr w:type="gramEnd"/>
      <w:r w:rsidR="00E36870" w:rsidRPr="00064789">
        <w:t xml:space="preserve">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E92AF8" w:rsidRPr="00064789">
        <w:rPr>
          <w:noProof/>
        </w:rPr>
        <w:t>[18]</w:t>
      </w:r>
    </w:p>
    <w:p w:rsidR="00056C3D" w:rsidRDefault="004850ED" w:rsidP="008D3B31">
      <w:pPr>
        <w:spacing w:line="480" w:lineRule="auto"/>
      </w:pPr>
      <w:r w:rsidRPr="00064789">
        <w:lastRenderedPageBreak/>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LA ABN. If these exist, and produce even small net QALY gains (&gt; 0.0033) then TTE would be cost effective in all scenarios</w:t>
      </w:r>
      <w:r w:rsidR="00621BC9" w:rsidRPr="00064789">
        <w:t>, assuming a cost of £66 per test</w:t>
      </w:r>
      <w:r w:rsidRPr="00064789">
        <w:t xml:space="preserve">. </w:t>
      </w:r>
      <w:r w:rsidR="006C6A8E" w:rsidRPr="00064789">
        <w:rPr>
          <w:noProof/>
        </w:rPr>
        <w:t>[19]</w:t>
      </w:r>
      <w:r w:rsidR="006C6A8E" w:rsidRPr="00064789">
        <w:t xml:space="preserve"> </w:t>
      </w:r>
      <w:r w:rsidR="0088077C" w:rsidRPr="00064789">
        <w:t>Assuming a higher test cost applies (£425)</w:t>
      </w:r>
      <w:r w:rsidR="00A84F79" w:rsidRPr="00064789">
        <w:t xml:space="preserve"> then the QALY gain required of</w:t>
      </w:r>
      <w:r w:rsidR="007A14AB">
        <w:t xml:space="preserve"> incidental benefits increases to approximately 0.02</w:t>
      </w:r>
      <w:r w:rsidR="00A84F79" w:rsidRPr="00064789">
        <w:t xml:space="preserve">. </w:t>
      </w:r>
      <w:r w:rsidR="00A84F79" w:rsidRPr="00064789">
        <w:rPr>
          <w:noProof/>
        </w:rPr>
        <w:t>[19]</w:t>
      </w:r>
      <w:r w:rsidR="00A84F79" w:rsidRPr="00064789">
        <w:t xml:space="preserve">  </w:t>
      </w:r>
      <w:r w:rsidR="0088077C" w:rsidRPr="00064789">
        <w:t xml:space="preserve"> </w:t>
      </w:r>
      <w:r w:rsidR="00F00EDF" w:rsidRPr="00064789">
        <w:t xml:space="preserve">As </w:t>
      </w:r>
    </w:p>
    <w:tbl>
      <w:tblPr>
        <w:tblStyle w:val="TableGrid"/>
        <w:tblW w:w="0" w:type="auto"/>
        <w:tblLook w:val="04A0" w:firstRow="1" w:lastRow="0" w:firstColumn="1" w:lastColumn="0" w:noHBand="0" w:noVBand="1"/>
      </w:tblPr>
      <w:tblGrid>
        <w:gridCol w:w="7196"/>
      </w:tblGrid>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1 974</w:t>
                  </w:r>
                </w:p>
              </w:tc>
              <w:tc>
                <w:tcPr>
                  <w:tcW w:w="2311" w:type="dxa"/>
                </w:tcPr>
                <w:p w:rsidR="00056C3D" w:rsidRPr="0031099C" w:rsidRDefault="00056C3D" w:rsidP="0046051B">
                  <w:r w:rsidRPr="0031099C">
                    <w:t>9.94</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3 106</w:t>
                  </w:r>
                </w:p>
              </w:tc>
              <w:tc>
                <w:tcPr>
                  <w:tcW w:w="2311" w:type="dxa"/>
                </w:tcPr>
                <w:p w:rsidR="00056C3D" w:rsidRPr="0031099C" w:rsidRDefault="00056C3D" w:rsidP="0046051B">
                  <w:r w:rsidRPr="0031099C">
                    <w:t>9.97</w:t>
                  </w:r>
                </w:p>
              </w:tc>
            </w:tr>
            <w:tr w:rsidR="00056C3D" w:rsidRPr="0031099C" w:rsidTr="0046051B">
              <w:tc>
                <w:tcPr>
                  <w:tcW w:w="2310" w:type="dxa"/>
                </w:tcPr>
                <w:p w:rsidR="00056C3D" w:rsidRPr="0031099C" w:rsidRDefault="00056C3D" w:rsidP="0046051B">
                  <w:r w:rsidRPr="0031099C">
                    <w:t xml:space="preserve">ICER (95% </w:t>
                  </w:r>
                  <w:proofErr w:type="spellStart"/>
                  <w:r w:rsidRPr="0031099C">
                    <w:t>CrIs</w:t>
                  </w:r>
                  <w:proofErr w:type="spellEnd"/>
                  <w:r w:rsidRPr="0031099C">
                    <w:t>)</w:t>
                  </w:r>
                </w:p>
              </w:tc>
              <w:tc>
                <w:tcPr>
                  <w:tcW w:w="4621" w:type="dxa"/>
                  <w:gridSpan w:val="2"/>
                </w:tcPr>
                <w:p w:rsidR="00056C3D" w:rsidRPr="0031099C" w:rsidRDefault="00056C3D" w:rsidP="0046051B">
                  <w:r w:rsidRPr="0031099C">
                    <w:t>39 569 (39 374 to 39 839)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numPr>
                <w:ilvl w:val="0"/>
                <w:numId w:val="21"/>
              </w:numPr>
              <w:spacing w:line="240" w:lineRule="auto"/>
              <w:jc w:val="left"/>
            </w:pPr>
            <w:r w:rsidRPr="0031099C">
              <w:t>warfarin</w:t>
            </w:r>
          </w:p>
        </w:tc>
      </w:tr>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1 955</w:t>
                  </w:r>
                </w:p>
              </w:tc>
              <w:tc>
                <w:tcPr>
                  <w:tcW w:w="2311" w:type="dxa"/>
                </w:tcPr>
                <w:p w:rsidR="00056C3D" w:rsidRPr="0031099C" w:rsidRDefault="00056C3D" w:rsidP="0046051B">
                  <w:r w:rsidRPr="0031099C">
                    <w:t>9.95</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3 039</w:t>
                  </w:r>
                </w:p>
              </w:tc>
              <w:tc>
                <w:tcPr>
                  <w:tcW w:w="2311" w:type="dxa"/>
                </w:tcPr>
                <w:p w:rsidR="00056C3D" w:rsidRPr="0031099C" w:rsidRDefault="00056C3D" w:rsidP="0046051B">
                  <w:r w:rsidRPr="0031099C">
                    <w:t>9.99</w:t>
                  </w:r>
                </w:p>
              </w:tc>
            </w:tr>
            <w:tr w:rsidR="00056C3D" w:rsidRPr="0031099C" w:rsidTr="0046051B">
              <w:tc>
                <w:tcPr>
                  <w:tcW w:w="2310" w:type="dxa"/>
                </w:tcPr>
                <w:p w:rsidR="00056C3D" w:rsidRPr="0031099C" w:rsidRDefault="00056C3D"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056C3D" w:rsidRPr="0031099C" w:rsidRDefault="00056C3D" w:rsidP="0046051B">
                  <w:r w:rsidRPr="0031099C">
                    <w:t>22 751 (22 681 to 22 844)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numPr>
                <w:ilvl w:val="0"/>
                <w:numId w:val="21"/>
              </w:numPr>
              <w:spacing w:line="240" w:lineRule="auto"/>
              <w:jc w:val="left"/>
            </w:pPr>
            <w:proofErr w:type="spellStart"/>
            <w:r w:rsidRPr="0031099C">
              <w:t>rivaroxaban</w:t>
            </w:r>
            <w:proofErr w:type="spellEnd"/>
          </w:p>
        </w:tc>
      </w:tr>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1 942</w:t>
                  </w:r>
                </w:p>
              </w:tc>
              <w:tc>
                <w:tcPr>
                  <w:tcW w:w="2311" w:type="dxa"/>
                </w:tcPr>
                <w:p w:rsidR="00056C3D" w:rsidRPr="0031099C" w:rsidRDefault="00056C3D" w:rsidP="0046051B">
                  <w:r w:rsidRPr="0031099C">
                    <w:t>9.95</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2 946</w:t>
                  </w:r>
                </w:p>
              </w:tc>
              <w:tc>
                <w:tcPr>
                  <w:tcW w:w="2311" w:type="dxa"/>
                </w:tcPr>
                <w:p w:rsidR="00056C3D" w:rsidRPr="0031099C" w:rsidRDefault="00056C3D" w:rsidP="0046051B">
                  <w:r w:rsidRPr="0031099C">
                    <w:t>10.01</w:t>
                  </w:r>
                </w:p>
              </w:tc>
            </w:tr>
            <w:tr w:rsidR="00056C3D" w:rsidRPr="0031099C" w:rsidTr="0046051B">
              <w:tc>
                <w:tcPr>
                  <w:tcW w:w="2310" w:type="dxa"/>
                </w:tcPr>
                <w:p w:rsidR="00056C3D" w:rsidRPr="0031099C" w:rsidRDefault="00056C3D"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056C3D" w:rsidRPr="0031099C" w:rsidRDefault="00056C3D" w:rsidP="0046051B">
                  <w:r w:rsidRPr="0031099C">
                    <w:t>12 314 (12 290 to 12 348)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keepNext/>
              <w:numPr>
                <w:ilvl w:val="0"/>
                <w:numId w:val="21"/>
              </w:numPr>
              <w:spacing w:line="240" w:lineRule="auto"/>
              <w:jc w:val="left"/>
            </w:pPr>
            <w:proofErr w:type="spellStart"/>
            <w:r w:rsidRPr="0031099C">
              <w:t>dabigatran</w:t>
            </w:r>
            <w:proofErr w:type="spellEnd"/>
          </w:p>
        </w:tc>
      </w:tr>
    </w:tbl>
    <w:p w:rsidR="00056C3D" w:rsidRPr="0031099C" w:rsidRDefault="00056C3D" w:rsidP="0046051B">
      <w:pPr>
        <w:pStyle w:val="Caption"/>
        <w:divId w:val="1548566716"/>
        <w:rPr>
          <w:color w:val="auto"/>
        </w:rPr>
      </w:pPr>
      <w:r w:rsidRPr="0031099C">
        <w:rPr>
          <w:color w:val="auto"/>
        </w:rPr>
        <w:t xml:space="preserve">Table </w:t>
      </w:r>
      <w:r>
        <w:rPr>
          <w:noProof/>
          <w:color w:val="auto"/>
        </w:rPr>
        <w:t>5</w:t>
      </w:r>
      <w:r w:rsidRPr="0031099C">
        <w:rPr>
          <w:color w:val="auto"/>
        </w:rPr>
        <w:t xml:space="preserve"> Estimated mean costs and mean QALYs of using or not using TTE to make the decision to prescribe </w:t>
      </w:r>
      <w:proofErr w:type="gramStart"/>
      <w:r w:rsidRPr="0031099C">
        <w:rPr>
          <w:color w:val="auto"/>
        </w:rPr>
        <w:t>either a) warfarin</w:t>
      </w:r>
      <w:proofErr w:type="gramEnd"/>
      <w:r w:rsidRPr="0031099C">
        <w:rPr>
          <w:color w:val="auto"/>
        </w:rPr>
        <w:t xml:space="preserve">, b) </w:t>
      </w:r>
      <w:proofErr w:type="spellStart"/>
      <w:r w:rsidRPr="0031099C">
        <w:rPr>
          <w:color w:val="auto"/>
        </w:rPr>
        <w:t>rivaroxaban</w:t>
      </w:r>
      <w:proofErr w:type="spellEnd"/>
      <w:r w:rsidRPr="0031099C">
        <w:rPr>
          <w:color w:val="auto"/>
        </w:rPr>
        <w:t xml:space="preserve">, or c) </w:t>
      </w:r>
      <w:proofErr w:type="spellStart"/>
      <w:r w:rsidRPr="0031099C">
        <w:rPr>
          <w:color w:val="auto"/>
        </w:rPr>
        <w:t>dabigatran</w:t>
      </w:r>
      <w:proofErr w:type="spellEnd"/>
      <w:r w:rsidRPr="0031099C">
        <w:rPr>
          <w:color w:val="auto"/>
        </w:rPr>
        <w:t xml:space="preserve"> for 65 year old females with an initial CHADS</w:t>
      </w:r>
      <w:r w:rsidRPr="00056C3D">
        <w:rPr>
          <w:color w:val="auto"/>
        </w:rPr>
        <w:t>2</w:t>
      </w:r>
      <w:r w:rsidRPr="0031099C">
        <w:rPr>
          <w:color w:val="auto"/>
        </w:rPr>
        <w:t xml:space="preserve"> score of zero. ICER: incremental cost effectiveness ratio. </w:t>
      </w:r>
      <w:proofErr w:type="spellStart"/>
      <w:r w:rsidRPr="0031099C">
        <w:rPr>
          <w:color w:val="auto"/>
        </w:rPr>
        <w:t>CrIs</w:t>
      </w:r>
      <w:proofErr w:type="spellEnd"/>
      <w:r w:rsidRPr="0031099C">
        <w:rPr>
          <w:color w:val="auto"/>
        </w:rPr>
        <w:t xml:space="preserve">: Credible intervals; calculated using a </w:t>
      </w:r>
      <w:proofErr w:type="spellStart"/>
      <w:r w:rsidRPr="0031099C">
        <w:rPr>
          <w:color w:val="auto"/>
        </w:rPr>
        <w:t>jacknifing</w:t>
      </w:r>
      <w:proofErr w:type="spellEnd"/>
      <w:r w:rsidRPr="0031099C">
        <w:rPr>
          <w:color w:val="auto"/>
        </w:rPr>
        <w:t xml:space="preserve"> procedure.</w:t>
      </w:r>
    </w:p>
    <w:p w:rsidR="00056C3D" w:rsidRPr="0031099C" w:rsidRDefault="00056C3D" w:rsidP="0046051B">
      <w:pPr>
        <w:divId w:val="1548566716"/>
        <w:rPr>
          <w:lang w:val="en-GB"/>
        </w:rPr>
      </w:pPr>
    </w:p>
    <w:p w:rsidR="00056C3D" w:rsidRDefault="00056C3D" w:rsidP="0046051B">
      <w:pPr>
        <w:divId w:val="1548566716"/>
        <w:rPr>
          <w:lang w:val="en-GB"/>
        </w:rPr>
        <w:sectPr w:rsidR="00056C3D" w:rsidSect="006D0808">
          <w:pgSz w:w="11906" w:h="16838"/>
          <w:pgMar w:top="1440" w:right="1440" w:bottom="1440" w:left="1440" w:header="709" w:footer="709" w:gutter="0"/>
          <w:cols w:space="708"/>
          <w:docGrid w:linePitch="360"/>
        </w:sectPr>
      </w:pPr>
    </w:p>
    <w:p w:rsidR="004850ED" w:rsidRPr="00064789" w:rsidRDefault="00056C3D" w:rsidP="008D3B31">
      <w:pPr>
        <w:spacing w:line="480" w:lineRule="auto"/>
      </w:pPr>
      <w:r w:rsidRPr="0031099C">
        <w:lastRenderedPageBreak/>
        <w:t xml:space="preserve">Table </w:t>
      </w:r>
      <w:r>
        <w:rPr>
          <w:noProof/>
        </w:rPr>
        <w:t>6</w:t>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(LA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DB7C63" w:rsidP="008D3B31">
      <w:pPr>
        <w:spacing w:line="480" w:lineRule="auto"/>
      </w:pPr>
      <w:r w:rsidRPr="00064789">
        <w:t>Should TTE be recommended for those patients with CHADS</w:t>
      </w:r>
      <w:r w:rsidRPr="00064789">
        <w:rPr>
          <w:vertAlign w:val="subscript"/>
        </w:rPr>
        <w:t>2</w:t>
      </w:r>
      <w:r w:rsidRPr="00064789">
        <w:t xml:space="preserve"> scores of </w:t>
      </w:r>
      <w:r w:rsidR="00B36EBC" w:rsidRPr="00064789">
        <w:t xml:space="preserve">zero </w:t>
      </w:r>
      <w:r w:rsidRPr="00064789">
        <w:t>point</w:t>
      </w:r>
      <w:r w:rsidR="00B36EBC" w:rsidRPr="00064789">
        <w:t>s</w:t>
      </w:r>
      <w:r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 xml:space="preserve">e TTE in </w:t>
      </w:r>
      <w:r w:rsidR="00B36EBC" w:rsidRPr="00064789">
        <w:lastRenderedPageBreak/>
        <w:t>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2B0A3A" w:rsidRPr="00064789">
        <w:t>T</w:t>
      </w:r>
      <w:r w:rsidRPr="00064789">
        <w:t>hese results suggest that</w:t>
      </w:r>
      <w:r w:rsidR="00B36EBC" w:rsidRPr="00064789">
        <w:t xml:space="preserve"> if considering prescribing a newer OAC</w:t>
      </w:r>
      <w:r w:rsidRPr="00064789">
        <w:t>, it may be both clinically effective and cost effective to use TTE to help inform the decision</w:t>
      </w:r>
      <w:r w:rsidR="0031099C" w:rsidRPr="00064789">
        <w:t xml:space="preserve">. </w:t>
      </w:r>
    </w:p>
    <w:p w:rsidR="00D20CA0" w:rsidRPr="00532F44" w:rsidRDefault="00D20CA0">
      <w:pPr>
        <w:pStyle w:val="NormalWeb"/>
        <w:ind w:left="640" w:hanging="640"/>
        <w:divId w:val="570163234"/>
        <w:sectPr w:rsidR="00D20CA0"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p w:rsidR="00584E3F" w:rsidRPr="00584E3F" w:rsidRDefault="00584E3F">
      <w:pPr>
        <w:pStyle w:val="NormalWeb"/>
        <w:ind w:left="640" w:hanging="640"/>
        <w:divId w:val="730234356"/>
        <w:rPr>
          <w:rFonts w:ascii="Calibri" w:hAnsi="Calibri"/>
          <w:noProof/>
          <w:sz w:val="22"/>
        </w:rPr>
      </w:pPr>
      <w:commentRangeStart w:id="4"/>
      <w:r w:rsidRPr="00584E3F">
        <w:rPr>
          <w:rFonts w:ascii="Calibri" w:hAnsi="Calibri"/>
          <w:noProof/>
          <w:sz w:val="22"/>
        </w:rPr>
        <w:t xml:space="preserve">1 </w:t>
      </w:r>
      <w:r w:rsidRPr="00584E3F">
        <w:rPr>
          <w:rFonts w:ascii="Calibri" w:hAnsi="Calibri"/>
          <w:noProof/>
          <w:sz w:val="22"/>
        </w:rPr>
        <w:tab/>
        <w:t xml:space="preserve">Go AS, Hylek EM, Phillips KA, </w:t>
      </w:r>
      <w:r w:rsidRPr="00584E3F">
        <w:rPr>
          <w:rFonts w:ascii="Calibri" w:hAnsi="Calibri"/>
          <w:i/>
          <w:iCs/>
          <w:noProof/>
          <w:sz w:val="22"/>
        </w:rPr>
        <w:t>et al.</w:t>
      </w:r>
      <w:r w:rsidRPr="00584E3F">
        <w:rPr>
          <w:rFonts w:ascii="Calibri" w:hAnsi="Calibri"/>
          <w:noProof/>
          <w:sz w:val="22"/>
        </w:rPr>
        <w:t xml:space="preserve"> Prevalence of diagnosed atrial fibrillation in adults: national implications for rhythm management and stroke prevention: the AnTicoagulation and Risk Factors in Atrial Fibrillation (ATRIA) Study. </w:t>
      </w:r>
      <w:r w:rsidRPr="00584E3F">
        <w:rPr>
          <w:rFonts w:ascii="Calibri" w:hAnsi="Calibri"/>
          <w:i/>
          <w:iCs/>
          <w:noProof/>
          <w:sz w:val="22"/>
        </w:rPr>
        <w:t>JAMA : the journal of the American Medical Association</w:t>
      </w:r>
      <w:r w:rsidRPr="00584E3F">
        <w:rPr>
          <w:rFonts w:ascii="Calibri" w:hAnsi="Calibri"/>
          <w:noProof/>
          <w:sz w:val="22"/>
        </w:rPr>
        <w:t xml:space="preserve"> 2001;</w:t>
      </w:r>
      <w:r w:rsidRPr="00584E3F">
        <w:rPr>
          <w:rFonts w:ascii="Calibri" w:hAnsi="Calibri"/>
          <w:b/>
          <w:bCs/>
          <w:noProof/>
          <w:sz w:val="22"/>
        </w:rPr>
        <w:t>285</w:t>
      </w:r>
      <w:r w:rsidRPr="00584E3F">
        <w:rPr>
          <w:rFonts w:ascii="Calibri" w:hAnsi="Calibri"/>
          <w:noProof/>
          <w:sz w:val="22"/>
        </w:rPr>
        <w:t>:2370–5.</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 </w:t>
      </w:r>
      <w:r w:rsidRPr="00584E3F">
        <w:rPr>
          <w:rFonts w:ascii="Calibri" w:hAnsi="Calibri"/>
          <w:noProof/>
          <w:sz w:val="22"/>
        </w:rPr>
        <w:tab/>
        <w:t xml:space="preserve">Rivaroxaban-once daily, oral, direct factor Xa inhibition compared with vitamin K antagonism for prevention of stroke and Embolism Trial in Atrial Fibrillation: rationale and design of the ROCKET AF study. </w:t>
      </w:r>
      <w:r w:rsidRPr="00584E3F">
        <w:rPr>
          <w:rFonts w:ascii="Calibri" w:hAnsi="Calibri"/>
          <w:i/>
          <w:iCs/>
          <w:noProof/>
          <w:sz w:val="22"/>
        </w:rPr>
        <w:t>American heart journal</w:t>
      </w:r>
      <w:r w:rsidRPr="00584E3F">
        <w:rPr>
          <w:rFonts w:ascii="Calibri" w:hAnsi="Calibri"/>
          <w:noProof/>
          <w:sz w:val="22"/>
        </w:rPr>
        <w:t xml:space="preserve"> 2010;</w:t>
      </w:r>
      <w:r w:rsidRPr="00584E3F">
        <w:rPr>
          <w:rFonts w:ascii="Calibri" w:hAnsi="Calibri"/>
          <w:b/>
          <w:bCs/>
          <w:noProof/>
          <w:sz w:val="22"/>
        </w:rPr>
        <w:t>159</w:t>
      </w:r>
      <w:r w:rsidRPr="00584E3F">
        <w:rPr>
          <w:rFonts w:ascii="Calibri" w:hAnsi="Calibri"/>
          <w:noProof/>
          <w:sz w:val="22"/>
        </w:rPr>
        <w:t>:340–347.e1.</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 </w:t>
      </w:r>
      <w:r w:rsidRPr="00584E3F">
        <w:rPr>
          <w:rFonts w:ascii="Calibri" w:hAnsi="Calibri"/>
          <w:noProof/>
          <w:sz w:val="22"/>
        </w:rPr>
        <w:tab/>
        <w:t xml:space="preserve">Camm AJ, Kirchhof P, Lip GY, </w:t>
      </w:r>
      <w:r w:rsidRPr="00584E3F">
        <w:rPr>
          <w:rFonts w:ascii="Calibri" w:hAnsi="Calibri"/>
          <w:i/>
          <w:iCs/>
          <w:noProof/>
          <w:sz w:val="22"/>
        </w:rPr>
        <w:t>et al.</w:t>
      </w:r>
      <w:r w:rsidRPr="00584E3F">
        <w:rPr>
          <w:rFonts w:ascii="Calibri" w:hAnsi="Calibri"/>
          <w:noProof/>
          <w:sz w:val="22"/>
        </w:rPr>
        <w:t xml:space="preserve"> Guidelines for the management of atrial fibrillation: the Task Force for the Management of Atrial Fibrillation of the European Society of Cardiology (ESC). </w:t>
      </w:r>
      <w:r w:rsidRPr="00584E3F">
        <w:rPr>
          <w:rFonts w:ascii="Calibri" w:hAnsi="Calibri"/>
          <w:i/>
          <w:iCs/>
          <w:noProof/>
          <w:sz w:val="22"/>
        </w:rPr>
        <w:t>Eur Heart J</w:t>
      </w:r>
      <w:r w:rsidRPr="00584E3F">
        <w:rPr>
          <w:rFonts w:ascii="Calibri" w:hAnsi="Calibri"/>
          <w:noProof/>
          <w:sz w:val="22"/>
        </w:rPr>
        <w:t xml:space="preserve"> 2010;</w:t>
      </w:r>
      <w:r w:rsidRPr="00584E3F">
        <w:rPr>
          <w:rFonts w:ascii="Calibri" w:hAnsi="Calibri"/>
          <w:b/>
          <w:bCs/>
          <w:noProof/>
          <w:sz w:val="22"/>
        </w:rPr>
        <w:t>31</w:t>
      </w:r>
      <w:r w:rsidRPr="00584E3F">
        <w:rPr>
          <w:rFonts w:ascii="Calibri" w:hAnsi="Calibri"/>
          <w:noProof/>
          <w:sz w:val="22"/>
        </w:rPr>
        <w:t>:2369–429.</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4 </w:t>
      </w:r>
      <w:r w:rsidRPr="00584E3F">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584E3F">
        <w:rPr>
          <w:rFonts w:ascii="Calibri" w:hAnsi="Calibri"/>
          <w:i/>
          <w:iCs/>
          <w:noProof/>
          <w:sz w:val="22"/>
        </w:rPr>
        <w:t>Ann Intern Med</w:t>
      </w:r>
      <w:r w:rsidRPr="00584E3F">
        <w:rPr>
          <w:rFonts w:ascii="Calibri" w:hAnsi="Calibri"/>
          <w:noProof/>
          <w:sz w:val="22"/>
        </w:rPr>
        <w:t xml:space="preserve"> 1998;</w:t>
      </w:r>
      <w:r w:rsidRPr="00584E3F">
        <w:rPr>
          <w:rFonts w:ascii="Calibri" w:hAnsi="Calibri"/>
          <w:b/>
          <w:bCs/>
          <w:noProof/>
          <w:sz w:val="22"/>
        </w:rPr>
        <w:t>128</w:t>
      </w:r>
      <w:r w:rsidRPr="00584E3F">
        <w:rPr>
          <w:rFonts w:ascii="Calibri" w:hAnsi="Calibri"/>
          <w:noProof/>
          <w:sz w:val="22"/>
        </w:rPr>
        <w:t>:639–47.</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5 </w:t>
      </w:r>
      <w:r w:rsidRPr="00584E3F">
        <w:rPr>
          <w:rFonts w:ascii="Calibri" w:hAnsi="Calibri"/>
          <w:noProof/>
          <w:sz w:val="22"/>
        </w:rPr>
        <w:tab/>
        <w:t xml:space="preserve">Providencia R, Botelho A, Trigo J, </w:t>
      </w:r>
      <w:r w:rsidRPr="00584E3F">
        <w:rPr>
          <w:rFonts w:ascii="Calibri" w:hAnsi="Calibri"/>
          <w:i/>
          <w:iCs/>
          <w:noProof/>
          <w:sz w:val="22"/>
        </w:rPr>
        <w:t>et al.</w:t>
      </w:r>
      <w:r w:rsidRPr="00584E3F">
        <w:rPr>
          <w:rFonts w:ascii="Calibri" w:hAnsi="Calibri"/>
          <w:noProof/>
          <w:sz w:val="22"/>
        </w:rPr>
        <w:t xml:space="preserve"> Possible refinement of clinical thromboembolism assessment in patients with atrial fibrillation using echocardiographic parameters. </w:t>
      </w:r>
      <w:r w:rsidRPr="00584E3F">
        <w:rPr>
          <w:rFonts w:ascii="Calibri" w:hAnsi="Calibri"/>
          <w:i/>
          <w:iCs/>
          <w:noProof/>
          <w:sz w:val="22"/>
        </w:rPr>
        <w:t>Europace</w:t>
      </w:r>
      <w:r w:rsidRPr="00584E3F">
        <w:rPr>
          <w:rFonts w:ascii="Calibri" w:hAnsi="Calibri"/>
          <w:noProof/>
          <w:sz w:val="22"/>
        </w:rPr>
        <w:t xml:space="preserve"> 2012;</w:t>
      </w:r>
      <w:r w:rsidRPr="00584E3F">
        <w:rPr>
          <w:rFonts w:ascii="Calibri" w:hAnsi="Calibri"/>
          <w:b/>
          <w:bCs/>
          <w:noProof/>
          <w:sz w:val="22"/>
        </w:rPr>
        <w:t>14</w:t>
      </w:r>
      <w:r w:rsidRPr="00584E3F">
        <w:rPr>
          <w:rFonts w:ascii="Calibri" w:hAnsi="Calibri"/>
          <w:noProof/>
          <w:sz w:val="22"/>
        </w:rPr>
        <w:t>:36–45.</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6 </w:t>
      </w:r>
      <w:r w:rsidRPr="00584E3F">
        <w:rPr>
          <w:rFonts w:ascii="Calibri" w:hAnsi="Calibri"/>
          <w:noProof/>
          <w:sz w:val="22"/>
        </w:rPr>
        <w:tab/>
        <w:t>NICE. Guide to the methods of technology appraisal. 2008.http://www.nice.org.uk/media/B52/A7/TAMethodsGuideUpdatedJune2008.pdf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7 </w:t>
      </w:r>
      <w:r w:rsidRPr="00584E3F">
        <w:rPr>
          <w:rFonts w:ascii="Calibri" w:hAnsi="Calibri"/>
          <w:noProof/>
          <w:sz w:val="22"/>
        </w:rPr>
        <w:tab/>
        <w:t xml:space="preserve">Pliskin JS, Shepard DS, Weinstein MC. Utility Functions for Life Years and Health Status. </w:t>
      </w:r>
      <w:r w:rsidRPr="00584E3F">
        <w:rPr>
          <w:rFonts w:ascii="Calibri" w:hAnsi="Calibri"/>
          <w:i/>
          <w:iCs/>
          <w:noProof/>
          <w:sz w:val="22"/>
        </w:rPr>
        <w:t>Operations Research</w:t>
      </w:r>
      <w:r w:rsidRPr="00584E3F">
        <w:rPr>
          <w:rFonts w:ascii="Calibri" w:hAnsi="Calibri"/>
          <w:noProof/>
          <w:sz w:val="22"/>
        </w:rPr>
        <w:t xml:space="preserve"> 1980;</w:t>
      </w:r>
      <w:r w:rsidRPr="00584E3F">
        <w:rPr>
          <w:rFonts w:ascii="Calibri" w:hAnsi="Calibri"/>
          <w:b/>
          <w:bCs/>
          <w:noProof/>
          <w:sz w:val="22"/>
        </w:rPr>
        <w:t>28</w:t>
      </w:r>
      <w:r w:rsidRPr="00584E3F">
        <w:rPr>
          <w:rFonts w:ascii="Calibri" w:hAnsi="Calibri"/>
          <w:noProof/>
          <w:sz w:val="22"/>
        </w:rPr>
        <w:t>:206–24.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8 </w:t>
      </w:r>
      <w:r w:rsidRPr="00584E3F">
        <w:rPr>
          <w:rFonts w:ascii="Calibri" w:hAnsi="Calibri"/>
          <w:noProof/>
          <w:sz w:val="22"/>
        </w:rPr>
        <w:tab/>
        <w:t>NICE. Guide to the methods of technology appraisal. NICE methods guide. 2008;:80.</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9 </w:t>
      </w:r>
      <w:r w:rsidRPr="00584E3F">
        <w:rPr>
          <w:rFonts w:ascii="Calibri" w:hAnsi="Calibri"/>
          <w:noProof/>
          <w:sz w:val="22"/>
        </w:rPr>
        <w:tab/>
        <w:t>NICE. Rivaroxaban for the prevention of stroke and systemic embolism in people with atrial fibrillation. NICE technology appraisal guidance 256. 2012.http://www.nice.org.uk/nicemedia/live/13746/59295/59295.pdf (accessed 28 Sep2012).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10 </w:t>
      </w:r>
      <w:r w:rsidRPr="00584E3F">
        <w:rPr>
          <w:rFonts w:ascii="Calibri" w:hAnsi="Calibri"/>
          <w:noProof/>
          <w:sz w:val="22"/>
        </w:rPr>
        <w:tab/>
        <w:t>NICE. Dabigatran etexilate for the prevention of stroke and systemic embolism in atrial fibrillation. NICE technology appraisal guidance 249. 2012.http://www.nice.org.uk/nicemedia/live/13677/58470/58470.pdf (accessed 28 Sep2012).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11 </w:t>
      </w:r>
      <w:r w:rsidRPr="00584E3F">
        <w:rPr>
          <w:rFonts w:ascii="Calibri" w:hAnsi="Calibri"/>
          <w:noProof/>
          <w:sz w:val="22"/>
        </w:rPr>
        <w:tab/>
        <w:t xml:space="preserve">Simpson EL, Stevenson MD, Scope A, </w:t>
      </w:r>
      <w:r w:rsidRPr="00584E3F">
        <w:rPr>
          <w:rFonts w:ascii="Calibri" w:hAnsi="Calibri"/>
          <w:i/>
          <w:iCs/>
          <w:noProof/>
          <w:sz w:val="22"/>
        </w:rPr>
        <w:t>et al.</w:t>
      </w:r>
      <w:r w:rsidRPr="00584E3F">
        <w:rPr>
          <w:rFonts w:ascii="Calibri" w:hAnsi="Calibri"/>
          <w:noProof/>
          <w:sz w:val="22"/>
        </w:rPr>
        <w:t xml:space="preserve"> Echocardiography in newly diagnosed atrial fibrillation patients: a systematic review and economic evaluation. 2012. </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12 </w:t>
      </w:r>
      <w:r w:rsidRPr="00584E3F">
        <w:rPr>
          <w:rFonts w:ascii="Calibri" w:hAnsi="Calibri"/>
          <w:noProof/>
          <w:sz w:val="22"/>
        </w:rPr>
        <w:tab/>
        <w:t xml:space="preserve">PVS TM-STF on. Medical aspects of the persistent vegetative state: second of two parts. </w:t>
      </w:r>
      <w:r w:rsidRPr="00584E3F">
        <w:rPr>
          <w:rFonts w:ascii="Calibri" w:hAnsi="Calibri"/>
          <w:i/>
          <w:iCs/>
          <w:noProof/>
          <w:sz w:val="22"/>
        </w:rPr>
        <w:t>The New England Journal of Medicine</w:t>
      </w:r>
      <w:r w:rsidRPr="00584E3F">
        <w:rPr>
          <w:rFonts w:ascii="Calibri" w:hAnsi="Calibri"/>
          <w:noProof/>
          <w:sz w:val="22"/>
        </w:rPr>
        <w:t xml:space="preserve"> 1994;</w:t>
      </w:r>
      <w:r w:rsidRPr="00584E3F">
        <w:rPr>
          <w:rFonts w:ascii="Calibri" w:hAnsi="Calibri"/>
          <w:b/>
          <w:bCs/>
          <w:noProof/>
          <w:sz w:val="22"/>
        </w:rPr>
        <w:t>330</w:t>
      </w:r>
      <w:r w:rsidRPr="00584E3F">
        <w:rPr>
          <w:rFonts w:ascii="Calibri" w:hAnsi="Calibri"/>
          <w:noProof/>
          <w:sz w:val="22"/>
        </w:rPr>
        <w:t>.http://www.nejm.org/doi/full/10.1056/NEJM199406023302206</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13 </w:t>
      </w:r>
      <w:r w:rsidRPr="00584E3F">
        <w:rPr>
          <w:rFonts w:ascii="Calibri" w:hAnsi="Calibri"/>
          <w:noProof/>
          <w:sz w:val="22"/>
        </w:rPr>
        <w:tab/>
        <w:t xml:space="preserve">Eikelboom JW, Wallentin L, Connolly SJ, </w:t>
      </w:r>
      <w:r w:rsidRPr="00584E3F">
        <w:rPr>
          <w:rFonts w:ascii="Calibri" w:hAnsi="Calibri"/>
          <w:i/>
          <w:iCs/>
          <w:noProof/>
          <w:sz w:val="22"/>
        </w:rPr>
        <w:t>et al.</w:t>
      </w:r>
      <w:r w:rsidRPr="00584E3F">
        <w:rPr>
          <w:rFonts w:ascii="Calibri" w:hAnsi="Calibri"/>
          <w:noProof/>
          <w:sz w:val="22"/>
        </w:rPr>
        <w:t xml:space="preserve"> Risk of bleeding with 2 doses of dabigatran compared with warfarin in older and younger patients with atrial fibrillation: an analysis of </w:t>
      </w:r>
      <w:r w:rsidRPr="00584E3F">
        <w:rPr>
          <w:rFonts w:ascii="Calibri" w:hAnsi="Calibri"/>
          <w:noProof/>
          <w:sz w:val="22"/>
        </w:rPr>
        <w:lastRenderedPageBreak/>
        <w:t xml:space="preserve">the randomized evaluation of long-term anticoagulant therapy (RE-LY) trial. </w:t>
      </w:r>
      <w:r w:rsidRPr="00584E3F">
        <w:rPr>
          <w:rFonts w:ascii="Calibri" w:hAnsi="Calibri"/>
          <w:i/>
          <w:iCs/>
          <w:noProof/>
          <w:sz w:val="22"/>
        </w:rPr>
        <w:t>Circulation</w:t>
      </w:r>
      <w:r w:rsidRPr="00584E3F">
        <w:rPr>
          <w:rFonts w:ascii="Calibri" w:hAnsi="Calibri"/>
          <w:noProof/>
          <w:sz w:val="22"/>
        </w:rPr>
        <w:t xml:space="preserve"> 2011;</w:t>
      </w:r>
      <w:r w:rsidRPr="00584E3F">
        <w:rPr>
          <w:rFonts w:ascii="Calibri" w:hAnsi="Calibri"/>
          <w:b/>
          <w:bCs/>
          <w:noProof/>
          <w:sz w:val="22"/>
        </w:rPr>
        <w:t>123</w:t>
      </w:r>
      <w:r w:rsidRPr="00584E3F">
        <w:rPr>
          <w:rFonts w:ascii="Calibri" w:hAnsi="Calibri"/>
          <w:noProof/>
          <w:sz w:val="22"/>
        </w:rPr>
        <w:t>:2363–72.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14 </w:t>
      </w:r>
      <w:r w:rsidRPr="00584E3F">
        <w:rPr>
          <w:rFonts w:ascii="Calibri" w:hAnsi="Calibri"/>
          <w:noProof/>
          <w:sz w:val="22"/>
        </w:rPr>
        <w:tab/>
        <w:t xml:space="preserve">Drummond MF, Schulpher MJ, Torrance GW, </w:t>
      </w:r>
      <w:r w:rsidRPr="00584E3F">
        <w:rPr>
          <w:rFonts w:ascii="Calibri" w:hAnsi="Calibri"/>
          <w:i/>
          <w:iCs/>
          <w:noProof/>
          <w:sz w:val="22"/>
        </w:rPr>
        <w:t>et al.</w:t>
      </w:r>
      <w:r w:rsidRPr="00584E3F">
        <w:rPr>
          <w:rFonts w:ascii="Calibri" w:hAnsi="Calibri"/>
          <w:noProof/>
          <w:sz w:val="22"/>
        </w:rPr>
        <w:t xml:space="preserve"> </w:t>
      </w:r>
      <w:r w:rsidRPr="00584E3F">
        <w:rPr>
          <w:rFonts w:ascii="Calibri" w:hAnsi="Calibri"/>
          <w:i/>
          <w:iCs/>
          <w:noProof/>
          <w:sz w:val="22"/>
        </w:rPr>
        <w:t>Methods for the Economic Evaluation of Health Care Programmes</w:t>
      </w:r>
      <w:r w:rsidRPr="00584E3F">
        <w:rPr>
          <w:rFonts w:ascii="Calibri" w:hAnsi="Calibri"/>
          <w:noProof/>
          <w:sz w:val="22"/>
        </w:rPr>
        <w:t xml:space="preserve">. Third Edit. Oxford: : OUP 2005. </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15 </w:t>
      </w:r>
      <w:r w:rsidRPr="00584E3F">
        <w:rPr>
          <w:rFonts w:ascii="Calibri" w:hAnsi="Calibri"/>
          <w:noProof/>
          <w:sz w:val="22"/>
        </w:rPr>
        <w:tab/>
        <w:t xml:space="preserve">Camm AJ, Lip GYH, De Caterina R, </w:t>
      </w:r>
      <w:r w:rsidRPr="00584E3F">
        <w:rPr>
          <w:rFonts w:ascii="Calibri" w:hAnsi="Calibri"/>
          <w:i/>
          <w:iCs/>
          <w:noProof/>
          <w:sz w:val="22"/>
        </w:rPr>
        <w:t>et al.</w:t>
      </w:r>
      <w:r w:rsidRPr="00584E3F">
        <w:rPr>
          <w:rFonts w:ascii="Calibri" w:hAnsi="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584E3F">
        <w:rPr>
          <w:rFonts w:ascii="Calibri" w:hAnsi="Calibri"/>
          <w:i/>
          <w:iCs/>
          <w:noProof/>
          <w:sz w:val="22"/>
        </w:rPr>
        <w:t>European heart journal</w:t>
      </w:r>
      <w:r w:rsidRPr="00584E3F">
        <w:rPr>
          <w:rFonts w:ascii="Calibri" w:hAnsi="Calibri"/>
          <w:noProof/>
          <w:sz w:val="22"/>
        </w:rPr>
        <w:t xml:space="preserve"> Published Online First: 24 August 2012. doi:10.1093/eurheartj/ehs253</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16 </w:t>
      </w:r>
      <w:r w:rsidRPr="00584E3F">
        <w:rPr>
          <w:rFonts w:ascii="Calibri" w:hAnsi="Calibri"/>
          <w:noProof/>
          <w:sz w:val="22"/>
        </w:rPr>
        <w:tab/>
        <w:t xml:space="preserve">Lip GY, Nieuwlaat R, Pisters R, </w:t>
      </w:r>
      <w:r w:rsidRPr="00584E3F">
        <w:rPr>
          <w:rFonts w:ascii="Calibri" w:hAnsi="Calibri"/>
          <w:i/>
          <w:iCs/>
          <w:noProof/>
          <w:sz w:val="22"/>
        </w:rPr>
        <w:t>et al.</w:t>
      </w:r>
      <w:r w:rsidRPr="00584E3F">
        <w:rPr>
          <w:rFonts w:ascii="Calibri" w:hAnsi="Calibri"/>
          <w:noProof/>
          <w:sz w:val="22"/>
        </w:rPr>
        <w:t xml:space="preserve"> Refining clinical risk stratification for predicting stroke and thromboembolism in atrial fibrillation using a novel risk factor-based approach: the euro heart survey on atrial fibrillation. </w:t>
      </w:r>
      <w:r w:rsidRPr="00584E3F">
        <w:rPr>
          <w:rFonts w:ascii="Calibri" w:hAnsi="Calibri"/>
          <w:i/>
          <w:iCs/>
          <w:noProof/>
          <w:sz w:val="22"/>
        </w:rPr>
        <w:t>Chest</w:t>
      </w:r>
      <w:r w:rsidRPr="00584E3F">
        <w:rPr>
          <w:rFonts w:ascii="Calibri" w:hAnsi="Calibri"/>
          <w:noProof/>
          <w:sz w:val="22"/>
        </w:rPr>
        <w:t xml:space="preserve"> 2010;</w:t>
      </w:r>
      <w:r w:rsidRPr="00584E3F">
        <w:rPr>
          <w:rFonts w:ascii="Calibri" w:hAnsi="Calibri"/>
          <w:b/>
          <w:bCs/>
          <w:noProof/>
          <w:sz w:val="22"/>
        </w:rPr>
        <w:t>137</w:t>
      </w:r>
      <w:r w:rsidRPr="00584E3F">
        <w:rPr>
          <w:rFonts w:ascii="Calibri" w:hAnsi="Calibri"/>
          <w:noProof/>
          <w:sz w:val="22"/>
        </w:rPr>
        <w:t>:263–72.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17 </w:t>
      </w:r>
      <w:r w:rsidRPr="00584E3F">
        <w:rPr>
          <w:rFonts w:ascii="Calibri" w:hAnsi="Calibri"/>
          <w:noProof/>
          <w:sz w:val="22"/>
        </w:rPr>
        <w:tab/>
        <w:t xml:space="preserve">Olesen JB, Lip GYH, Hansen ML, </w:t>
      </w:r>
      <w:r w:rsidRPr="00584E3F">
        <w:rPr>
          <w:rFonts w:ascii="Calibri" w:hAnsi="Calibri"/>
          <w:i/>
          <w:iCs/>
          <w:noProof/>
          <w:sz w:val="22"/>
        </w:rPr>
        <w:t>et al.</w:t>
      </w:r>
      <w:r w:rsidRPr="00584E3F">
        <w:rPr>
          <w:rFonts w:ascii="Calibri" w:hAnsi="Calibri"/>
          <w:noProof/>
          <w:sz w:val="22"/>
        </w:rPr>
        <w:t xml:space="preserve"> Validation of risk stratification schemes for predicting stroke and thromboembolism in patients with atrial fibrillation: nationwide cohort study. </w:t>
      </w:r>
      <w:r w:rsidRPr="00584E3F">
        <w:rPr>
          <w:rFonts w:ascii="Calibri" w:hAnsi="Calibri"/>
          <w:i/>
          <w:iCs/>
          <w:noProof/>
          <w:sz w:val="22"/>
        </w:rPr>
        <w:t>BMJ</w:t>
      </w:r>
      <w:r w:rsidRPr="00584E3F">
        <w:rPr>
          <w:rFonts w:ascii="Calibri" w:hAnsi="Calibri"/>
          <w:noProof/>
          <w:sz w:val="22"/>
        </w:rPr>
        <w:t xml:space="preserve"> 2011;</w:t>
      </w:r>
      <w:r w:rsidRPr="00584E3F">
        <w:rPr>
          <w:rFonts w:ascii="Calibri" w:hAnsi="Calibri"/>
          <w:b/>
          <w:bCs/>
          <w:noProof/>
          <w:sz w:val="22"/>
        </w:rPr>
        <w:t>342</w:t>
      </w:r>
      <w:r w:rsidRPr="00584E3F">
        <w:rPr>
          <w:rFonts w:ascii="Calibri" w:hAnsi="Calibri"/>
          <w:noProof/>
          <w:sz w:val="22"/>
        </w:rPr>
        <w:t>:d124–d124.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18 </w:t>
      </w:r>
      <w:r w:rsidRPr="00584E3F">
        <w:rPr>
          <w:rFonts w:ascii="Calibri" w:hAnsi="Calibri"/>
          <w:noProof/>
          <w:sz w:val="22"/>
        </w:rPr>
        <w:tab/>
        <w:t>ONS. Interim Life Tables. 2011;</w:t>
      </w:r>
      <w:r w:rsidRPr="00584E3F">
        <w:rPr>
          <w:rFonts w:ascii="Calibri" w:hAnsi="Calibri"/>
          <w:b/>
          <w:bCs/>
          <w:noProof/>
          <w:sz w:val="22"/>
        </w:rPr>
        <w:t>2012</w:t>
      </w:r>
      <w:r w:rsidRPr="00584E3F">
        <w:rPr>
          <w:rFonts w:ascii="Calibri" w:hAnsi="Calibri"/>
          <w:noProof/>
          <w:sz w:val="22"/>
        </w:rPr>
        <w:t>.http://www.ons.gov.uk/ons/taxonomy/index.html?nscl=Interim+Life+Tables</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19 </w:t>
      </w:r>
      <w:r w:rsidRPr="00584E3F">
        <w:rPr>
          <w:rFonts w:ascii="Calibri" w:hAnsi="Calibri"/>
          <w:noProof/>
          <w:sz w:val="22"/>
        </w:rPr>
        <w:tab/>
        <w:t>DoH. NHS Reference Costs 2009-2010. 2011;</w:t>
      </w:r>
      <w:r w:rsidRPr="00584E3F">
        <w:rPr>
          <w:rFonts w:ascii="Calibri" w:hAnsi="Calibri"/>
          <w:b/>
          <w:bCs/>
          <w:noProof/>
          <w:sz w:val="22"/>
        </w:rPr>
        <w:t>2012</w:t>
      </w:r>
      <w:r w:rsidRPr="00584E3F">
        <w:rPr>
          <w:rFonts w:ascii="Calibri" w:hAnsi="Calibri"/>
          <w:noProof/>
          <w:sz w:val="22"/>
        </w:rPr>
        <w:t>.http://www.dh.gov.uk/en/Publicationsandstatistics/Publications/PublicationsPolicyAndGuidance/DH_123459</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20 </w:t>
      </w:r>
      <w:r w:rsidRPr="00584E3F">
        <w:rPr>
          <w:rFonts w:ascii="Calibri" w:hAnsi="Calibri"/>
          <w:noProof/>
          <w:sz w:val="22"/>
        </w:rPr>
        <w:tab/>
        <w:t xml:space="preserve">Friberg L, Rosenqvist M, Lip GYH. Evaluation of risk stratification schemes for ischaemic stroke and bleeding in 182 678 patients with atrial fibrillation: the Swedish Atrial Fibrillation cohort study. </w:t>
      </w:r>
      <w:r w:rsidRPr="00584E3F">
        <w:rPr>
          <w:rFonts w:ascii="Calibri" w:hAnsi="Calibri"/>
          <w:i/>
          <w:iCs/>
          <w:noProof/>
          <w:sz w:val="22"/>
        </w:rPr>
        <w:t>European heart journal</w:t>
      </w:r>
      <w:r w:rsidRPr="00584E3F">
        <w:rPr>
          <w:rFonts w:ascii="Calibri" w:hAnsi="Calibri"/>
          <w:noProof/>
          <w:sz w:val="22"/>
        </w:rPr>
        <w:t xml:space="preserve"> Published Online First: 13 January 2012. doi:10.1093/eurheartj/ehr488</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21 </w:t>
      </w:r>
      <w:r w:rsidRPr="00584E3F">
        <w:rPr>
          <w:rFonts w:ascii="Calibri" w:hAnsi="Calibri"/>
          <w:noProof/>
          <w:sz w:val="22"/>
        </w:rPr>
        <w:tab/>
        <w:t xml:space="preserve">Lip GYH, Edwards SJ. Stroke prevention with aspirin, warfarin and ximelagatran in patients with non-valvular atrial fibrillation: a systematic review and meta-analysis. </w:t>
      </w:r>
      <w:r w:rsidRPr="00584E3F">
        <w:rPr>
          <w:rFonts w:ascii="Calibri" w:hAnsi="Calibri"/>
          <w:i/>
          <w:iCs/>
          <w:noProof/>
          <w:sz w:val="22"/>
        </w:rPr>
        <w:t>Thrombosis research</w:t>
      </w:r>
      <w:r w:rsidRPr="00584E3F">
        <w:rPr>
          <w:rFonts w:ascii="Calibri" w:hAnsi="Calibri"/>
          <w:noProof/>
          <w:sz w:val="22"/>
        </w:rPr>
        <w:t xml:space="preserve"> 2006;</w:t>
      </w:r>
      <w:r w:rsidRPr="00584E3F">
        <w:rPr>
          <w:rFonts w:ascii="Calibri" w:hAnsi="Calibri"/>
          <w:b/>
          <w:bCs/>
          <w:noProof/>
          <w:sz w:val="22"/>
        </w:rPr>
        <w:t>118</w:t>
      </w:r>
      <w:r w:rsidRPr="00584E3F">
        <w:rPr>
          <w:rFonts w:ascii="Calibri" w:hAnsi="Calibri"/>
          <w:noProof/>
          <w:sz w:val="22"/>
        </w:rPr>
        <w:t>:321–33.</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22 </w:t>
      </w:r>
      <w:r w:rsidRPr="00584E3F">
        <w:rPr>
          <w:rFonts w:ascii="Calibri" w:hAnsi="Calibri"/>
          <w:noProof/>
          <w:sz w:val="22"/>
        </w:rPr>
        <w:tab/>
        <w:t xml:space="preserve">Patel MR, Mahaffey KW, Garg J, </w:t>
      </w:r>
      <w:r w:rsidRPr="00584E3F">
        <w:rPr>
          <w:rFonts w:ascii="Calibri" w:hAnsi="Calibri"/>
          <w:i/>
          <w:iCs/>
          <w:noProof/>
          <w:sz w:val="22"/>
        </w:rPr>
        <w:t>et al.</w:t>
      </w:r>
      <w:r w:rsidRPr="00584E3F">
        <w:rPr>
          <w:rFonts w:ascii="Calibri" w:hAnsi="Calibri"/>
          <w:noProof/>
          <w:sz w:val="22"/>
        </w:rPr>
        <w:t xml:space="preserve"> Rivaroxaban versus Warfarin in Nonvalvular Atrial Fibrillation. </w:t>
      </w:r>
      <w:r w:rsidRPr="00584E3F">
        <w:rPr>
          <w:rFonts w:ascii="Calibri" w:hAnsi="Calibri"/>
          <w:i/>
          <w:iCs/>
          <w:noProof/>
          <w:sz w:val="22"/>
        </w:rPr>
        <w:t>New England Journal of Medicine</w:t>
      </w:r>
      <w:r w:rsidRPr="00584E3F">
        <w:rPr>
          <w:rFonts w:ascii="Calibri" w:hAnsi="Calibri"/>
          <w:noProof/>
          <w:sz w:val="22"/>
        </w:rPr>
        <w:t xml:space="preserve"> 2011;</w:t>
      </w:r>
      <w:r w:rsidRPr="00584E3F">
        <w:rPr>
          <w:rFonts w:ascii="Calibri" w:hAnsi="Calibri"/>
          <w:b/>
          <w:bCs/>
          <w:noProof/>
          <w:sz w:val="22"/>
        </w:rPr>
        <w:t>365</w:t>
      </w:r>
      <w:r w:rsidRPr="00584E3F">
        <w:rPr>
          <w:rFonts w:ascii="Calibri" w:hAnsi="Calibri"/>
          <w:noProof/>
          <w:sz w:val="22"/>
        </w:rPr>
        <w:t>:883–91.</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23 </w:t>
      </w:r>
      <w:r w:rsidRPr="00584E3F">
        <w:rPr>
          <w:rFonts w:ascii="Calibri" w:hAnsi="Calibri"/>
          <w:noProof/>
          <w:sz w:val="22"/>
        </w:rPr>
        <w:tab/>
        <w:t xml:space="preserve">Rivero-Arias O, Ouellet M, Gray A, </w:t>
      </w:r>
      <w:r w:rsidRPr="00584E3F">
        <w:rPr>
          <w:rFonts w:ascii="Calibri" w:hAnsi="Calibri"/>
          <w:i/>
          <w:iCs/>
          <w:noProof/>
          <w:sz w:val="22"/>
        </w:rPr>
        <w:t>et al.</w:t>
      </w:r>
      <w:r w:rsidRPr="00584E3F">
        <w:rPr>
          <w:rFonts w:ascii="Calibri" w:hAnsi="Calibri"/>
          <w:noProof/>
          <w:sz w:val="22"/>
        </w:rPr>
        <w:t xml:space="preserve"> Mapping the Modified Rankin Scale (mRS) Measurement into the Generic EuroQol (EQ-5D) Health Outcome. </w:t>
      </w:r>
      <w:r w:rsidRPr="00584E3F">
        <w:rPr>
          <w:rFonts w:ascii="Calibri" w:hAnsi="Calibri"/>
          <w:i/>
          <w:iCs/>
          <w:noProof/>
          <w:sz w:val="22"/>
        </w:rPr>
        <w:t>Medical Decision Making</w:t>
      </w:r>
      <w:r w:rsidRPr="00584E3F">
        <w:rPr>
          <w:rFonts w:ascii="Calibri" w:hAnsi="Calibri"/>
          <w:noProof/>
          <w:sz w:val="22"/>
        </w:rPr>
        <w:t xml:space="preserve"> 2010;</w:t>
      </w:r>
      <w:r w:rsidRPr="00584E3F">
        <w:rPr>
          <w:rFonts w:ascii="Calibri" w:hAnsi="Calibri"/>
          <w:b/>
          <w:bCs/>
          <w:noProof/>
          <w:sz w:val="22"/>
        </w:rPr>
        <w:t>30</w:t>
      </w:r>
      <w:r w:rsidRPr="00584E3F">
        <w:rPr>
          <w:rFonts w:ascii="Calibri" w:hAnsi="Calibri"/>
          <w:noProof/>
          <w:sz w:val="22"/>
        </w:rPr>
        <w:t>:341–54.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24 </w:t>
      </w:r>
      <w:r w:rsidRPr="00584E3F">
        <w:rPr>
          <w:rFonts w:ascii="Calibri" w:hAnsi="Calibri"/>
          <w:noProof/>
          <w:sz w:val="22"/>
        </w:rPr>
        <w:tab/>
        <w:t xml:space="preserve">Simpson EL, Stevenson MD, Rawdin A, </w:t>
      </w:r>
      <w:r w:rsidRPr="00584E3F">
        <w:rPr>
          <w:rFonts w:ascii="Calibri" w:hAnsi="Calibri"/>
          <w:i/>
          <w:iCs/>
          <w:noProof/>
          <w:sz w:val="22"/>
        </w:rPr>
        <w:t>et al.</w:t>
      </w:r>
      <w:r w:rsidRPr="00584E3F">
        <w:rPr>
          <w:rFonts w:ascii="Calibri" w:hAnsi="Calibri"/>
          <w:noProof/>
          <w:sz w:val="22"/>
        </w:rPr>
        <w:t xml:space="preserve"> Thrombophilia testing in people with venous thromboembolism: systematic review and cost-effectiveness analysis. </w:t>
      </w:r>
      <w:r w:rsidRPr="00584E3F">
        <w:rPr>
          <w:rFonts w:ascii="Calibri" w:hAnsi="Calibri"/>
          <w:i/>
          <w:iCs/>
          <w:noProof/>
          <w:sz w:val="22"/>
        </w:rPr>
        <w:t>Health Technology Assessment</w:t>
      </w:r>
      <w:r w:rsidRPr="00584E3F">
        <w:rPr>
          <w:rFonts w:ascii="Calibri" w:hAnsi="Calibri"/>
          <w:noProof/>
          <w:sz w:val="22"/>
        </w:rPr>
        <w:t xml:space="preserve"> 2009;</w:t>
      </w:r>
      <w:r w:rsidRPr="00584E3F">
        <w:rPr>
          <w:rFonts w:ascii="Calibri" w:hAnsi="Calibri"/>
          <w:b/>
          <w:bCs/>
          <w:noProof/>
          <w:sz w:val="22"/>
        </w:rPr>
        <w:t>13</w:t>
      </w:r>
      <w:r w:rsidRPr="00584E3F">
        <w:rPr>
          <w:rFonts w:ascii="Calibri" w:hAnsi="Calibri"/>
          <w:noProof/>
          <w:sz w:val="22"/>
        </w:rPr>
        <w:t>. doi:10.3310/hta13020</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25 </w:t>
      </w:r>
      <w:r w:rsidRPr="00584E3F">
        <w:rPr>
          <w:rFonts w:ascii="Calibri" w:hAnsi="Calibri"/>
          <w:noProof/>
          <w:sz w:val="22"/>
        </w:rPr>
        <w:tab/>
        <w:t xml:space="preserve">Ara R, Brazier JE. Populating an economic model with health state utility values: moving toward better practice. </w:t>
      </w:r>
      <w:r w:rsidRPr="00584E3F">
        <w:rPr>
          <w:rFonts w:ascii="Calibri" w:hAnsi="Calibri"/>
          <w:i/>
          <w:iCs/>
          <w:noProof/>
          <w:sz w:val="22"/>
        </w:rPr>
        <w:t>Value in health : the journal of the International Society for Pharmacoeconomics and Outcomes Research</w:t>
      </w:r>
      <w:r w:rsidRPr="00584E3F">
        <w:rPr>
          <w:rFonts w:ascii="Calibri" w:hAnsi="Calibri"/>
          <w:noProof/>
          <w:sz w:val="22"/>
        </w:rPr>
        <w:t xml:space="preserve"> 2010;</w:t>
      </w:r>
      <w:r w:rsidRPr="00584E3F">
        <w:rPr>
          <w:rFonts w:ascii="Calibri" w:hAnsi="Calibri"/>
          <w:b/>
          <w:bCs/>
          <w:noProof/>
          <w:sz w:val="22"/>
        </w:rPr>
        <w:t>13</w:t>
      </w:r>
      <w:r w:rsidRPr="00584E3F">
        <w:rPr>
          <w:rFonts w:ascii="Calibri" w:hAnsi="Calibri"/>
          <w:noProof/>
          <w:sz w:val="22"/>
        </w:rPr>
        <w:t>:509–18.</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lastRenderedPageBreak/>
        <w:t xml:space="preserve">26 </w:t>
      </w:r>
      <w:r w:rsidRPr="00584E3F">
        <w:rPr>
          <w:rFonts w:ascii="Calibri" w:hAnsi="Calibri"/>
          <w:noProof/>
          <w:sz w:val="22"/>
        </w:rPr>
        <w:tab/>
        <w:t>NICE. Dabigatran etexilate for the prevention of stroke and systemic embolism in atrial fibrillation: Final appraisal determination. 2011;</w:t>
      </w:r>
      <w:r w:rsidRPr="00584E3F">
        <w:rPr>
          <w:rFonts w:ascii="Calibri" w:hAnsi="Calibri"/>
          <w:b/>
          <w:bCs/>
          <w:noProof/>
          <w:sz w:val="22"/>
        </w:rPr>
        <w:t>2012</w:t>
      </w:r>
      <w:r w:rsidRPr="00584E3F">
        <w:rPr>
          <w:rFonts w:ascii="Calibri" w:hAnsi="Calibri"/>
          <w:noProof/>
          <w:sz w:val="22"/>
        </w:rPr>
        <w:t>.http://www.nice.org.uk/nicemedia/live/12225/56899/56899.pdf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27 </w:t>
      </w:r>
      <w:r w:rsidRPr="00584E3F">
        <w:rPr>
          <w:rFonts w:ascii="Calibri" w:hAnsi="Calibri"/>
          <w:noProof/>
          <w:sz w:val="22"/>
        </w:rPr>
        <w:tab/>
        <w:t>Group LND. A briefing paper on Dabigatran and Rivaroxaban: What we know so far... 2012;</w:t>
      </w:r>
      <w:r w:rsidRPr="00584E3F">
        <w:rPr>
          <w:rFonts w:ascii="Calibri" w:hAnsi="Calibri"/>
          <w:b/>
          <w:bCs/>
          <w:noProof/>
          <w:sz w:val="22"/>
        </w:rPr>
        <w:t>2012</w:t>
      </w:r>
      <w:r w:rsidRPr="00584E3F">
        <w:rPr>
          <w:rFonts w:ascii="Calibri" w:hAnsi="Calibri"/>
          <w:noProof/>
          <w:sz w:val="22"/>
        </w:rPr>
        <w:t>.http://www.nelm.nhs.uk/en/NeLM-Area/Evidence/Drug-Specific-Reviews/A-briefing-paper-on-dabigatran-and-rivaroxaban/</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28 </w:t>
      </w:r>
      <w:r w:rsidRPr="00584E3F">
        <w:rPr>
          <w:rFonts w:ascii="Calibri" w:hAnsi="Calibri"/>
          <w:noProof/>
          <w:sz w:val="22"/>
        </w:rPr>
        <w:tab/>
        <w:t>BNF. Warfarin. 2011;</w:t>
      </w:r>
      <w:r w:rsidRPr="00584E3F">
        <w:rPr>
          <w:rFonts w:ascii="Calibri" w:hAnsi="Calibri"/>
          <w:b/>
          <w:bCs/>
          <w:noProof/>
          <w:sz w:val="22"/>
        </w:rPr>
        <w:t>2012</w:t>
      </w:r>
      <w:r w:rsidRPr="00584E3F">
        <w:rPr>
          <w:rFonts w:ascii="Calibri" w:hAnsi="Calibri"/>
          <w:noProof/>
          <w:sz w:val="22"/>
        </w:rPr>
        <w:t>.https://mail.google.com/mail/u/1/#inbox/134f06255f3f63de</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29 </w:t>
      </w:r>
      <w:r w:rsidRPr="00584E3F">
        <w:rPr>
          <w:rFonts w:ascii="Calibri" w:hAnsi="Calibri"/>
          <w:noProof/>
          <w:sz w:val="22"/>
        </w:rPr>
        <w:tab/>
        <w:t xml:space="preserve">Sandercock P, Berge E, Dennis M, </w:t>
      </w:r>
      <w:r w:rsidRPr="00584E3F">
        <w:rPr>
          <w:rFonts w:ascii="Calibri" w:hAnsi="Calibri"/>
          <w:i/>
          <w:iCs/>
          <w:noProof/>
          <w:sz w:val="22"/>
        </w:rPr>
        <w:t>et al.</w:t>
      </w:r>
      <w:r w:rsidRPr="00584E3F">
        <w:rPr>
          <w:rFonts w:ascii="Calibri" w:hAnsi="Calibri"/>
          <w:noProof/>
          <w:sz w:val="22"/>
        </w:rPr>
        <w:t xml:space="preserve"> A systematic review of the effectiveness, cost-effectiveness and barriers to implementation of thrombolytic and neuroprotective therapy for acute ischaemic stroke in the NHS. </w:t>
      </w:r>
      <w:r w:rsidRPr="00584E3F">
        <w:rPr>
          <w:rFonts w:ascii="Calibri" w:hAnsi="Calibri"/>
          <w:i/>
          <w:iCs/>
          <w:noProof/>
          <w:sz w:val="22"/>
        </w:rPr>
        <w:t>Health Technology Assessment</w:t>
      </w:r>
      <w:r w:rsidRPr="00584E3F">
        <w:rPr>
          <w:rFonts w:ascii="Calibri" w:hAnsi="Calibri"/>
          <w:noProof/>
          <w:sz w:val="22"/>
        </w:rPr>
        <w:t xml:space="preserve"> 2002;</w:t>
      </w:r>
      <w:r w:rsidRPr="00584E3F">
        <w:rPr>
          <w:rFonts w:ascii="Calibri" w:hAnsi="Calibri"/>
          <w:b/>
          <w:bCs/>
          <w:noProof/>
          <w:sz w:val="22"/>
        </w:rPr>
        <w:t>6</w:t>
      </w:r>
      <w:r w:rsidRPr="00584E3F">
        <w:rPr>
          <w:rFonts w:ascii="Calibri" w:hAnsi="Calibri"/>
          <w:noProof/>
          <w:sz w:val="22"/>
        </w:rPr>
        <w:t>.</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30 </w:t>
      </w:r>
      <w:r w:rsidRPr="00584E3F">
        <w:rPr>
          <w:rFonts w:ascii="Calibri" w:hAnsi="Calibri"/>
          <w:noProof/>
          <w:sz w:val="22"/>
        </w:rPr>
        <w:tab/>
        <w:t>NHS. National Stroke Strategy Impact Assessment. 2007;</w:t>
      </w:r>
      <w:r w:rsidRPr="00584E3F">
        <w:rPr>
          <w:rFonts w:ascii="Calibri" w:hAnsi="Calibri"/>
          <w:b/>
          <w:bCs/>
          <w:noProof/>
          <w:sz w:val="22"/>
        </w:rPr>
        <w:t>2012</w:t>
      </w:r>
      <w:r w:rsidRPr="00584E3F">
        <w:rPr>
          <w:rFonts w:ascii="Calibri" w:hAnsi="Calibri"/>
          <w:noProof/>
          <w:sz w:val="22"/>
        </w:rPr>
        <w:t>.http://www.dh.gov.uk/prod_consum_dh/groups/dh_digitalassets/documents/digitalasset/dh_081054.pdf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31 </w:t>
      </w:r>
      <w:r w:rsidRPr="00584E3F">
        <w:rPr>
          <w:rFonts w:ascii="Calibri" w:hAnsi="Calibri"/>
          <w:noProof/>
          <w:sz w:val="22"/>
        </w:rPr>
        <w:tab/>
        <w:t xml:space="preserve">Curtis L. Unit Costs of Health and Social Care 2010. Kent: 2010. </w:t>
      </w:r>
    </w:p>
    <w:commentRangeEnd w:id="4"/>
    <w:p w:rsidR="00834F71" w:rsidRPr="00532F44" w:rsidRDefault="008E6143" w:rsidP="00584E3F">
      <w:pPr>
        <w:pStyle w:val="NormalWeb"/>
        <w:ind w:left="640" w:hanging="640"/>
        <w:divId w:val="1049260746"/>
      </w:pPr>
      <w:r>
        <w:rPr>
          <w:rStyle w:val="CommentReference"/>
          <w:rFonts w:eastAsia="Times New Roman"/>
        </w:rPr>
        <w:commentReference w:id="4"/>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27AACD1C" wp14:editId="5E8B787F">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1"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5" w:name="_Ref321241706"/>
      <w:r w:rsidRPr="00532F44">
        <w:rPr>
          <w:color w:val="auto"/>
        </w:rPr>
        <w:t xml:space="preserve">Figure </w:t>
      </w:r>
      <w:r w:rsidR="00056C3D">
        <w:rPr>
          <w:noProof/>
          <w:color w:val="auto"/>
        </w:rPr>
        <w:t>1</w:t>
      </w:r>
      <w:bookmarkEnd w:id="5"/>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6" w:name="_Ref321227101"/>
      <w:r w:rsidRPr="00532F44">
        <w:rPr>
          <w:color w:val="auto"/>
        </w:rPr>
        <w:t xml:space="preserve">Table </w:t>
      </w:r>
      <w:r w:rsidR="00056C3D">
        <w:rPr>
          <w:noProof/>
          <w:color w:val="auto"/>
        </w:rPr>
        <w:t>2</w:t>
      </w:r>
      <w:bookmarkEnd w:id="6"/>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3225C4" w:rsidRPr="00532F44" w:rsidRDefault="003225C4" w:rsidP="003225C4">
      <w:pPr>
        <w:divId w:val="1548566716"/>
        <w:rPr>
          <w:lang w:val="en-GB"/>
        </w:rPr>
        <w:sectPr w:rsidR="003225C4" w:rsidRPr="00532F44" w:rsidSect="009B762A">
          <w:pgSz w:w="11906" w:h="16838"/>
          <w:pgMar w:top="1440" w:right="1440" w:bottom="1440" w:left="1440" w:header="708" w:footer="708" w:gutter="0"/>
          <w:cols w:space="708"/>
          <w:docGrid w:linePitch="360"/>
        </w:sectPr>
      </w:pPr>
    </w:p>
    <w:p w:rsidR="003225C4" w:rsidRPr="00532F44" w:rsidRDefault="003225C4" w:rsidP="003225C4">
      <w:pPr>
        <w:divId w:val="1548566716"/>
        <w:rPr>
          <w:lang w:val="en-GB"/>
        </w:rPr>
      </w:pPr>
    </w:p>
    <w:tbl>
      <w:tblPr>
        <w:tblStyle w:val="TableGrid"/>
        <w:tblW w:w="0" w:type="auto"/>
        <w:tblLook w:val="04A0" w:firstRow="1" w:lastRow="0" w:firstColumn="1" w:lastColumn="0" w:noHBand="0" w:noVBand="1"/>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proofErr w:type="spellEnd"/>
            <w:r w:rsidRPr="00532F44">
              <w:t xml:space="preserve">.  </w:t>
            </w:r>
            <w:r w:rsidR="00E92AF8" w:rsidRPr="00E92AF8">
              <w:rPr>
                <w:noProof/>
              </w:rPr>
              <w:t>[18]</w:t>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584E3F" w:rsidRPr="00584E3F">
              <w:rPr>
                <w:noProof/>
              </w:rPr>
              <w:t>[5]</w:t>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584E3F" w:rsidRPr="00584E3F">
              <w:rPr>
                <w:noProof/>
              </w:rPr>
              <w:t>[5]</w:t>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CD6936" w:rsidRDefault="00CD6936" w:rsidP="00920A0B">
            <w:pPr>
              <w:jc w:val="left"/>
            </w:pPr>
            <w:r>
              <w:t>Annual risks (95% Credible intervals) by CHADS</w:t>
            </w:r>
            <w:r w:rsidRPr="00CD6936">
              <w:rPr>
                <w:vertAlign w:val="subscript"/>
              </w:rPr>
              <w:t>2</w:t>
            </w:r>
            <w:r>
              <w:t xml:space="preserve"> were reported as follows: </w:t>
            </w:r>
          </w:p>
          <w:p w:rsidR="00CD6936" w:rsidRDefault="00CD6936" w:rsidP="00920A0B">
            <w:pPr>
              <w:jc w:val="left"/>
            </w:pPr>
            <w:r>
              <w:t>0.6% (0.5% to 0.7%) for CHADS</w:t>
            </w:r>
            <w:r w:rsidRPr="00CD6936">
              <w:rPr>
                <w:vertAlign w:val="subscript"/>
              </w:rPr>
              <w:t>2</w:t>
            </w:r>
            <w:r>
              <w:t>=0</w:t>
            </w:r>
          </w:p>
          <w:p w:rsidR="00CD6936" w:rsidRDefault="00CD6936" w:rsidP="00920A0B">
            <w:pPr>
              <w:jc w:val="left"/>
            </w:pPr>
            <w:r>
              <w:t>3.0% (2.9% to 3.2%) for CHADS</w:t>
            </w:r>
            <w:r w:rsidRPr="00CD6936">
              <w:rPr>
                <w:vertAlign w:val="subscript"/>
              </w:rPr>
              <w:t>2</w:t>
            </w:r>
            <w:r>
              <w:t>=1</w:t>
            </w:r>
          </w:p>
          <w:p w:rsidR="00CD6936" w:rsidRDefault="00CD6936" w:rsidP="00920A0B">
            <w:pPr>
              <w:jc w:val="left"/>
            </w:pPr>
            <w:r>
              <w:t>4.2% (4.0% to 4.4%) for CHADS</w:t>
            </w:r>
            <w:r w:rsidRPr="00CD6936">
              <w:rPr>
                <w:vertAlign w:val="subscript"/>
              </w:rPr>
              <w:t>2</w:t>
            </w:r>
            <w:r>
              <w:t>=2</w:t>
            </w:r>
          </w:p>
          <w:p w:rsidR="00CD6936" w:rsidRDefault="00CD6936" w:rsidP="00920A0B">
            <w:pPr>
              <w:jc w:val="left"/>
            </w:pPr>
            <w:r>
              <w:t>7.1% (6.7% to 7.5%) for CHADS</w:t>
            </w:r>
            <w:r w:rsidRPr="00CD6936">
              <w:rPr>
                <w:vertAlign w:val="subscript"/>
              </w:rPr>
              <w:t>2</w:t>
            </w:r>
            <w:r>
              <w:t>=3</w:t>
            </w:r>
          </w:p>
          <w:p w:rsidR="00E5262E" w:rsidRPr="00532F44" w:rsidRDefault="00CD6936" w:rsidP="00920A0B">
            <w:pPr>
              <w:jc w:val="left"/>
            </w:pPr>
            <w:r>
              <w:t>11.1% (10.4% to 11.8%) for CHADS</w:t>
            </w:r>
            <w:r w:rsidRPr="00CD6936">
              <w:rPr>
                <w:vertAlign w:val="subscript"/>
              </w:rPr>
              <w:t>2</w:t>
            </w:r>
            <w:r>
              <w:t>=4</w:t>
            </w:r>
          </w:p>
        </w:tc>
        <w:tc>
          <w:tcPr>
            <w:tcW w:w="3969" w:type="dxa"/>
          </w:tcPr>
          <w:p w:rsidR="00E5262E" w:rsidRPr="00532F44" w:rsidRDefault="00E5262E" w:rsidP="00920A0B">
            <w:proofErr w:type="spellStart"/>
            <w:r w:rsidRPr="00532F44">
              <w:t>Friberg</w:t>
            </w:r>
            <w:proofErr w:type="spellEnd"/>
            <w:r w:rsidRPr="00532F44">
              <w:t xml:space="preserve"> 2012</w:t>
            </w:r>
            <w:r w:rsidR="006C6A8E" w:rsidRPr="006C6A8E">
              <w:rPr>
                <w:noProof/>
              </w:rPr>
              <w:t>[20]</w:t>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3A1166" w:rsidP="00920A0B">
            <w:pPr>
              <w:jc w:val="left"/>
            </w:pPr>
            <w:r>
              <w:t xml:space="preserve">In the initial study four out of 50 patients with identified LA ABN had a stroke. This was used to produce a mean stroke rate of 8.0% and bootstrapped 95% </w:t>
            </w:r>
            <w:proofErr w:type="spellStart"/>
            <w:r>
              <w:t>CrIs</w:t>
            </w:r>
            <w:proofErr w:type="spellEnd"/>
            <w:r>
              <w:t xml:space="preserve"> of 7.2% to 8.2%</w:t>
            </w:r>
          </w:p>
        </w:tc>
        <w:tc>
          <w:tcPr>
            <w:tcW w:w="3969" w:type="dxa"/>
          </w:tcPr>
          <w:p w:rsidR="00E5262E" w:rsidRPr="00532F44" w:rsidRDefault="003A1166" w:rsidP="003A1166">
            <w:r>
              <w:t>Stroke Prevention 1988</w:t>
            </w:r>
            <w:r w:rsidR="00E5262E" w:rsidRPr="00532F44">
              <w:t xml:space="preserve"> </w:t>
            </w:r>
            <w:r w:rsidR="00584E3F" w:rsidRPr="00584E3F">
              <w:rPr>
                <w:noProof/>
              </w:rPr>
              <w:t>[4]</w:t>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3A1166" w:rsidRPr="00532F44" w:rsidRDefault="00E5262E" w:rsidP="00920A0B">
            <w:r w:rsidRPr="00532F44">
              <w:t xml:space="preserve">Relative risk (RR) of stroke in patients receiving </w:t>
            </w:r>
            <w:proofErr w:type="spellStart"/>
            <w:r w:rsidRPr="00532F44">
              <w:t>dabigatran</w:t>
            </w:r>
            <w:proofErr w:type="spellEnd"/>
            <w:r w:rsidR="003A1166">
              <w:t>.</w:t>
            </w:r>
          </w:p>
        </w:tc>
        <w:tc>
          <w:tcPr>
            <w:tcW w:w="4299" w:type="dxa"/>
          </w:tcPr>
          <w:p w:rsidR="003A1166" w:rsidRDefault="00E5262E" w:rsidP="00920A0B">
            <w:pPr>
              <w:jc w:val="left"/>
              <w:rPr>
                <w:lang w:val="en-GB"/>
              </w:rPr>
            </w:pPr>
            <w:r w:rsidRPr="00532F44">
              <w:t xml:space="preserve">Indirect comparison simulation </w:t>
            </w:r>
            <w:r w:rsidRPr="003A1166">
              <w:t>approach</w:t>
            </w:r>
            <w:r w:rsidR="003A1166">
              <w:t>.</w:t>
            </w:r>
            <w:r w:rsidR="003A1166" w:rsidRPr="003A1166">
              <w:rPr>
                <w:rFonts w:ascii="Times New Roman" w:eastAsia="Times New Roman" w:hAnsi="Times New Roman"/>
                <w:sz w:val="22"/>
                <w:szCs w:val="22"/>
                <w:lang w:val="en-GB" w:eastAsia="en-GB"/>
              </w:rPr>
              <w:t xml:space="preserve"> </w:t>
            </w:r>
            <w:r w:rsidR="003A1166">
              <w:rPr>
                <w:lang w:val="en-GB"/>
              </w:rPr>
              <w:t xml:space="preserve">One thousand </w:t>
            </w:r>
            <w:r w:rsidR="003A1166" w:rsidRPr="003A1166">
              <w:rPr>
                <w:lang w:val="en-GB"/>
              </w:rPr>
              <w:t xml:space="preserve">simulated values </w:t>
            </w:r>
            <w:r w:rsidR="003A1166">
              <w:rPr>
                <w:lang w:val="en-GB"/>
              </w:rPr>
              <w:t xml:space="preserve">from a lognormal distribution representing the RR of warfarin </w:t>
            </w:r>
            <w:r w:rsidR="003A1166">
              <w:rPr>
                <w:lang w:val="en-GB"/>
              </w:rPr>
              <w:lastRenderedPageBreak/>
              <w:t xml:space="preserve">compared with placebo were multiplied by 1000 simulated values from a lognormal distribution comparing </w:t>
            </w:r>
            <w:proofErr w:type="spellStart"/>
            <w:r w:rsidR="003A1166">
              <w:rPr>
                <w:lang w:val="en-GB"/>
              </w:rPr>
              <w:t>dabigatran</w:t>
            </w:r>
            <w:proofErr w:type="spellEnd"/>
            <w:r w:rsidR="003A1166">
              <w:rPr>
                <w:lang w:val="en-GB"/>
              </w:rPr>
              <w:t xml:space="preserve"> with warfarin, to produce 1000 estimates of the RR of </w:t>
            </w:r>
            <w:proofErr w:type="spellStart"/>
            <w:r w:rsidR="003A1166">
              <w:rPr>
                <w:lang w:val="en-GB"/>
              </w:rPr>
              <w:t>dabigatran</w:t>
            </w:r>
            <w:proofErr w:type="spellEnd"/>
            <w:r w:rsidR="003A1166">
              <w:rPr>
                <w:lang w:val="en-GB"/>
              </w:rPr>
              <w:t xml:space="preserve"> compared with placebo. Mean RRs and 95% CIs/</w:t>
            </w:r>
            <w:proofErr w:type="spellStart"/>
            <w:r w:rsidR="003A1166">
              <w:rPr>
                <w:lang w:val="en-GB"/>
              </w:rPr>
              <w:t>CrIs</w:t>
            </w:r>
            <w:proofErr w:type="spellEnd"/>
            <w:r w:rsidR="003A1166">
              <w:rPr>
                <w:lang w:val="en-GB"/>
              </w:rPr>
              <w:t xml:space="preserve"> are shown below: </w:t>
            </w:r>
          </w:p>
          <w:p w:rsidR="003A1166" w:rsidRDefault="004C3BA6" w:rsidP="00920A0B">
            <w:pPr>
              <w:jc w:val="left"/>
              <w:rPr>
                <w:lang w:val="en-GB"/>
              </w:rPr>
            </w:pPr>
            <w:r>
              <w:rPr>
                <w:lang w:val="en-GB"/>
              </w:rPr>
              <w:t xml:space="preserve">Reported </w:t>
            </w:r>
            <w:r w:rsidR="003A1166">
              <w:rPr>
                <w:lang w:val="en-GB"/>
              </w:rPr>
              <w:t>RR warfarin vs. placebo: 0.33 (0.24 to 0.45)</w:t>
            </w:r>
          </w:p>
          <w:p w:rsidR="003A1166" w:rsidRDefault="004C3BA6" w:rsidP="00920A0B">
            <w:pPr>
              <w:jc w:val="left"/>
              <w:rPr>
                <w:lang w:val="en-GB"/>
              </w:rPr>
            </w:pPr>
            <w:r>
              <w:rPr>
                <w:lang w:val="en-GB"/>
              </w:rPr>
              <w:t xml:space="preserve">Reported </w:t>
            </w:r>
            <w:r w:rsidR="003A1166">
              <w:rPr>
                <w:lang w:val="en-GB"/>
              </w:rPr>
              <w:t xml:space="preserve">RR </w:t>
            </w:r>
            <w:proofErr w:type="spellStart"/>
            <w:r w:rsidR="003A1166">
              <w:rPr>
                <w:lang w:val="en-GB"/>
              </w:rPr>
              <w:t>dabigatran</w:t>
            </w:r>
            <w:proofErr w:type="spellEnd"/>
            <w:r w:rsidR="003A1166">
              <w:rPr>
                <w:lang w:val="en-GB"/>
              </w:rPr>
              <w:t xml:space="preserve"> vs. warfarin: 0.66 (0.53 to 0.82)</w:t>
            </w:r>
          </w:p>
          <w:p w:rsidR="00E5262E" w:rsidRPr="004C3BA6" w:rsidRDefault="004C3BA6" w:rsidP="00920A0B">
            <w:pPr>
              <w:jc w:val="left"/>
              <w:rPr>
                <w:lang w:val="en-GB"/>
              </w:rPr>
            </w:pPr>
            <w:r>
              <w:rPr>
                <w:lang w:val="en-GB"/>
              </w:rPr>
              <w:t xml:space="preserve">Derived </w:t>
            </w:r>
            <w:r w:rsidR="003A1166">
              <w:rPr>
                <w:lang w:val="en-GB"/>
              </w:rPr>
              <w:t xml:space="preserve">RR </w:t>
            </w:r>
            <w:proofErr w:type="spellStart"/>
            <w:r w:rsidR="003A1166">
              <w:rPr>
                <w:lang w:val="en-GB"/>
              </w:rPr>
              <w:t>dabigatran</w:t>
            </w:r>
            <w:proofErr w:type="spellEnd"/>
            <w:r w:rsidR="003A1166">
              <w:rPr>
                <w:lang w:val="en-GB"/>
              </w:rPr>
              <w:t xml:space="preserve"> vs. placebo: </w:t>
            </w:r>
            <w:r>
              <w:rPr>
                <w:lang w:val="en-GB"/>
              </w:rPr>
              <w:t>0.22 (0.15 to 0.32)</w:t>
            </w:r>
          </w:p>
        </w:tc>
        <w:tc>
          <w:tcPr>
            <w:tcW w:w="3969" w:type="dxa"/>
          </w:tcPr>
          <w:p w:rsidR="00E5262E" w:rsidRPr="00532F44" w:rsidRDefault="00E5262E" w:rsidP="00920A0B">
            <w:r w:rsidRPr="00532F44">
              <w:lastRenderedPageBreak/>
              <w:t xml:space="preserve">Lip et al 2006 for RR of warfarin compared with placebo </w:t>
            </w:r>
            <w:r w:rsidR="003A1166" w:rsidRPr="003A1166">
              <w:rPr>
                <w:noProof/>
              </w:rPr>
              <w:t>[21]</w:t>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w:t>
            </w:r>
            <w:r w:rsidRPr="00532F44">
              <w:lastRenderedPageBreak/>
              <w:t>compared with warfarin</w:t>
            </w:r>
            <w:r w:rsidR="001D7B3F" w:rsidRPr="001D7B3F">
              <w:rPr>
                <w:noProof/>
              </w:rPr>
              <w:t>[13]</w:t>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Default="00E5262E" w:rsidP="00B92B64">
            <w:pPr>
              <w:jc w:val="left"/>
            </w:pPr>
            <w:r w:rsidRPr="00532F44">
              <w:t>St</w:t>
            </w:r>
            <w:r w:rsidR="003762FF">
              <w:t>r</w:t>
            </w:r>
            <w:r w:rsidRPr="00532F44">
              <w:t>atified by age. Credible interval calculated using simulation approach</w:t>
            </w:r>
            <w:r w:rsidR="00B92B64">
              <w:t xml:space="preserve">. Annual risk reported separately for people under 75 years, and people aged 75 years or older. Credible intervals were calculated by assuming sample sizes of 3618 for people aged </w:t>
            </w:r>
            <w:proofErr w:type="gramStart"/>
            <w:r w:rsidR="00B92B64">
              <w:t>under</w:t>
            </w:r>
            <w:proofErr w:type="gramEnd"/>
            <w:r w:rsidR="00B92B64">
              <w:t xml:space="preserve"> 75 years and 2419 for people aged 75 years or older, then sampling repeatedly and taking the values 2.5% and 97.5% of the way along the distributions. The central estimates (95% </w:t>
            </w:r>
            <w:proofErr w:type="spellStart"/>
            <w:r w:rsidR="00B92B64">
              <w:t>CrIs</w:t>
            </w:r>
            <w:proofErr w:type="spellEnd"/>
            <w:r w:rsidR="00B92B64">
              <w:t>) are as follows:</w:t>
            </w:r>
          </w:p>
          <w:p w:rsidR="00B92B64" w:rsidRDefault="00B92B64" w:rsidP="00B92B64">
            <w:pPr>
              <w:jc w:val="left"/>
            </w:pPr>
            <w:r>
              <w:t>Under 75: 2.1% (1.7 to 2.6%)</w:t>
            </w:r>
          </w:p>
          <w:p w:rsidR="00B92B64" w:rsidRPr="00532F44" w:rsidRDefault="00B92B64" w:rsidP="00B92B64">
            <w:pPr>
              <w:jc w:val="left"/>
            </w:pPr>
            <w:r>
              <w:t>75 and older: 5.1% (4.2% to 6.0%)</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1D7B3F" w:rsidRPr="001D7B3F">
              <w:rPr>
                <w:noProof/>
              </w:rPr>
              <w:t>[13]</w:t>
            </w:r>
          </w:p>
        </w:tc>
      </w:tr>
      <w:tr w:rsidR="00ED28B9" w:rsidRPr="00532F44" w:rsidTr="003225C4">
        <w:trPr>
          <w:divId w:val="1548566716"/>
          <w:trHeight w:val="679"/>
        </w:trPr>
        <w:tc>
          <w:tcPr>
            <w:tcW w:w="1951" w:type="dxa"/>
            <w:vMerge/>
          </w:tcPr>
          <w:p w:rsidR="00ED28B9" w:rsidRPr="00532F44" w:rsidRDefault="00ED28B9" w:rsidP="00920A0B">
            <w:pPr>
              <w:rPr>
                <w:b/>
              </w:rPr>
            </w:pPr>
          </w:p>
        </w:tc>
        <w:tc>
          <w:tcPr>
            <w:tcW w:w="3497" w:type="dxa"/>
          </w:tcPr>
          <w:p w:rsidR="00ED28B9" w:rsidRPr="00532F44" w:rsidRDefault="00ED28B9" w:rsidP="00920A0B">
            <w:r>
              <w:t>Relative risk (RR) of stroke in patients receiving warfarin</w:t>
            </w:r>
          </w:p>
        </w:tc>
        <w:tc>
          <w:tcPr>
            <w:tcW w:w="4299" w:type="dxa"/>
          </w:tcPr>
          <w:p w:rsidR="00ED28B9" w:rsidRPr="004C3BA6" w:rsidRDefault="004C3BA6" w:rsidP="00920A0B">
            <w:pPr>
              <w:jc w:val="left"/>
              <w:rPr>
                <w:lang w:val="en-GB"/>
              </w:rPr>
            </w:pPr>
            <w:r>
              <w:rPr>
                <w:lang w:val="en-GB"/>
              </w:rPr>
              <w:t>Reported RR warfarin vs. placebo: 0.33 (0.24 to 0.45)</w:t>
            </w:r>
          </w:p>
        </w:tc>
        <w:tc>
          <w:tcPr>
            <w:tcW w:w="3969" w:type="dxa"/>
          </w:tcPr>
          <w:p w:rsidR="00ED28B9" w:rsidRPr="00532F44" w:rsidRDefault="00F82325" w:rsidP="00F82325">
            <w:r w:rsidRPr="00532F44">
              <w:t xml:space="preserve">Lip et al 2006 </w:t>
            </w:r>
            <w:r w:rsidR="003A1166" w:rsidRPr="003A1166">
              <w:rPr>
                <w:noProof/>
              </w:rPr>
              <w:t>[21]</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t>Annual major bleeding risk for patients receiving warfarin</w:t>
            </w:r>
          </w:p>
        </w:tc>
        <w:tc>
          <w:tcPr>
            <w:tcW w:w="4299" w:type="dxa"/>
          </w:tcPr>
          <w:p w:rsidR="00B92B64" w:rsidRDefault="00B92B64" w:rsidP="00770134">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B92B64" w:rsidRDefault="00B92B64" w:rsidP="00770134">
            <w:pPr>
              <w:jc w:val="left"/>
            </w:pPr>
            <w:r>
              <w:t>Under 75: 3.4% (2.5 to 3.6%)</w:t>
            </w:r>
          </w:p>
          <w:p w:rsidR="00B92B64" w:rsidRPr="00532F44" w:rsidRDefault="00B92B64" w:rsidP="00B92B64">
            <w:pPr>
              <w:jc w:val="left"/>
            </w:pPr>
            <w:r>
              <w:t>75 and older: 4.4% (3.6% to 5.2%)</w:t>
            </w:r>
          </w:p>
        </w:tc>
        <w:tc>
          <w:tcPr>
            <w:tcW w:w="3969" w:type="dxa"/>
          </w:tcPr>
          <w:p w:rsidR="00B92B64" w:rsidRPr="00532F44" w:rsidRDefault="00B92B64" w:rsidP="00FF7CB5">
            <w:proofErr w:type="spellStart"/>
            <w:r w:rsidRPr="00532F44">
              <w:t>Eikelboom</w:t>
            </w:r>
            <w:proofErr w:type="spellEnd"/>
            <w:r w:rsidRPr="00532F44">
              <w:t xml:space="preserve"> et al 2011 </w:t>
            </w:r>
            <w:r w:rsidRPr="001D7B3F">
              <w:rPr>
                <w:noProof/>
              </w:rPr>
              <w:t>[13]</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Relative risk (RR) of stroke in patients receiving </w:t>
            </w:r>
            <w:proofErr w:type="spellStart"/>
            <w:r>
              <w:t>rivaroxaban</w:t>
            </w:r>
            <w:proofErr w:type="spellEnd"/>
          </w:p>
        </w:tc>
        <w:tc>
          <w:tcPr>
            <w:tcW w:w="4299" w:type="dxa"/>
          </w:tcPr>
          <w:p w:rsidR="00B92B64" w:rsidRDefault="00B92B64" w:rsidP="004C3BA6">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B92B64" w:rsidRDefault="00B92B64" w:rsidP="004C3BA6">
            <w:pPr>
              <w:jc w:val="left"/>
              <w:rPr>
                <w:lang w:val="en-GB"/>
              </w:rPr>
            </w:pPr>
            <w:r>
              <w:rPr>
                <w:lang w:val="en-GB"/>
              </w:rPr>
              <w:t xml:space="preserve">Reported RR warfarin vs. placebo: 0.33 (0.24 to </w:t>
            </w:r>
            <w:r>
              <w:rPr>
                <w:lang w:val="en-GB"/>
              </w:rPr>
              <w:lastRenderedPageBreak/>
              <w:t>0.45)</w:t>
            </w:r>
          </w:p>
          <w:p w:rsidR="00B92B64" w:rsidRDefault="00B92B64" w:rsidP="004C3BA6">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B92B64" w:rsidRPr="00532F44" w:rsidRDefault="00B92B64" w:rsidP="004C3BA6">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B92B64" w:rsidRDefault="00B92B64" w:rsidP="004C3BA6">
            <w:r w:rsidRPr="00532F44">
              <w:lastRenderedPageBreak/>
              <w:t xml:space="preserve">Lip et al 2006 for RR of warfarin compared with placebo </w:t>
            </w:r>
            <w:r w:rsidRPr="003A1166">
              <w:rPr>
                <w:noProof/>
              </w:rPr>
              <w:t>[21]</w:t>
            </w:r>
          </w:p>
          <w:p w:rsidR="00B92B64" w:rsidRPr="00532F44" w:rsidRDefault="00B92B64" w:rsidP="00FF7CB5">
            <w:r>
              <w:t xml:space="preserve">Patel et al 2011 for RR of </w:t>
            </w:r>
            <w:proofErr w:type="spellStart"/>
            <w:r>
              <w:t>rivaroxaban</w:t>
            </w:r>
            <w:proofErr w:type="spellEnd"/>
            <w:r>
              <w:t xml:space="preserve"> compared with warfarin </w:t>
            </w:r>
            <w:r w:rsidRPr="003A1166">
              <w:rPr>
                <w:noProof/>
              </w:rPr>
              <w:t>[22]</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Annual major bleeding risk for patients receiving </w:t>
            </w:r>
            <w:proofErr w:type="spellStart"/>
            <w:r>
              <w:t>rivaroxaban</w:t>
            </w:r>
            <w:proofErr w:type="spellEnd"/>
          </w:p>
        </w:tc>
        <w:tc>
          <w:tcPr>
            <w:tcW w:w="4299" w:type="dxa"/>
          </w:tcPr>
          <w:p w:rsidR="00B92B64" w:rsidRDefault="00B92B64" w:rsidP="00B92B64">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B92B64" w:rsidRDefault="00B92B64" w:rsidP="00B92B64">
            <w:pPr>
              <w:jc w:val="left"/>
            </w:pPr>
            <w:r>
              <w:t>Under 75: 3.2% (2.5% to 4.0%)</w:t>
            </w:r>
          </w:p>
          <w:p w:rsidR="00B92B64" w:rsidRPr="00532F44" w:rsidRDefault="00B92B64" w:rsidP="00B92B64">
            <w:pPr>
              <w:jc w:val="left"/>
            </w:pPr>
            <w:r>
              <w:t>75 or older: 4.6% (3.6% to 5.7%)</w:t>
            </w:r>
          </w:p>
        </w:tc>
        <w:tc>
          <w:tcPr>
            <w:tcW w:w="3969" w:type="dxa"/>
          </w:tcPr>
          <w:p w:rsidR="00B92B64" w:rsidRDefault="00B92B64" w:rsidP="00FF7CB5">
            <w:proofErr w:type="spellStart"/>
            <w:r w:rsidRPr="00532F44">
              <w:t>Eikelboom</w:t>
            </w:r>
            <w:proofErr w:type="spellEnd"/>
            <w:r w:rsidRPr="00532F44">
              <w:t xml:space="preserve"> et al 2011 </w:t>
            </w:r>
            <w:r w:rsidRPr="001D7B3F">
              <w:rPr>
                <w:noProof/>
              </w:rPr>
              <w:t>[13]</w:t>
            </w:r>
          </w:p>
          <w:p w:rsidR="00B92B64" w:rsidRPr="00532F44" w:rsidRDefault="00B92B64" w:rsidP="00FF7CB5">
            <w:r>
              <w:t xml:space="preserve">Patel et al 2011 </w:t>
            </w:r>
            <w:r w:rsidRPr="003A1166">
              <w:rPr>
                <w:noProof/>
              </w:rPr>
              <w:t>[22]</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stroke</w:t>
            </w:r>
          </w:p>
        </w:tc>
        <w:tc>
          <w:tcPr>
            <w:tcW w:w="4299" w:type="dxa"/>
          </w:tcPr>
          <w:p w:rsidR="00B92B64" w:rsidRDefault="00B92B64" w:rsidP="00920A0B">
            <w:pPr>
              <w:jc w:val="left"/>
            </w:pPr>
            <w:r w:rsidRPr="00532F44">
              <w:t>Simulation &amp; mapping based approach</w:t>
            </w:r>
            <w:r w:rsidR="00737173">
              <w:t xml:space="preserve"> described in an upcoming report. </w:t>
            </w:r>
          </w:p>
          <w:p w:rsidR="00737173" w:rsidRPr="00532F44" w:rsidRDefault="00737173" w:rsidP="00920A0B">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stroke was estimated to be 0.19 (0.16 to 0.23).</w:t>
            </w:r>
          </w:p>
        </w:tc>
        <w:tc>
          <w:tcPr>
            <w:tcW w:w="3969" w:type="dxa"/>
          </w:tcPr>
          <w:p w:rsidR="00B92B64" w:rsidRPr="00532F44" w:rsidRDefault="00B92B64" w:rsidP="003225C4">
            <w:r w:rsidRPr="00532F44">
              <w:t xml:space="preserve">Method described in report using results published in </w:t>
            </w:r>
            <w:proofErr w:type="spellStart"/>
            <w:r w:rsidRPr="00532F44">
              <w:t>Rivero</w:t>
            </w:r>
            <w:proofErr w:type="spellEnd"/>
            <w:r w:rsidRPr="00532F44">
              <w:t xml:space="preserve">-Arias et al 2010 </w:t>
            </w:r>
            <w:r w:rsidRPr="003A1166">
              <w:rPr>
                <w:noProof/>
              </w:rPr>
              <w:t>[23]</w:t>
            </w:r>
            <w:r w:rsidRPr="00532F44">
              <w:t xml:space="preserve"> </w:t>
            </w:r>
          </w:p>
        </w:tc>
      </w:tr>
      <w:tr w:rsidR="00B92B64" w:rsidRPr="00532F44" w:rsidTr="003225C4">
        <w:trPr>
          <w:divId w:val="1548566716"/>
          <w:trHeight w:val="10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a major bleeding event</w:t>
            </w:r>
          </w:p>
        </w:tc>
        <w:tc>
          <w:tcPr>
            <w:tcW w:w="4299" w:type="dxa"/>
          </w:tcPr>
          <w:p w:rsidR="00B92B64" w:rsidRPr="00532F44" w:rsidRDefault="00B92B64" w:rsidP="00920A0B">
            <w:pPr>
              <w:jc w:val="left"/>
            </w:pPr>
            <w:r w:rsidRPr="00532F44">
              <w:t>Previous estimates</w:t>
            </w:r>
          </w:p>
        </w:tc>
        <w:tc>
          <w:tcPr>
            <w:tcW w:w="3969" w:type="dxa"/>
          </w:tcPr>
          <w:p w:rsidR="00B92B64" w:rsidRPr="00532F44" w:rsidRDefault="00B92B64" w:rsidP="00920A0B">
            <w:r w:rsidRPr="00532F44">
              <w:t xml:space="preserve"> Simpson et al 2010 </w:t>
            </w:r>
            <w:r w:rsidRPr="003A1166">
              <w:rPr>
                <w:noProof/>
              </w:rPr>
              <w:t>[24]</w:t>
            </w:r>
          </w:p>
        </w:tc>
      </w:tr>
      <w:tr w:rsidR="00B92B64" w:rsidRPr="00532F44" w:rsidTr="003225C4">
        <w:trPr>
          <w:divId w:val="1548566716"/>
          <w:trHeight w:val="612"/>
        </w:trPr>
        <w:tc>
          <w:tcPr>
            <w:tcW w:w="1951" w:type="dxa"/>
            <w:vMerge w:val="restart"/>
          </w:tcPr>
          <w:p w:rsidR="00B92B64" w:rsidRPr="00532F44" w:rsidRDefault="00B92B64" w:rsidP="00920A0B">
            <w:pPr>
              <w:rPr>
                <w:b/>
              </w:rPr>
            </w:pPr>
            <w:r w:rsidRPr="00532F44">
              <w:rPr>
                <w:b/>
              </w:rPr>
              <w:lastRenderedPageBreak/>
              <w:t>Utilities</w:t>
            </w:r>
          </w:p>
        </w:tc>
        <w:tc>
          <w:tcPr>
            <w:tcW w:w="3497" w:type="dxa"/>
          </w:tcPr>
          <w:p w:rsidR="00B92B64" w:rsidRPr="00532F44" w:rsidRDefault="00B92B64" w:rsidP="00920A0B">
            <w:r w:rsidRPr="00532F44">
              <w:t>Baseline utilities by age and gender</w:t>
            </w:r>
          </w:p>
        </w:tc>
        <w:tc>
          <w:tcPr>
            <w:tcW w:w="4299" w:type="dxa"/>
          </w:tcPr>
          <w:p w:rsidR="00B92B64" w:rsidRPr="00532F44" w:rsidRDefault="00B92B64" w:rsidP="00920A0B">
            <w:r w:rsidRPr="00532F44">
              <w:t>Regression based approach</w:t>
            </w:r>
            <w:r w:rsidR="00737173">
              <w:t>, described in full in the reference.</w:t>
            </w:r>
            <w:r w:rsidR="000701BC">
              <w:t xml:space="preserve"> </w:t>
            </w:r>
            <w:proofErr w:type="spellStart"/>
            <w:r w:rsidR="000701BC">
              <w:t>HRQoL</w:t>
            </w:r>
            <w:proofErr w:type="spellEnd"/>
            <w:r w:rsidR="000701BC">
              <w:t xml:space="preserve"> is estimated as a function of age and gender, using the equation for the general population.</w:t>
            </w:r>
          </w:p>
        </w:tc>
        <w:tc>
          <w:tcPr>
            <w:tcW w:w="3969" w:type="dxa"/>
          </w:tcPr>
          <w:p w:rsidR="00B92B64" w:rsidRPr="00532F44" w:rsidRDefault="00B92B64" w:rsidP="00920A0B">
            <w:proofErr w:type="spellStart"/>
            <w:r w:rsidRPr="00532F44">
              <w:t>Ara</w:t>
            </w:r>
            <w:proofErr w:type="spellEnd"/>
            <w:r w:rsidRPr="00532F44">
              <w:t xml:space="preserve"> et al 2010 </w:t>
            </w:r>
            <w:r w:rsidRPr="003A1166">
              <w:rPr>
                <w:noProof/>
              </w:rPr>
              <w:t>[25]</w:t>
            </w:r>
          </w:p>
          <w:p w:rsidR="00B92B64" w:rsidRPr="00532F44" w:rsidRDefault="00B92B64" w:rsidP="00920A0B"/>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Utility multiplier following stroke, utility multiplier following major non-fatal intracranial bleed</w:t>
            </w:r>
          </w:p>
        </w:tc>
        <w:tc>
          <w:tcPr>
            <w:tcW w:w="4299" w:type="dxa"/>
          </w:tcPr>
          <w:p w:rsidR="00737173" w:rsidRDefault="00737173" w:rsidP="00737173">
            <w:pPr>
              <w:jc w:val="left"/>
            </w:pPr>
            <w:r w:rsidRPr="00532F44">
              <w:t>Simulation &amp; mapping based approach</w:t>
            </w:r>
            <w:r>
              <w:t xml:space="preserve"> described in an upcoming report. </w:t>
            </w:r>
          </w:p>
          <w:p w:rsidR="00B92B64" w:rsidRPr="00532F44" w:rsidRDefault="00737173" w:rsidP="00737173">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B92B64" w:rsidRPr="00532F44" w:rsidRDefault="00B92B64" w:rsidP="00920A0B">
            <w:r w:rsidRPr="00532F44">
              <w:t xml:space="preserve">Method described in report results published in </w:t>
            </w:r>
          </w:p>
          <w:p w:rsidR="00B92B64" w:rsidRPr="00532F44" w:rsidRDefault="00B92B64" w:rsidP="00920A0B">
            <w:proofErr w:type="spellStart"/>
            <w:r w:rsidRPr="00532F44">
              <w:t>Rivero</w:t>
            </w:r>
            <w:proofErr w:type="spellEnd"/>
            <w:r w:rsidRPr="00532F44">
              <w:t xml:space="preserve">-Arias et al 2010 </w:t>
            </w:r>
            <w:r w:rsidRPr="003A1166">
              <w:rPr>
                <w:noProof/>
              </w:rPr>
              <w:t>[23]</w:t>
            </w:r>
          </w:p>
        </w:tc>
      </w:tr>
      <w:tr w:rsidR="00B92B64" w:rsidRPr="00532F44" w:rsidTr="003225C4">
        <w:trPr>
          <w:divId w:val="1548566716"/>
          <w:trHeight w:val="304"/>
        </w:trPr>
        <w:tc>
          <w:tcPr>
            <w:tcW w:w="1951" w:type="dxa"/>
            <w:vMerge w:val="restart"/>
          </w:tcPr>
          <w:p w:rsidR="00B92B64" w:rsidRPr="00532F44" w:rsidRDefault="00B92B64" w:rsidP="00920A0B">
            <w:pPr>
              <w:rPr>
                <w:b/>
              </w:rPr>
            </w:pPr>
            <w:r w:rsidRPr="00532F44">
              <w:rPr>
                <w:b/>
              </w:rPr>
              <w:t>Costs</w:t>
            </w:r>
          </w:p>
        </w:tc>
        <w:tc>
          <w:tcPr>
            <w:tcW w:w="3497" w:type="dxa"/>
          </w:tcPr>
          <w:p w:rsidR="00B92B64" w:rsidRPr="00532F44" w:rsidRDefault="00B92B64" w:rsidP="00920A0B">
            <w:r w:rsidRPr="00532F44">
              <w:t xml:space="preserve">Annual cost of </w:t>
            </w:r>
            <w:proofErr w:type="spellStart"/>
            <w:r w:rsidRPr="00532F44">
              <w:t>dabigatran</w:t>
            </w:r>
            <w:proofErr w:type="spellEnd"/>
          </w:p>
        </w:tc>
        <w:tc>
          <w:tcPr>
            <w:tcW w:w="4299" w:type="dxa"/>
          </w:tcPr>
          <w:p w:rsidR="00B92B64" w:rsidRPr="00532F44" w:rsidRDefault="00B92B64" w:rsidP="00621BC9">
            <w:r w:rsidRPr="00532F44">
              <w:t>£</w:t>
            </w:r>
            <w:r>
              <w:t>920</w:t>
            </w:r>
            <w:r w:rsidR="00737173">
              <w:t>. A fixed cost was assumed.</w:t>
            </w:r>
          </w:p>
        </w:tc>
        <w:tc>
          <w:tcPr>
            <w:tcW w:w="3969" w:type="dxa"/>
          </w:tcPr>
          <w:p w:rsidR="00B92B64" w:rsidRPr="00532F44" w:rsidRDefault="00B92B64" w:rsidP="003225C4">
            <w:r w:rsidRPr="00532F44">
              <w:t xml:space="preserve">NICE FAD, 2011   </w:t>
            </w:r>
            <w:r w:rsidRPr="003A1166">
              <w:rPr>
                <w:noProof/>
              </w:rPr>
              <w:t>[26]</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t xml:space="preserve">Annual cost of </w:t>
            </w:r>
            <w:proofErr w:type="spellStart"/>
            <w:r>
              <w:t>rivaroxaban</w:t>
            </w:r>
            <w:proofErr w:type="spellEnd"/>
          </w:p>
        </w:tc>
        <w:tc>
          <w:tcPr>
            <w:tcW w:w="4299" w:type="dxa"/>
          </w:tcPr>
          <w:p w:rsidR="00B92B64" w:rsidRPr="00532F44" w:rsidRDefault="00B92B64" w:rsidP="00920A0B">
            <w:r>
              <w:t>£767</w:t>
            </w:r>
            <w:r w:rsidR="00737173">
              <w:t>. A fixed cost was assumed.</w:t>
            </w:r>
          </w:p>
        </w:tc>
        <w:tc>
          <w:tcPr>
            <w:tcW w:w="3969" w:type="dxa"/>
          </w:tcPr>
          <w:p w:rsidR="00B92B64" w:rsidRPr="00532F44" w:rsidRDefault="00B92B64" w:rsidP="003225C4">
            <w:r>
              <w:t xml:space="preserve">London New Drugs Group </w:t>
            </w:r>
            <w:r w:rsidRPr="003A1166">
              <w:rPr>
                <w:noProof/>
              </w:rPr>
              <w:t>[27]</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Default="00B92B64" w:rsidP="00920A0B">
            <w:r>
              <w:t>Annual cost of warfarin</w:t>
            </w:r>
          </w:p>
        </w:tc>
        <w:tc>
          <w:tcPr>
            <w:tcW w:w="4299" w:type="dxa"/>
          </w:tcPr>
          <w:p w:rsidR="00B92B64" w:rsidRDefault="00B92B64" w:rsidP="00920A0B">
            <w:r>
              <w:t>£252 to £259 including monitoring costs</w:t>
            </w:r>
            <w:r w:rsidR="00737173">
              <w:t>. A uniform distribution was assumed.</w:t>
            </w:r>
          </w:p>
        </w:tc>
        <w:tc>
          <w:tcPr>
            <w:tcW w:w="3969" w:type="dxa"/>
          </w:tcPr>
          <w:p w:rsidR="00B92B64" w:rsidRPr="00532F44" w:rsidRDefault="00B92B64" w:rsidP="003225C4">
            <w:r>
              <w:t xml:space="preserve">BNF </w:t>
            </w:r>
            <w:r w:rsidRPr="003A1166">
              <w:rPr>
                <w:noProof/>
              </w:rPr>
              <w:t>[28]</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621BC9" w:rsidRDefault="00B92B64" w:rsidP="00B13ECE">
            <w:r w:rsidRPr="00621BC9">
              <w:t>Cost of TTE</w:t>
            </w:r>
          </w:p>
        </w:tc>
        <w:tc>
          <w:tcPr>
            <w:tcW w:w="4299" w:type="dxa"/>
          </w:tcPr>
          <w:p w:rsidR="00B92B64" w:rsidRPr="00532F44" w:rsidRDefault="00B92B64" w:rsidP="00B13ECE">
            <w:r w:rsidRPr="00532F44">
              <w:t>£66</w:t>
            </w:r>
          </w:p>
        </w:tc>
        <w:tc>
          <w:tcPr>
            <w:tcW w:w="3969" w:type="dxa"/>
          </w:tcPr>
          <w:p w:rsidR="00B92B64" w:rsidRPr="00532F44" w:rsidRDefault="00B92B64" w:rsidP="00B13ECE">
            <w:r w:rsidRPr="00532F44">
              <w:t xml:space="preserve">NHS Reference Costs </w:t>
            </w:r>
            <w:r w:rsidRPr="006C6A8E">
              <w:rPr>
                <w:noProof/>
              </w:rPr>
              <w:t>[19]</w:t>
            </w:r>
          </w:p>
        </w:tc>
      </w:tr>
      <w:tr w:rsidR="00B92B64" w:rsidRPr="00532F44" w:rsidTr="003225C4">
        <w:trPr>
          <w:divId w:val="1548566716"/>
          <w:trHeight w:val="399"/>
        </w:trPr>
        <w:tc>
          <w:tcPr>
            <w:tcW w:w="1951" w:type="dxa"/>
            <w:vMerge/>
          </w:tcPr>
          <w:p w:rsidR="00B92B64" w:rsidRPr="00532F44" w:rsidRDefault="00B92B64" w:rsidP="00920A0B"/>
        </w:tc>
        <w:tc>
          <w:tcPr>
            <w:tcW w:w="3497" w:type="dxa"/>
          </w:tcPr>
          <w:p w:rsidR="00B92B64" w:rsidRPr="00532F44" w:rsidRDefault="00B92B64" w:rsidP="00920A0B">
            <w:r w:rsidRPr="00532F44">
              <w:t>Cost of death due to stroke</w:t>
            </w:r>
          </w:p>
        </w:tc>
        <w:tc>
          <w:tcPr>
            <w:tcW w:w="4299" w:type="dxa"/>
          </w:tcPr>
          <w:p w:rsidR="00B92B64" w:rsidRPr="00532F44" w:rsidRDefault="00B92B64" w:rsidP="00920A0B">
            <w:r w:rsidRPr="00532F44">
              <w:t xml:space="preserve">£7,019 (95% </w:t>
            </w:r>
            <w:proofErr w:type="spellStart"/>
            <w:r w:rsidRPr="00532F44">
              <w:t>CrI</w:t>
            </w:r>
            <w:proofErr w:type="spellEnd"/>
            <w:r w:rsidRPr="00532F44">
              <w:t xml:space="preserve"> £6,975 to £7,064)</w:t>
            </w:r>
          </w:p>
        </w:tc>
        <w:tc>
          <w:tcPr>
            <w:tcW w:w="3969" w:type="dxa"/>
          </w:tcPr>
          <w:p w:rsidR="00B92B64" w:rsidRPr="00532F44" w:rsidRDefault="00B92B64" w:rsidP="003225C4">
            <w:proofErr w:type="spellStart"/>
            <w:r w:rsidRPr="00532F44">
              <w:t>Sandercock</w:t>
            </w:r>
            <w:proofErr w:type="spellEnd"/>
            <w:r w:rsidRPr="00532F44">
              <w:t xml:space="preserve"> et al 2002 </w:t>
            </w:r>
            <w:r w:rsidRPr="003A1166">
              <w:rPr>
                <w:noProof/>
              </w:rPr>
              <w:t>[29]</w:t>
            </w:r>
          </w:p>
        </w:tc>
      </w:tr>
      <w:tr w:rsidR="00B92B64" w:rsidRPr="00532F44" w:rsidTr="00CF20FA">
        <w:trPr>
          <w:divId w:val="1548566716"/>
          <w:trHeight w:val="699"/>
        </w:trPr>
        <w:tc>
          <w:tcPr>
            <w:tcW w:w="1951" w:type="dxa"/>
            <w:vMerge/>
          </w:tcPr>
          <w:p w:rsidR="00B92B64" w:rsidRPr="00532F44" w:rsidRDefault="00B92B64" w:rsidP="00920A0B"/>
        </w:tc>
        <w:tc>
          <w:tcPr>
            <w:tcW w:w="3497" w:type="dxa"/>
          </w:tcPr>
          <w:p w:rsidR="00B92B64" w:rsidRPr="00532F44" w:rsidRDefault="00B92B64" w:rsidP="00920A0B">
            <w:r w:rsidRPr="00532F44">
              <w:t>Costs in stroke survivors</w:t>
            </w:r>
          </w:p>
        </w:tc>
        <w:tc>
          <w:tcPr>
            <w:tcW w:w="4299" w:type="dxa"/>
          </w:tcPr>
          <w:p w:rsidR="00CF20FA" w:rsidRDefault="00B92B64" w:rsidP="00CF20FA">
            <w:r w:rsidRPr="00532F44">
              <w:t xml:space="preserve">Various. Differing according to dependent and independent states. Subdivided into </w:t>
            </w:r>
            <w:r w:rsidR="00CF20FA">
              <w:t xml:space="preserve">one-off </w:t>
            </w:r>
            <w:r w:rsidRPr="00532F44">
              <w:t>and continuing costs</w:t>
            </w:r>
            <w:r w:rsidR="00CF20FA">
              <w:t xml:space="preserve">. Estimates (95% </w:t>
            </w:r>
            <w:proofErr w:type="spellStart"/>
            <w:r w:rsidR="00CF20FA">
              <w:t>CrIs</w:t>
            </w:r>
            <w:proofErr w:type="spellEnd"/>
            <w:r w:rsidR="00CF20FA">
              <w:t>) are as follows:</w:t>
            </w:r>
          </w:p>
          <w:p w:rsidR="00CF20FA" w:rsidRDefault="00CF20FA" w:rsidP="00CF20FA">
            <w:r>
              <w:t>Dependent stroke, one-off costs: £2830 (£2708 to £2952)</w:t>
            </w:r>
          </w:p>
          <w:p w:rsidR="00CF20FA" w:rsidRDefault="00CF20FA" w:rsidP="00CF20FA">
            <w:r>
              <w:t>Dependent stroke, continuing annual cost: £6386 (£5749 to £7023)</w:t>
            </w:r>
          </w:p>
          <w:p w:rsidR="00CF20FA" w:rsidRDefault="00CF20FA" w:rsidP="00CF20FA">
            <w:r>
              <w:lastRenderedPageBreak/>
              <w:t>Independent stroke, one-off costs: £542 (£513 to £571)</w:t>
            </w:r>
          </w:p>
          <w:p w:rsidR="00B92B64" w:rsidRPr="00532F44" w:rsidRDefault="00CF20FA" w:rsidP="00CF20FA">
            <w:r>
              <w:t>Independent stroke, continuing annual cost: £3195 (£2871 to £3518)</w:t>
            </w:r>
          </w:p>
        </w:tc>
        <w:tc>
          <w:tcPr>
            <w:tcW w:w="3969" w:type="dxa"/>
          </w:tcPr>
          <w:p w:rsidR="00B92B64" w:rsidRPr="00532F44" w:rsidRDefault="00B92B64" w:rsidP="00920A0B">
            <w:r w:rsidRPr="00532F44">
              <w:lastRenderedPageBreak/>
              <w:t xml:space="preserve">NHS Reference Costs </w:t>
            </w:r>
            <w:r w:rsidRPr="006C6A8E">
              <w:rPr>
                <w:noProof/>
              </w:rPr>
              <w:t>[19]</w:t>
            </w:r>
          </w:p>
          <w:p w:rsidR="00B92B64" w:rsidRPr="00532F44" w:rsidRDefault="00B92B64" w:rsidP="00920A0B">
            <w:r w:rsidRPr="00532F44">
              <w:t xml:space="preserve">NHS Stroke Strategy Impact Assessment  </w:t>
            </w:r>
            <w:r w:rsidRPr="003A1166">
              <w:rPr>
                <w:noProof/>
              </w:rPr>
              <w:t>[30]</w:t>
            </w:r>
          </w:p>
          <w:p w:rsidR="00B92B64" w:rsidRPr="00532F44" w:rsidRDefault="00B92B64" w:rsidP="003225C4">
            <w:r w:rsidRPr="00532F44">
              <w:t xml:space="preserve">Unit Costs of Health and Social Care 2010 </w:t>
            </w:r>
            <w:r w:rsidRPr="003A1166">
              <w:rPr>
                <w:noProof/>
              </w:rPr>
              <w:t>[31]</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rsidRPr="00532F44">
              <w:t>Costs of fatal bleed</w:t>
            </w:r>
          </w:p>
        </w:tc>
        <w:tc>
          <w:tcPr>
            <w:tcW w:w="8268" w:type="dxa"/>
            <w:gridSpan w:val="2"/>
          </w:tcPr>
          <w:p w:rsidR="00B92B64" w:rsidRPr="00532F44" w:rsidRDefault="00B92B64" w:rsidP="00920A0B">
            <w:r w:rsidRPr="00532F44">
              <w:t>Assumed identical to costs of death due to stroke</w:t>
            </w:r>
          </w:p>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Costs of nonfatal bleed</w:t>
            </w:r>
          </w:p>
        </w:tc>
        <w:tc>
          <w:tcPr>
            <w:tcW w:w="4299" w:type="dxa"/>
          </w:tcPr>
          <w:p w:rsidR="00B92B64" w:rsidRDefault="00CF20FA" w:rsidP="00CF20FA">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CF20FA" w:rsidRDefault="00CF20FA" w:rsidP="00CF20FA">
            <w:pPr>
              <w:jc w:val="left"/>
            </w:pPr>
            <w:r>
              <w:t xml:space="preserve">For IC bleeds, the costs depended on the Glasgow Outcome Scale (GOS) level of disability that they cause, from GOS 2 (most severe) to GOS 5 (least severe). </w:t>
            </w:r>
          </w:p>
          <w:p w:rsidR="00CF20FA" w:rsidRDefault="00CF20FA" w:rsidP="00CF20FA">
            <w:pPr>
              <w:jc w:val="left"/>
            </w:pPr>
            <w:r>
              <w:t xml:space="preserve">The one-off costs (95% </w:t>
            </w:r>
            <w:proofErr w:type="spellStart"/>
            <w:r>
              <w:t>CrIs</w:t>
            </w:r>
            <w:proofErr w:type="spellEnd"/>
            <w:r>
              <w:t>) used were as follows:</w:t>
            </w:r>
          </w:p>
          <w:p w:rsidR="00CF20FA" w:rsidRDefault="00CF20FA" w:rsidP="00CF20FA">
            <w:pPr>
              <w:jc w:val="left"/>
            </w:pPr>
            <w:r>
              <w:t>GOS 2: £46785 (£40895 to £53250)</w:t>
            </w:r>
          </w:p>
          <w:p w:rsidR="00CF20FA" w:rsidRDefault="00CF20FA" w:rsidP="00CF20FA">
            <w:pPr>
              <w:jc w:val="left"/>
            </w:pPr>
            <w:r>
              <w:t>GOS 3: £10096 (£8849 to £11363)</w:t>
            </w:r>
          </w:p>
          <w:p w:rsidR="00CF20FA" w:rsidRDefault="00CF20FA" w:rsidP="00CF20FA">
            <w:pPr>
              <w:jc w:val="left"/>
            </w:pPr>
            <w:r>
              <w:t>GOS 4: £27419 (£22582 to £32964)</w:t>
            </w:r>
          </w:p>
          <w:p w:rsidR="00CF20FA" w:rsidRDefault="00CF20FA" w:rsidP="00CF20FA">
            <w:pPr>
              <w:jc w:val="left"/>
            </w:pPr>
            <w:r>
              <w:t>GOS 5: £1261 (£1211 to £1309)</w:t>
            </w:r>
          </w:p>
          <w:p w:rsidR="00CF20FA" w:rsidRDefault="00CF20FA" w:rsidP="00CF20FA">
            <w:pPr>
              <w:jc w:val="left"/>
            </w:pPr>
          </w:p>
          <w:p w:rsidR="00CF20FA" w:rsidRDefault="00CF20FA" w:rsidP="00CF20FA">
            <w:pPr>
              <w:jc w:val="left"/>
            </w:pPr>
            <w:r>
              <w:t xml:space="preserve">GOS 4 and GOS 5 states were assumed not to have ongoing costs. The ongoing annual costs (95% </w:t>
            </w:r>
            <w:proofErr w:type="spellStart"/>
            <w:r>
              <w:t>CrIs</w:t>
            </w:r>
            <w:proofErr w:type="spellEnd"/>
            <w:r>
              <w:t>) of the other states were as follows:</w:t>
            </w:r>
          </w:p>
          <w:p w:rsidR="00CF20FA" w:rsidRDefault="00CF20FA" w:rsidP="00CF20FA">
            <w:pPr>
              <w:jc w:val="left"/>
            </w:pPr>
            <w:r>
              <w:t>GOS 2: £50047 (£49645 to £50343)</w:t>
            </w:r>
          </w:p>
          <w:p w:rsidR="00CF20FA" w:rsidRPr="00532F44" w:rsidRDefault="00CF20FA" w:rsidP="00CF20FA">
            <w:pPr>
              <w:jc w:val="left"/>
            </w:pPr>
            <w:r>
              <w:lastRenderedPageBreak/>
              <w:t>GOS 3: £33949 (£33843 to £33969)</w:t>
            </w:r>
          </w:p>
        </w:tc>
        <w:tc>
          <w:tcPr>
            <w:tcW w:w="3969" w:type="dxa"/>
          </w:tcPr>
          <w:p w:rsidR="00B92B64" w:rsidRPr="00532F44" w:rsidRDefault="00B92B64" w:rsidP="00920A0B">
            <w:pPr>
              <w:keepNext/>
            </w:pPr>
            <w:r w:rsidRPr="00532F44">
              <w:lastRenderedPageBreak/>
              <w:t xml:space="preserve">NHS Reference Costs </w:t>
            </w:r>
            <w:r w:rsidRPr="006C6A8E">
              <w:rPr>
                <w:noProof/>
              </w:rPr>
              <w:t>[19]</w:t>
            </w:r>
          </w:p>
          <w:p w:rsidR="00B92B64" w:rsidRPr="00532F44" w:rsidRDefault="00B92B64" w:rsidP="00920A0B">
            <w:pPr>
              <w:keepNext/>
            </w:pPr>
          </w:p>
        </w:tc>
      </w:tr>
    </w:tbl>
    <w:p w:rsidR="00834F71" w:rsidRPr="00532F44" w:rsidRDefault="00834F71" w:rsidP="00834F71">
      <w:pPr>
        <w:pStyle w:val="Caption"/>
        <w:divId w:val="1548566716"/>
        <w:rPr>
          <w:color w:val="auto"/>
        </w:rPr>
      </w:pPr>
      <w:bookmarkStart w:id="7" w:name="_Ref321401422"/>
      <w:r w:rsidRPr="00532F44">
        <w:rPr>
          <w:color w:val="auto"/>
        </w:rPr>
        <w:lastRenderedPageBreak/>
        <w:t xml:space="preserve">Table </w:t>
      </w:r>
      <w:r w:rsidR="00056C3D">
        <w:rPr>
          <w:noProof/>
          <w:color w:val="auto"/>
        </w:rPr>
        <w:t>3</w:t>
      </w:r>
      <w:bookmarkEnd w:id="7"/>
      <w:r w:rsidRPr="00532F44">
        <w:rPr>
          <w:color w:val="auto"/>
        </w:rPr>
        <w:t xml:space="preserve"> Parameters used in model</w:t>
      </w: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55657D" w:rsidRPr="0031099C" w:rsidRDefault="0055657D">
      <w:pPr>
        <w:spacing w:line="276" w:lineRule="auto"/>
        <w:jc w:val="left"/>
        <w:rPr>
          <w:lang w:val="en-GB"/>
        </w:rPr>
      </w:pPr>
    </w:p>
    <w:tbl>
      <w:tblPr>
        <w:tblStyle w:val="TableGrid"/>
        <w:tblW w:w="0" w:type="auto"/>
        <w:tblLook w:val="04A0" w:firstRow="1" w:lastRow="0" w:firstColumn="1" w:lastColumn="0" w:noHBand="0" w:noVBand="1"/>
      </w:tblPr>
      <w:tblGrid>
        <w:gridCol w:w="10111"/>
      </w:tblGrid>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31099C" w:rsidRPr="0031099C" w:rsidTr="0000576D">
              <w:tc>
                <w:tcPr>
                  <w:tcW w:w="1806"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bookmarkStart w:id="8" w:name="_Ref321238070"/>
                </w:p>
              </w:tc>
              <w:tc>
                <w:tcPr>
                  <w:tcW w:w="1133"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0.052</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keepNext/>
                    <w:jc w:val="right"/>
                    <w:rPr>
                      <w:rFonts w:ascii="Times New Roman" w:eastAsia="Times New Roman" w:hAnsi="Times New Roman"/>
                    </w:rPr>
                  </w:pPr>
                  <w:r w:rsidRPr="0031099C">
                    <w:t>0.079</w:t>
                  </w:r>
                </w:p>
              </w:tc>
            </w:tr>
          </w:tbl>
          <w:p w:rsidR="0046051B" w:rsidRPr="0031099C" w:rsidRDefault="0046051B" w:rsidP="0046051B">
            <w:pPr>
              <w:pStyle w:val="Caption"/>
              <w:rPr>
                <w:color w:val="auto"/>
              </w:rPr>
            </w:pPr>
          </w:p>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commentRangeStart w:id="9"/>
            <w:r w:rsidRPr="0031099C">
              <w:t>warfarin</w:t>
            </w:r>
            <w:commentRangeEnd w:id="9"/>
            <w:r w:rsidRPr="0031099C">
              <w:rPr>
                <w:rStyle w:val="CommentReference"/>
              </w:rPr>
              <w:commentReference w:id="9"/>
            </w:r>
          </w:p>
        </w:tc>
      </w:tr>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46051B" w:rsidRPr="0031099C" w:rsidTr="0046051B">
              <w:tc>
                <w:tcPr>
                  <w:tcW w:w="1809"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0.066</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0.096</w:t>
                  </w:r>
                </w:p>
              </w:tc>
            </w:tr>
          </w:tbl>
          <w:p w:rsidR="0046051B" w:rsidRPr="0031099C" w:rsidRDefault="0046051B" w:rsidP="0046051B"/>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proofErr w:type="spellStart"/>
            <w:r w:rsidRPr="0031099C">
              <w:t>rivaroxaban</w:t>
            </w:r>
            <w:proofErr w:type="spellEnd"/>
          </w:p>
        </w:tc>
      </w:tr>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46051B" w:rsidRPr="0031099C" w:rsidTr="0046051B">
              <w:tc>
                <w:tcPr>
                  <w:tcW w:w="1807"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0.066</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0.097</w:t>
                  </w:r>
                </w:p>
              </w:tc>
            </w:tr>
          </w:tbl>
          <w:p w:rsidR="0046051B" w:rsidRPr="0031099C" w:rsidRDefault="0046051B" w:rsidP="0046051B"/>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proofErr w:type="spellStart"/>
            <w:r w:rsidRPr="0031099C">
              <w:t>dabigatran</w:t>
            </w:r>
            <w:proofErr w:type="spellEnd"/>
          </w:p>
        </w:tc>
      </w:tr>
    </w:tbl>
    <w:p w:rsidR="0046051B" w:rsidRPr="0031099C" w:rsidRDefault="0046051B" w:rsidP="00834F71">
      <w:pPr>
        <w:pStyle w:val="Caption"/>
        <w:divId w:val="1548566716"/>
        <w:rPr>
          <w:color w:val="auto"/>
        </w:rPr>
      </w:pPr>
    </w:p>
    <w:p w:rsidR="0046051B" w:rsidRPr="0031099C" w:rsidRDefault="00834F71" w:rsidP="0046051B">
      <w:pPr>
        <w:pStyle w:val="Caption"/>
        <w:spacing w:after="0"/>
        <w:divId w:val="1548566716"/>
        <w:rPr>
          <w:color w:val="auto"/>
        </w:rPr>
      </w:pPr>
      <w:r w:rsidRPr="0031099C">
        <w:rPr>
          <w:color w:val="auto"/>
        </w:rPr>
        <w:t xml:space="preserve">Table </w:t>
      </w:r>
      <w:r w:rsidR="00056C3D">
        <w:rPr>
          <w:noProof/>
          <w:color w:val="auto"/>
        </w:rPr>
        <w:t>4</w:t>
      </w:r>
      <w:bookmarkEnd w:id="8"/>
      <w:r w:rsidR="0046051B" w:rsidRPr="0031099C">
        <w:rPr>
          <w:color w:val="auto"/>
        </w:rPr>
        <w:t xml:space="preserve"> Mean simulated clinical experiences of cohorts of 65 year old females with an initial CHADS</w:t>
      </w:r>
      <w:r w:rsidR="0046051B" w:rsidRPr="0031099C">
        <w:rPr>
          <w:color w:val="auto"/>
          <w:vertAlign w:val="subscript"/>
        </w:rPr>
        <w:t>2</w:t>
      </w:r>
      <w:r w:rsidR="0046051B" w:rsidRPr="0031099C">
        <w:rPr>
          <w:color w:val="auto"/>
        </w:rPr>
        <w:t xml:space="preserve"> score of zero, when TTE is either used or not used to inform the decision whether to prescribe </w:t>
      </w:r>
      <w:proofErr w:type="gramStart"/>
      <w:r w:rsidR="0046051B" w:rsidRPr="0031099C">
        <w:rPr>
          <w:color w:val="auto"/>
        </w:rPr>
        <w:t>either a) warfarin</w:t>
      </w:r>
      <w:proofErr w:type="gramEnd"/>
      <w:r w:rsidR="0046051B" w:rsidRPr="0031099C">
        <w:rPr>
          <w:color w:val="auto"/>
        </w:rPr>
        <w:t xml:space="preserve">, b) </w:t>
      </w:r>
      <w:proofErr w:type="spellStart"/>
      <w:r w:rsidR="0046051B" w:rsidRPr="0031099C">
        <w:rPr>
          <w:color w:val="auto"/>
        </w:rPr>
        <w:t>rivaroxaban</w:t>
      </w:r>
      <w:proofErr w:type="spellEnd"/>
      <w:r w:rsidR="0046051B" w:rsidRPr="0031099C">
        <w:rPr>
          <w:color w:val="auto"/>
        </w:rPr>
        <w:t xml:space="preserve">, or c) </w:t>
      </w:r>
      <w:proofErr w:type="spellStart"/>
      <w:r w:rsidR="0046051B" w:rsidRPr="0031099C">
        <w:rPr>
          <w:color w:val="auto"/>
        </w:rPr>
        <w:t>dabigatran</w:t>
      </w:r>
      <w:proofErr w:type="spellEnd"/>
      <w:r w:rsidR="0046051B" w:rsidRPr="0031099C">
        <w:rPr>
          <w:color w:val="auto"/>
        </w:rPr>
        <w:t xml:space="preserve">. </w:t>
      </w:r>
    </w:p>
    <w:p w:rsidR="0046051B" w:rsidRPr="0031099C" w:rsidRDefault="0046051B" w:rsidP="0046051B">
      <w:pPr>
        <w:pStyle w:val="Caption"/>
        <w:divId w:val="1548566716"/>
        <w:rPr>
          <w:color w:val="auto"/>
        </w:rPr>
      </w:pPr>
      <w:r w:rsidRPr="0031099C">
        <w:rPr>
          <w:color w:val="auto"/>
        </w:rPr>
        <w:t>TTE: transthoracic echocardiography; LA ABN- Left atrial abnormality; ICH = intracranial haemorrhage; NICH = non-intracranial haemorrhage</w:t>
      </w:r>
    </w:p>
    <w:p w:rsidR="004A0CFF"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10" w:name="_Ref345417087"/>
      <w:bookmarkStart w:id="11" w:name="_Ref335131627"/>
      <w:r w:rsidRPr="0031099C">
        <w:rPr>
          <w:color w:val="auto"/>
        </w:rPr>
        <w:lastRenderedPageBreak/>
        <w:t xml:space="preserve">Figure </w:t>
      </w:r>
      <w:r w:rsidR="00056C3D">
        <w:rPr>
          <w:noProof/>
          <w:color w:val="auto"/>
        </w:rPr>
        <w:t>2</w:t>
      </w:r>
      <w:bookmarkEnd w:id="10"/>
      <w:r w:rsidRPr="0031099C">
        <w:rPr>
          <w:color w:val="auto"/>
        </w:rPr>
        <w:t xml:space="preserve"> </w:t>
      </w:r>
      <w:bookmarkEnd w:id="11"/>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279A8B5C" wp14:editId="6EE11F7C">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4D81DACC" wp14:editId="09B39C9A">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4A8B8747" wp14:editId="65D185A2">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7196"/>
      </w:tblGrid>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bookmarkStart w:id="12" w:name="_Ref335141468"/>
                </w:p>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1 974</w:t>
                  </w:r>
                </w:p>
              </w:tc>
              <w:tc>
                <w:tcPr>
                  <w:tcW w:w="2311" w:type="dxa"/>
                </w:tcPr>
                <w:p w:rsidR="0046051B" w:rsidRPr="0031099C" w:rsidRDefault="0046051B" w:rsidP="0046051B">
                  <w:r w:rsidRPr="0031099C">
                    <w:t>9.94</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3 106</w:t>
                  </w:r>
                </w:p>
              </w:tc>
              <w:tc>
                <w:tcPr>
                  <w:tcW w:w="2311" w:type="dxa"/>
                </w:tcPr>
                <w:p w:rsidR="0046051B" w:rsidRPr="0031099C" w:rsidRDefault="0046051B" w:rsidP="0046051B">
                  <w:r w:rsidRPr="0031099C">
                    <w:t>9.97</w:t>
                  </w:r>
                </w:p>
              </w:tc>
            </w:tr>
            <w:tr w:rsidR="0046051B" w:rsidRPr="0031099C" w:rsidTr="0046051B">
              <w:tc>
                <w:tcPr>
                  <w:tcW w:w="2310" w:type="dxa"/>
                </w:tcPr>
                <w:p w:rsidR="0046051B" w:rsidRPr="0031099C" w:rsidRDefault="0046051B" w:rsidP="0046051B">
                  <w:r w:rsidRPr="0031099C">
                    <w:t xml:space="preserve">ICER (95% </w:t>
                  </w:r>
                  <w:proofErr w:type="spellStart"/>
                  <w:r w:rsidRPr="0031099C">
                    <w:t>CrIs</w:t>
                  </w:r>
                  <w:proofErr w:type="spellEnd"/>
                  <w:r w:rsidRPr="0031099C">
                    <w:t>)</w:t>
                  </w:r>
                </w:p>
              </w:tc>
              <w:tc>
                <w:tcPr>
                  <w:tcW w:w="4621" w:type="dxa"/>
                  <w:gridSpan w:val="2"/>
                </w:tcPr>
                <w:p w:rsidR="0046051B" w:rsidRPr="0031099C" w:rsidRDefault="0046051B" w:rsidP="0046051B">
                  <w:r w:rsidRPr="0031099C">
                    <w:t>39 569 (39 374 to 39 839)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numPr>
                <w:ilvl w:val="0"/>
                <w:numId w:val="21"/>
              </w:numPr>
              <w:spacing w:line="240" w:lineRule="auto"/>
              <w:jc w:val="left"/>
            </w:pPr>
            <w:r w:rsidRPr="0031099C">
              <w:t>warfarin</w:t>
            </w:r>
          </w:p>
        </w:tc>
      </w:tr>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1 955</w:t>
                  </w:r>
                </w:p>
              </w:tc>
              <w:tc>
                <w:tcPr>
                  <w:tcW w:w="2311" w:type="dxa"/>
                </w:tcPr>
                <w:p w:rsidR="0046051B" w:rsidRPr="0031099C" w:rsidRDefault="0046051B" w:rsidP="0046051B">
                  <w:r w:rsidRPr="0031099C">
                    <w:t>9.95</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3 039</w:t>
                  </w:r>
                </w:p>
              </w:tc>
              <w:tc>
                <w:tcPr>
                  <w:tcW w:w="2311" w:type="dxa"/>
                </w:tcPr>
                <w:p w:rsidR="0046051B" w:rsidRPr="0031099C" w:rsidRDefault="0046051B" w:rsidP="0046051B">
                  <w:r w:rsidRPr="0031099C">
                    <w:t>9.99</w:t>
                  </w:r>
                </w:p>
              </w:tc>
            </w:tr>
            <w:tr w:rsidR="0046051B" w:rsidRPr="0031099C" w:rsidTr="0046051B">
              <w:tc>
                <w:tcPr>
                  <w:tcW w:w="2310" w:type="dxa"/>
                </w:tcPr>
                <w:p w:rsidR="0046051B" w:rsidRPr="0031099C" w:rsidRDefault="0046051B"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46051B" w:rsidRPr="0031099C" w:rsidRDefault="0046051B" w:rsidP="0046051B">
                  <w:r w:rsidRPr="0031099C">
                    <w:t>22 751 (22 681 to 22 844)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numPr>
                <w:ilvl w:val="0"/>
                <w:numId w:val="21"/>
              </w:numPr>
              <w:spacing w:line="240" w:lineRule="auto"/>
              <w:jc w:val="left"/>
            </w:pPr>
            <w:proofErr w:type="spellStart"/>
            <w:r w:rsidRPr="0031099C">
              <w:t>rivaroxaban</w:t>
            </w:r>
            <w:proofErr w:type="spellEnd"/>
          </w:p>
        </w:tc>
      </w:tr>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1 942</w:t>
                  </w:r>
                </w:p>
              </w:tc>
              <w:tc>
                <w:tcPr>
                  <w:tcW w:w="2311" w:type="dxa"/>
                </w:tcPr>
                <w:p w:rsidR="0046051B" w:rsidRPr="0031099C" w:rsidRDefault="0046051B" w:rsidP="0046051B">
                  <w:r w:rsidRPr="0031099C">
                    <w:t>9.95</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2 946</w:t>
                  </w:r>
                </w:p>
              </w:tc>
              <w:tc>
                <w:tcPr>
                  <w:tcW w:w="2311" w:type="dxa"/>
                </w:tcPr>
                <w:p w:rsidR="0046051B" w:rsidRPr="0031099C" w:rsidRDefault="0046051B" w:rsidP="0046051B">
                  <w:r w:rsidRPr="0031099C">
                    <w:t>10.01</w:t>
                  </w:r>
                </w:p>
              </w:tc>
            </w:tr>
            <w:tr w:rsidR="0046051B" w:rsidRPr="0031099C" w:rsidTr="0046051B">
              <w:tc>
                <w:tcPr>
                  <w:tcW w:w="2310" w:type="dxa"/>
                </w:tcPr>
                <w:p w:rsidR="0046051B" w:rsidRPr="0031099C" w:rsidRDefault="0046051B"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46051B" w:rsidRPr="0031099C" w:rsidRDefault="0046051B" w:rsidP="0046051B">
                  <w:r w:rsidRPr="0031099C">
                    <w:t>12 314 (12 290 to 12 348)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keepNext/>
              <w:numPr>
                <w:ilvl w:val="0"/>
                <w:numId w:val="21"/>
              </w:numPr>
              <w:spacing w:line="240" w:lineRule="auto"/>
              <w:jc w:val="left"/>
            </w:pPr>
            <w:proofErr w:type="spellStart"/>
            <w:r w:rsidRPr="0031099C">
              <w:t>dabigatran</w:t>
            </w:r>
            <w:proofErr w:type="spellEnd"/>
          </w:p>
        </w:tc>
      </w:tr>
    </w:tbl>
    <w:p w:rsidR="0046051B" w:rsidRPr="0031099C" w:rsidRDefault="0046051B" w:rsidP="0046051B">
      <w:pPr>
        <w:pStyle w:val="Caption"/>
        <w:divId w:val="1548566716"/>
        <w:rPr>
          <w:color w:val="auto"/>
        </w:rPr>
      </w:pPr>
      <w:bookmarkStart w:id="13" w:name="_Ref345417121"/>
      <w:bookmarkStart w:id="14" w:name="_Ref345417116"/>
      <w:r w:rsidRPr="0031099C">
        <w:rPr>
          <w:color w:val="auto"/>
        </w:rPr>
        <w:t xml:space="preserve">Table </w:t>
      </w:r>
      <w:r w:rsidR="00056C3D">
        <w:rPr>
          <w:noProof/>
          <w:color w:val="auto"/>
        </w:rPr>
        <w:t>5</w:t>
      </w:r>
      <w:bookmarkEnd w:id="13"/>
      <w:r w:rsidRPr="0031099C">
        <w:rPr>
          <w:color w:val="auto"/>
        </w:rPr>
        <w:t xml:space="preserve"> Estimated mean costs and mean QALYs of using or not using TTE to make the decision to prescribe </w:t>
      </w:r>
      <w:proofErr w:type="gramStart"/>
      <w:r w:rsidRPr="0031099C">
        <w:rPr>
          <w:color w:val="auto"/>
        </w:rPr>
        <w:t>either a) warfarin</w:t>
      </w:r>
      <w:proofErr w:type="gramEnd"/>
      <w:r w:rsidRPr="0031099C">
        <w:rPr>
          <w:color w:val="auto"/>
        </w:rPr>
        <w:t xml:space="preserve">, b) </w:t>
      </w:r>
      <w:proofErr w:type="spellStart"/>
      <w:r w:rsidRPr="0031099C">
        <w:rPr>
          <w:color w:val="auto"/>
        </w:rPr>
        <w:t>rivaroxaban</w:t>
      </w:r>
      <w:proofErr w:type="spellEnd"/>
      <w:r w:rsidRPr="0031099C">
        <w:rPr>
          <w:color w:val="auto"/>
        </w:rPr>
        <w:t xml:space="preserve">, or c) </w:t>
      </w:r>
      <w:proofErr w:type="spellStart"/>
      <w:r w:rsidRPr="0031099C">
        <w:rPr>
          <w:color w:val="auto"/>
        </w:rPr>
        <w:t>dabigatran</w:t>
      </w:r>
      <w:proofErr w:type="spellEnd"/>
      <w:r w:rsidRPr="0031099C">
        <w:rPr>
          <w:color w:val="auto"/>
        </w:rPr>
        <w:t xml:space="preserve"> for 65 year old females with an initial CHADS</w:t>
      </w:r>
      <w:r w:rsidRPr="0031099C">
        <w:rPr>
          <w:color w:val="auto"/>
          <w:vertAlign w:val="subscript"/>
        </w:rPr>
        <w:t>2</w:t>
      </w:r>
      <w:r w:rsidRPr="0031099C">
        <w:rPr>
          <w:color w:val="auto"/>
        </w:rPr>
        <w:t xml:space="preserve"> score of zero. ICER: incremental cost effectiveness ratio. </w:t>
      </w:r>
      <w:proofErr w:type="spellStart"/>
      <w:r w:rsidRPr="0031099C">
        <w:rPr>
          <w:color w:val="auto"/>
        </w:rPr>
        <w:t>CrIs</w:t>
      </w:r>
      <w:proofErr w:type="spellEnd"/>
      <w:r w:rsidRPr="0031099C">
        <w:rPr>
          <w:color w:val="auto"/>
        </w:rPr>
        <w:t xml:space="preserve">: Credible intervals; calculated using a </w:t>
      </w:r>
      <w:proofErr w:type="spellStart"/>
      <w:r w:rsidRPr="0031099C">
        <w:rPr>
          <w:color w:val="auto"/>
        </w:rPr>
        <w:t>jacknifing</w:t>
      </w:r>
      <w:proofErr w:type="spellEnd"/>
      <w:r w:rsidRPr="0031099C">
        <w:rPr>
          <w:color w:val="auto"/>
        </w:rPr>
        <w:t xml:space="preserve"> procedure.</w:t>
      </w:r>
      <w:bookmarkEnd w:id="14"/>
    </w:p>
    <w:p w:rsidR="0046051B" w:rsidRPr="0031099C" w:rsidRDefault="0046051B" w:rsidP="0046051B">
      <w:pPr>
        <w:divId w:val="1548566716"/>
        <w:rPr>
          <w:lang w:val="en-GB"/>
        </w:rPr>
      </w:pPr>
    </w:p>
    <w:p w:rsidR="0046051B" w:rsidRDefault="0046051B" w:rsidP="0046051B">
      <w:pPr>
        <w:divId w:val="1548566716"/>
        <w:rPr>
          <w:lang w:val="en-GB"/>
        </w:rPr>
        <w:sectPr w:rsidR="0046051B" w:rsidSect="006D0808">
          <w:pgSz w:w="11906" w:h="16838"/>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r w:rsidRPr="0031099C">
        <w:rPr>
          <w:color w:val="auto"/>
        </w:rPr>
        <w:lastRenderedPageBreak/>
        <w:t xml:space="preserve">Table </w:t>
      </w:r>
      <w:r w:rsidR="00056C3D">
        <w:rPr>
          <w:noProof/>
          <w:color w:val="auto"/>
        </w:rPr>
        <w:t>6</w:t>
      </w:r>
      <w:bookmarkEnd w:id="12"/>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5" w:name="_Ref335142114"/>
      <w:proofErr w:type="gramStart"/>
      <w:r w:rsidRPr="0031099C">
        <w:rPr>
          <w:color w:val="auto"/>
        </w:rPr>
        <w:lastRenderedPageBreak/>
        <w:t xml:space="preserve">Table </w:t>
      </w:r>
      <w:r w:rsidR="00056C3D">
        <w:rPr>
          <w:noProof/>
          <w:color w:val="auto"/>
        </w:rPr>
        <w:t>7</w:t>
      </w:r>
      <w:bookmarkEnd w:id="15"/>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6E20FD" w:rsidRPr="0031099C" w:rsidRDefault="006E20FD">
      <w:pPr>
        <w:spacing w:line="276" w:lineRule="auto"/>
        <w:jc w:val="left"/>
        <w:rPr>
          <w:lang w:val="en-GB"/>
        </w:rPr>
      </w:pPr>
      <w:r w:rsidRPr="0031099C">
        <w:rPr>
          <w:lang w:val="en-GB"/>
        </w:rPr>
        <w:br w:type="page"/>
      </w:r>
    </w:p>
    <w:p w:rsidR="006E20FD" w:rsidRPr="0031099C" w:rsidRDefault="006E20FD" w:rsidP="006E20FD">
      <w:pPr>
        <w:pStyle w:val="Heading1"/>
        <w:divId w:val="1548566716"/>
        <w:rPr>
          <w:lang w:val="en-GB"/>
        </w:rPr>
      </w:pPr>
      <w:r w:rsidRPr="0031099C">
        <w:rPr>
          <w:lang w:val="en-GB"/>
        </w:rPr>
        <w:lastRenderedPageBreak/>
        <w:t>Appendix</w:t>
      </w:r>
    </w:p>
    <w:p w:rsidR="006E20FD" w:rsidRPr="0031099C" w:rsidRDefault="006E20FD" w:rsidP="006E20FD">
      <w:pPr>
        <w:pStyle w:val="Heading2"/>
        <w:divId w:val="1548566716"/>
        <w:rPr>
          <w:lang w:val="en-GB"/>
        </w:rPr>
      </w:pPr>
      <w:r w:rsidRPr="0031099C">
        <w:rPr>
          <w:lang w:val="en-GB"/>
        </w:rPr>
        <w:t>Sensitivity and Specificity tables</w:t>
      </w:r>
    </w:p>
    <w:tbl>
      <w:tblPr>
        <w:tblStyle w:val="TableGrid"/>
        <w:tblW w:w="0" w:type="auto"/>
        <w:tblLook w:val="04A0" w:firstRow="1" w:lastRow="0" w:firstColumn="1" w:lastColumn="0" w:noHBand="0" w:noVBand="1"/>
      </w:tblPr>
      <w:tblGrid>
        <w:gridCol w:w="7905"/>
      </w:tblGrid>
      <w:tr w:rsidR="004B4D95" w:rsidRPr="0031099C" w:rsidTr="006E20FD">
        <w:trPr>
          <w:divId w:val="1548566716"/>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divId w:val="1548566716"/>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divId w:val="1548566716"/>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8046"/>
      </w:tblGrid>
      <w:tr w:rsidR="006E20FD" w:rsidRPr="0031099C" w:rsidTr="006E20FD">
        <w:trPr>
          <w:divId w:val="1548566716"/>
        </w:trPr>
        <w:tc>
          <w:tcPr>
            <w:tcW w:w="8046" w:type="dxa"/>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divId w:val="1548566716"/>
          <w:trHeight w:val="151"/>
        </w:trPr>
        <w:tc>
          <w:tcPr>
            <w:tcW w:w="8046" w:type="dxa"/>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divId w:val="1548566716"/>
          <w:trHeight w:val="117"/>
        </w:trPr>
        <w:tc>
          <w:tcPr>
            <w:tcW w:w="8046" w:type="dxa"/>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divId w:val="1548566716"/>
          <w:trHeight w:val="118"/>
        </w:trPr>
        <w:tc>
          <w:tcPr>
            <w:tcW w:w="8046" w:type="dxa"/>
          </w:tcPr>
          <w:p w:rsidR="006E20FD" w:rsidRPr="0031099C" w:rsidRDefault="006E20FD" w:rsidP="006E20FD">
            <w:pPr>
              <w:pStyle w:val="ListParagraph"/>
              <w:numPr>
                <w:ilvl w:val="0"/>
                <w:numId w:val="17"/>
              </w:numPr>
              <w:spacing w:line="240" w:lineRule="auto"/>
              <w:jc w:val="center"/>
            </w:pPr>
            <w:r w:rsidRPr="0031099C">
              <w:t>R_50_0_M</w:t>
            </w:r>
          </w:p>
        </w:tc>
      </w:tr>
    </w:tbl>
    <w:p w:rsidR="006E20FD" w:rsidRPr="0031099C" w:rsidRDefault="006E20FD" w:rsidP="006E20FD">
      <w:pPr>
        <w:divId w:val="1548566716"/>
      </w:pPr>
    </w:p>
    <w:tbl>
      <w:tblPr>
        <w:tblStyle w:val="TableGrid"/>
        <w:tblW w:w="0" w:type="auto"/>
        <w:tblLook w:val="04A0" w:firstRow="1" w:lastRow="0" w:firstColumn="1" w:lastColumn="0" w:noHBand="0" w:noVBand="1"/>
      </w:tblPr>
      <w:tblGrid>
        <w:gridCol w:w="9242"/>
      </w:tblGrid>
      <w:tr w:rsidR="006E20FD" w:rsidRPr="0031099C" w:rsidTr="006E20FD">
        <w:trPr>
          <w:divId w:val="1548566716"/>
          <w:trHeight w:val="117"/>
        </w:trPr>
        <w:tc>
          <w:tcPr>
            <w:tcW w:w="9242" w:type="dxa"/>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br w:type="page"/>
                  </w: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tcPr>
          <w:p w:rsidR="006E20FD" w:rsidRPr="0031099C" w:rsidRDefault="006E20FD" w:rsidP="006E20FD">
            <w:pPr>
              <w:pStyle w:val="ListParagraph"/>
              <w:numPr>
                <w:ilvl w:val="0"/>
                <w:numId w:val="17"/>
              </w:numPr>
              <w:spacing w:line="240" w:lineRule="auto"/>
              <w:jc w:val="center"/>
            </w:pPr>
            <w:r w:rsidRPr="0031099C">
              <w:t>R_65_0_M</w:t>
            </w:r>
          </w:p>
        </w:tc>
      </w:tr>
      <w:tr w:rsidR="006E20FD" w:rsidRPr="0031099C" w:rsidTr="006E20FD">
        <w:trPr>
          <w:divId w:val="1548566716"/>
          <w:trHeight w:val="118"/>
        </w:trPr>
        <w:tc>
          <w:tcPr>
            <w:tcW w:w="9242" w:type="dxa"/>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lastRenderedPageBreak/>
              <w:t>D_65_0_F</w:t>
            </w:r>
          </w:p>
        </w:tc>
      </w:tr>
    </w:tbl>
    <w:p w:rsidR="006E20FD" w:rsidRPr="0031099C" w:rsidRDefault="006E20FD">
      <w:pPr>
        <w:spacing w:line="276" w:lineRule="auto"/>
        <w:jc w:val="left"/>
        <w:rPr>
          <w:lang w:val="en-GB"/>
        </w:rPr>
      </w:pPr>
    </w:p>
    <w:p w:rsidR="006E20FD" w:rsidRPr="0031099C" w:rsidRDefault="006E20FD">
      <w:pPr>
        <w:spacing w:line="276" w:lineRule="auto"/>
        <w:jc w:val="left"/>
        <w:rPr>
          <w:lang w:val="en-GB"/>
        </w:rPr>
        <w:sectPr w:rsidR="006E20FD" w:rsidRPr="0031099C" w:rsidSect="006D0808">
          <w:pgSz w:w="11906" w:h="16838"/>
          <w:pgMar w:top="1440" w:right="1440" w:bottom="1440" w:left="1440" w:header="709" w:footer="709" w:gutter="0"/>
          <w:cols w:space="708"/>
          <w:docGrid w:linePitch="360"/>
        </w:sectPr>
      </w:pPr>
    </w:p>
    <w:tbl>
      <w:tblPr>
        <w:tblStyle w:val="TableGrid"/>
        <w:tblW w:w="13396" w:type="dxa"/>
        <w:tblInd w:w="11"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Average Number of Events</w:t>
            </w:r>
          </w:p>
        </w:tc>
      </w:tr>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NICH</w:t>
            </w:r>
          </w:p>
        </w:tc>
      </w:tr>
      <w:tr w:rsidR="00770134" w:rsidRPr="0031099C" w:rsidTr="00421B11">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770134">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770134">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0.075</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0.112</w:t>
            </w:r>
          </w:p>
        </w:tc>
      </w:tr>
      <w:tr w:rsidR="00770134" w:rsidRPr="0031099C" w:rsidTr="00421B11">
        <w:trPr>
          <w:divId w:val="1548566716"/>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770134" w:rsidRPr="0031099C" w:rsidTr="00421B11">
        <w:trPr>
          <w:divId w:val="1548566716"/>
          <w:trHeight w:val="329"/>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0.052</w:t>
            </w:r>
          </w:p>
        </w:tc>
      </w:tr>
      <w:tr w:rsidR="00770134" w:rsidRPr="0031099C" w:rsidTr="00421B11">
        <w:trPr>
          <w:divId w:val="1548566716"/>
          <w:trHeight w:val="235"/>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0.079</w:t>
            </w:r>
          </w:p>
        </w:tc>
      </w:tr>
      <w:tr w:rsidR="00770134" w:rsidRPr="0031099C" w:rsidTr="00421B11">
        <w:trPr>
          <w:divId w:val="1548566716"/>
          <w:trHeight w:val="20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770134">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0.065</w:t>
            </w:r>
          </w:p>
        </w:tc>
      </w:tr>
      <w:tr w:rsidR="00770134" w:rsidRPr="0031099C" w:rsidTr="00421B11">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0.095</w:t>
            </w:r>
          </w:p>
        </w:tc>
      </w:tr>
      <w:tr w:rsidR="00770134" w:rsidRPr="0031099C" w:rsidTr="00421B11">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421B11">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0.075</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0.113</w:t>
            </w:r>
          </w:p>
        </w:tc>
      </w:tr>
      <w:tr w:rsidR="00770134" w:rsidRPr="0031099C" w:rsidTr="00421B11">
        <w:trPr>
          <w:divId w:val="1548566716"/>
          <w:trHeight w:val="35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421B11" w:rsidRPr="0031099C" w:rsidTr="00421B11">
        <w:trPr>
          <w:divId w:val="1548566716"/>
          <w:trHeight w:val="330"/>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0.052</w:t>
            </w:r>
          </w:p>
        </w:tc>
      </w:tr>
      <w:tr w:rsidR="00421B11" w:rsidRPr="0031099C" w:rsidTr="00421B11">
        <w:trPr>
          <w:divId w:val="1548566716"/>
          <w:trHeight w:val="385"/>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0.080</w:t>
            </w:r>
          </w:p>
        </w:tc>
      </w:tr>
      <w:tr w:rsidR="00421B11" w:rsidRPr="0031099C" w:rsidTr="00421B11">
        <w:trPr>
          <w:divId w:val="1548566716"/>
          <w:trHeight w:val="201"/>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0.066</w:t>
            </w:r>
          </w:p>
        </w:tc>
      </w:tr>
      <w:tr w:rsidR="00421B11" w:rsidRPr="0031099C" w:rsidTr="009764E6">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0.096</w:t>
            </w:r>
          </w:p>
        </w:tc>
      </w:tr>
      <w:tr w:rsidR="00421B11" w:rsidRPr="0031099C" w:rsidTr="00421B11">
        <w:trPr>
          <w:divId w:val="1548566716"/>
          <w:trHeight w:val="201"/>
        </w:trPr>
        <w:tc>
          <w:tcPr>
            <w:tcW w:w="1254" w:type="dxa"/>
            <w:vMerge w:val="restart"/>
            <w:tcBorders>
              <w:top w:val="nil"/>
              <w:left w:val="single" w:sz="4" w:space="0" w:color="auto"/>
              <w:right w:val="single" w:sz="4" w:space="0" w:color="auto"/>
            </w:tcBorders>
          </w:tcPr>
          <w:p w:rsidR="00421B11" w:rsidRDefault="00421B11" w:rsidP="00145CDA">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0.053</w:t>
            </w:r>
          </w:p>
        </w:tc>
      </w:tr>
      <w:tr w:rsidR="00421B11" w:rsidRPr="0031099C" w:rsidTr="00421B11">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145CDA">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r>
    </w:tbl>
    <w:p w:rsidR="00421B11" w:rsidRDefault="00421B11">
      <w:pPr>
        <w:divId w:val="1548566716"/>
      </w:pPr>
    </w:p>
    <w:p w:rsidR="006E20FD" w:rsidRPr="0031099C" w:rsidRDefault="006E20FD" w:rsidP="006E20FD">
      <w:pPr>
        <w:divId w:val="1548566716"/>
      </w:pP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527E8356" wp14:editId="5A814924">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2CDFCE2F" wp14:editId="20F5AE54">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109FBD40" wp14:editId="5B2BE99C">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C1D5627" wp14:editId="5C7EBDE1">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B09F11B" wp14:editId="47739603">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226A645" wp14:editId="1FC562E2">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E52796B" wp14:editId="2D08C97A">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5AF028A5" wp14:editId="4A543A5A">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C967DCC" wp14:editId="7464C583">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9F5199" w:rsidP="006E20FD">
      <w:pPr>
        <w:divId w:val="1548566716"/>
      </w:pP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6E20FD"/>
        </w:tc>
      </w:tr>
    </w:tbl>
    <w:p w:rsidR="003D01CF" w:rsidRPr="0031099C" w:rsidRDefault="003D01CF" w:rsidP="006E20FD">
      <w:pPr>
        <w:divId w:val="1548566716"/>
      </w:pPr>
    </w:p>
    <w:p w:rsidR="00ED0A41" w:rsidRPr="0031099C" w:rsidRDefault="00ED0A41" w:rsidP="006E20FD">
      <w:pPr>
        <w:divId w:val="1548566716"/>
      </w:pPr>
    </w:p>
    <w:sectPr w:rsidR="00ED0A41" w:rsidRPr="0031099C" w:rsidSect="002A2B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n Minton" w:date="2012-10-15T15:11:00Z" w:initials="JM">
    <w:p w:rsidR="000701BC" w:rsidRDefault="000701BC">
      <w:pPr>
        <w:pStyle w:val="CommentText"/>
      </w:pPr>
      <w:r>
        <w:rPr>
          <w:rStyle w:val="CommentReference"/>
        </w:rPr>
        <w:annotationRef/>
      </w:r>
      <w:r>
        <w:t xml:space="preserve">I can’t get ref to NICE Methods Guide to work properly. (It doesn’t give date accessed, URL etc.) – </w:t>
      </w:r>
      <w:proofErr w:type="gramStart"/>
      <w:r>
        <w:t>for</w:t>
      </w:r>
      <w:proofErr w:type="gramEnd"/>
      <w:r>
        <w:t xml:space="preserve"> now I just want to flag this up. When everything else is completed I will manually edit this if need be.</w:t>
      </w:r>
    </w:p>
  </w:comment>
  <w:comment w:id="9" w:author="Jon Minton" w:date="2013-01-03T17:21:00Z" w:initials="JM">
    <w:p w:rsidR="000701BC" w:rsidRDefault="000701BC" w:rsidP="0046051B">
      <w:pPr>
        <w:pStyle w:val="CommentText"/>
      </w:pPr>
      <w:r>
        <w:rPr>
          <w:rStyle w:val="CommentReference"/>
          <w:rFonts w:eastAsiaTheme="majorEastAsia"/>
        </w:rPr>
        <w:annotationRef/>
      </w:r>
      <w:r>
        <w:t>Changed to reflect Warf at C=1 not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5D6" w:rsidRDefault="003865D6" w:rsidP="008D11C1">
      <w:r>
        <w:separator/>
      </w:r>
    </w:p>
  </w:endnote>
  <w:endnote w:type="continuationSeparator" w:id="0">
    <w:p w:rsidR="003865D6" w:rsidRDefault="003865D6"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EndPr/>
    <w:sdtContent>
      <w:p w:rsidR="000701BC" w:rsidRDefault="000701BC" w:rsidP="008D11C1">
        <w:pPr>
          <w:pStyle w:val="Footer"/>
        </w:pPr>
        <w:r>
          <w:fldChar w:fldCharType="begin"/>
        </w:r>
        <w:r>
          <w:instrText xml:space="preserve"> PAGE   \* MERGEFORMAT </w:instrText>
        </w:r>
        <w:r>
          <w:fldChar w:fldCharType="separate"/>
        </w:r>
        <w:r w:rsidR="006728BD">
          <w:rPr>
            <w:noProof/>
          </w:rPr>
          <w:t>31</w:t>
        </w:r>
        <w:r>
          <w:rPr>
            <w:noProof/>
          </w:rPr>
          <w:fldChar w:fldCharType="end"/>
        </w:r>
      </w:p>
    </w:sdtContent>
  </w:sdt>
  <w:p w:rsidR="000701BC" w:rsidRDefault="000701BC"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5D6" w:rsidRDefault="003865D6" w:rsidP="008D11C1">
      <w:r>
        <w:separator/>
      </w:r>
    </w:p>
  </w:footnote>
  <w:footnote w:type="continuationSeparator" w:id="0">
    <w:p w:rsidR="003865D6" w:rsidRDefault="003865D6" w:rsidP="008D11C1">
      <w:r>
        <w:continuationSeparator/>
      </w:r>
    </w:p>
  </w:footnote>
  <w:footnote w:id="1">
    <w:p w:rsidR="000701BC" w:rsidRDefault="000701BC">
      <w:pPr>
        <w:pStyle w:val="FootnoteText"/>
      </w:pPr>
      <w:r>
        <w:rPr>
          <w:rStyle w:val="FootnoteReference"/>
        </w:rPr>
        <w:footnoteRef/>
      </w:r>
      <w:r>
        <w:t xml:space="preserve"> Precise ICER is £30,310/QALY, so the No TTE option is still optimal at £30,000/QALY.</w:t>
      </w:r>
    </w:p>
  </w:footnote>
  <w:footnote w:id="2">
    <w:p w:rsidR="000701BC" w:rsidRDefault="000701BC">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1"/>
  </w:num>
  <w:num w:numId="5">
    <w:abstractNumId w:val="17"/>
  </w:num>
  <w:num w:numId="6">
    <w:abstractNumId w:val="11"/>
  </w:num>
  <w:num w:numId="7">
    <w:abstractNumId w:val="6"/>
  </w:num>
  <w:num w:numId="8">
    <w:abstractNumId w:val="0"/>
  </w:num>
  <w:num w:numId="9">
    <w:abstractNumId w:val="19"/>
  </w:num>
  <w:num w:numId="10">
    <w:abstractNumId w:val="2"/>
  </w:num>
  <w:num w:numId="11">
    <w:abstractNumId w:val="20"/>
  </w:num>
  <w:num w:numId="12">
    <w:abstractNumId w:val="16"/>
  </w:num>
  <w:num w:numId="13">
    <w:abstractNumId w:val="12"/>
  </w:num>
  <w:num w:numId="14">
    <w:abstractNumId w:val="18"/>
  </w:num>
  <w:num w:numId="15">
    <w:abstractNumId w:val="7"/>
  </w:num>
  <w:num w:numId="16">
    <w:abstractNumId w:val="13"/>
  </w:num>
  <w:num w:numId="17">
    <w:abstractNumId w:val="10"/>
  </w:num>
  <w:num w:numId="18">
    <w:abstractNumId w:val="3"/>
  </w:num>
  <w:num w:numId="19">
    <w:abstractNumId w:val="15"/>
  </w:num>
  <w:num w:numId="20">
    <w:abstractNumId w:val="9"/>
  </w:num>
  <w:num w:numId="21">
    <w:abstractNumId w:val="5"/>
  </w:num>
  <w:num w:numId="22">
    <w:abstractNumId w:val="14"/>
  </w:num>
  <w:num w:numId="2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F2"/>
    <w:rsid w:val="00081AF9"/>
    <w:rsid w:val="0009234A"/>
    <w:rsid w:val="000A4ABF"/>
    <w:rsid w:val="000A6E69"/>
    <w:rsid w:val="000B7AA1"/>
    <w:rsid w:val="000C4858"/>
    <w:rsid w:val="000C54E6"/>
    <w:rsid w:val="000F1109"/>
    <w:rsid w:val="000F1748"/>
    <w:rsid w:val="00112021"/>
    <w:rsid w:val="001138A7"/>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378D6"/>
    <w:rsid w:val="00337C3B"/>
    <w:rsid w:val="00345E19"/>
    <w:rsid w:val="00346F66"/>
    <w:rsid w:val="00354D59"/>
    <w:rsid w:val="003559AD"/>
    <w:rsid w:val="003562A1"/>
    <w:rsid w:val="00356EEF"/>
    <w:rsid w:val="00366B50"/>
    <w:rsid w:val="00374A9D"/>
    <w:rsid w:val="00374E80"/>
    <w:rsid w:val="003762FF"/>
    <w:rsid w:val="003865D6"/>
    <w:rsid w:val="00395BE3"/>
    <w:rsid w:val="00397282"/>
    <w:rsid w:val="00397705"/>
    <w:rsid w:val="003A1166"/>
    <w:rsid w:val="003A388D"/>
    <w:rsid w:val="003A6116"/>
    <w:rsid w:val="003A64BB"/>
    <w:rsid w:val="003C217E"/>
    <w:rsid w:val="003D01CF"/>
    <w:rsid w:val="003D3DC2"/>
    <w:rsid w:val="003D4906"/>
    <w:rsid w:val="003E2C5D"/>
    <w:rsid w:val="003E2F7C"/>
    <w:rsid w:val="003F5221"/>
    <w:rsid w:val="003F55AD"/>
    <w:rsid w:val="00405A96"/>
    <w:rsid w:val="00407CD7"/>
    <w:rsid w:val="004111A3"/>
    <w:rsid w:val="00421B11"/>
    <w:rsid w:val="004323B5"/>
    <w:rsid w:val="00436D67"/>
    <w:rsid w:val="00440383"/>
    <w:rsid w:val="00444C4D"/>
    <w:rsid w:val="0044580B"/>
    <w:rsid w:val="00454436"/>
    <w:rsid w:val="0046051B"/>
    <w:rsid w:val="00465A7A"/>
    <w:rsid w:val="0047004A"/>
    <w:rsid w:val="004850ED"/>
    <w:rsid w:val="00492057"/>
    <w:rsid w:val="00495D9F"/>
    <w:rsid w:val="0049753A"/>
    <w:rsid w:val="004A0CFF"/>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28BD"/>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4EAA"/>
    <w:rsid w:val="00732E2A"/>
    <w:rsid w:val="00736D21"/>
    <w:rsid w:val="00737173"/>
    <w:rsid w:val="00741A7A"/>
    <w:rsid w:val="00741D85"/>
    <w:rsid w:val="007461E7"/>
    <w:rsid w:val="007606EA"/>
    <w:rsid w:val="007670AC"/>
    <w:rsid w:val="00770134"/>
    <w:rsid w:val="00772D0B"/>
    <w:rsid w:val="00777CF9"/>
    <w:rsid w:val="00793FD8"/>
    <w:rsid w:val="00795047"/>
    <w:rsid w:val="007955A1"/>
    <w:rsid w:val="00796E10"/>
    <w:rsid w:val="007973DF"/>
    <w:rsid w:val="007A14AB"/>
    <w:rsid w:val="007A2853"/>
    <w:rsid w:val="007B0965"/>
    <w:rsid w:val="007B5046"/>
    <w:rsid w:val="007B765A"/>
    <w:rsid w:val="007C70A4"/>
    <w:rsid w:val="007D019C"/>
    <w:rsid w:val="007D1C2B"/>
    <w:rsid w:val="007F3F38"/>
    <w:rsid w:val="00810E76"/>
    <w:rsid w:val="00812032"/>
    <w:rsid w:val="00820F9B"/>
    <w:rsid w:val="0083066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71D"/>
    <w:rsid w:val="00896DA7"/>
    <w:rsid w:val="008A3090"/>
    <w:rsid w:val="008C72E4"/>
    <w:rsid w:val="008D11C1"/>
    <w:rsid w:val="008D30D8"/>
    <w:rsid w:val="008D3B31"/>
    <w:rsid w:val="008D613B"/>
    <w:rsid w:val="008E6143"/>
    <w:rsid w:val="00900CA4"/>
    <w:rsid w:val="00900D68"/>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3B8D"/>
    <w:rsid w:val="009840A6"/>
    <w:rsid w:val="0098691C"/>
    <w:rsid w:val="00997914"/>
    <w:rsid w:val="009A3B70"/>
    <w:rsid w:val="009A59BC"/>
    <w:rsid w:val="009A6772"/>
    <w:rsid w:val="009B513D"/>
    <w:rsid w:val="009B762A"/>
    <w:rsid w:val="009C0DBF"/>
    <w:rsid w:val="009C2038"/>
    <w:rsid w:val="009C2BE1"/>
    <w:rsid w:val="009C7509"/>
    <w:rsid w:val="009F27B4"/>
    <w:rsid w:val="009F5199"/>
    <w:rsid w:val="00A0005C"/>
    <w:rsid w:val="00A059E1"/>
    <w:rsid w:val="00A07773"/>
    <w:rsid w:val="00A11AEA"/>
    <w:rsid w:val="00A12911"/>
    <w:rsid w:val="00A17AD4"/>
    <w:rsid w:val="00A40066"/>
    <w:rsid w:val="00A42D14"/>
    <w:rsid w:val="00A541AC"/>
    <w:rsid w:val="00A603E8"/>
    <w:rsid w:val="00A8404E"/>
    <w:rsid w:val="00A84C60"/>
    <w:rsid w:val="00A84F79"/>
    <w:rsid w:val="00A96DA4"/>
    <w:rsid w:val="00AB2D8E"/>
    <w:rsid w:val="00AC692E"/>
    <w:rsid w:val="00AD6705"/>
    <w:rsid w:val="00AE69C3"/>
    <w:rsid w:val="00AF094E"/>
    <w:rsid w:val="00B1326A"/>
    <w:rsid w:val="00B13ECE"/>
    <w:rsid w:val="00B14037"/>
    <w:rsid w:val="00B24433"/>
    <w:rsid w:val="00B31E31"/>
    <w:rsid w:val="00B325C3"/>
    <w:rsid w:val="00B36EBC"/>
    <w:rsid w:val="00B37EDA"/>
    <w:rsid w:val="00B43839"/>
    <w:rsid w:val="00B56A7D"/>
    <w:rsid w:val="00B577E8"/>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BF721A"/>
    <w:rsid w:val="00C007A4"/>
    <w:rsid w:val="00C0367B"/>
    <w:rsid w:val="00C0617D"/>
    <w:rsid w:val="00C16573"/>
    <w:rsid w:val="00C1788C"/>
    <w:rsid w:val="00C23AC0"/>
    <w:rsid w:val="00C27319"/>
    <w:rsid w:val="00C3051A"/>
    <w:rsid w:val="00C314AC"/>
    <w:rsid w:val="00C32E52"/>
    <w:rsid w:val="00C3520A"/>
    <w:rsid w:val="00C3580C"/>
    <w:rsid w:val="00C42A71"/>
    <w:rsid w:val="00C46C92"/>
    <w:rsid w:val="00C6586B"/>
    <w:rsid w:val="00C84263"/>
    <w:rsid w:val="00C87195"/>
    <w:rsid w:val="00C918EC"/>
    <w:rsid w:val="00CA434B"/>
    <w:rsid w:val="00CB6661"/>
    <w:rsid w:val="00CD343F"/>
    <w:rsid w:val="00CD6936"/>
    <w:rsid w:val="00CE4F27"/>
    <w:rsid w:val="00CE585A"/>
    <w:rsid w:val="00CE68A8"/>
    <w:rsid w:val="00CE721E"/>
    <w:rsid w:val="00CF007B"/>
    <w:rsid w:val="00CF1136"/>
    <w:rsid w:val="00CF20FA"/>
    <w:rsid w:val="00CF29E8"/>
    <w:rsid w:val="00D103FA"/>
    <w:rsid w:val="00D200D6"/>
    <w:rsid w:val="00D20CA0"/>
    <w:rsid w:val="00D22AB2"/>
    <w:rsid w:val="00D324CF"/>
    <w:rsid w:val="00D34DE7"/>
    <w:rsid w:val="00D47469"/>
    <w:rsid w:val="00D561D8"/>
    <w:rsid w:val="00D57902"/>
    <w:rsid w:val="00D62831"/>
    <w:rsid w:val="00D65C68"/>
    <w:rsid w:val="00D67B2F"/>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4F07"/>
    <w:rsid w:val="00E84302"/>
    <w:rsid w:val="00E92AF8"/>
    <w:rsid w:val="00E93B06"/>
    <w:rsid w:val="00E97667"/>
    <w:rsid w:val="00EB3ED4"/>
    <w:rsid w:val="00EB5AE5"/>
    <w:rsid w:val="00EB5B27"/>
    <w:rsid w:val="00EB6835"/>
    <w:rsid w:val="00ED065B"/>
    <w:rsid w:val="00ED0A41"/>
    <w:rsid w:val="00ED1CB5"/>
    <w:rsid w:val="00ED28B9"/>
    <w:rsid w:val="00EF4164"/>
    <w:rsid w:val="00EF7137"/>
    <w:rsid w:val="00F00EDF"/>
    <w:rsid w:val="00F0458E"/>
    <w:rsid w:val="00F15320"/>
    <w:rsid w:val="00F16C06"/>
    <w:rsid w:val="00F37F4A"/>
    <w:rsid w:val="00F406A5"/>
    <w:rsid w:val="00F5273F"/>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comments" Target="comments.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441F64-7F54-4AE5-B4CB-1821C201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7592</Words>
  <Characters>43277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cp:lastPrinted>2012-12-30T16:52:00Z</cp:lastPrinted>
  <dcterms:created xsi:type="dcterms:W3CDTF">2013-02-17T22:36:00Z</dcterms:created>
  <dcterms:modified xsi:type="dcterms:W3CDTF">2013-02-17T22:37:00Z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