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62A" w:rsidRPr="00532F44" w:rsidRDefault="0005390C" w:rsidP="003562A1">
      <w:pPr>
        <w:pStyle w:val="Heading1"/>
        <w:numPr>
          <w:ilvl w:val="0"/>
          <w:numId w:val="0"/>
        </w:numPr>
        <w:rPr>
          <w:lang w:val="en-GB"/>
        </w:rPr>
      </w:pPr>
      <w:r w:rsidRPr="00532F44">
        <w:rPr>
          <w:lang w:val="en-GB"/>
        </w:rPr>
        <w:t>Abstract</w:t>
      </w:r>
    </w:p>
    <w:p w:rsidR="00BC10AD" w:rsidRDefault="00B13ECE" w:rsidP="008D11C1">
      <w:pPr>
        <w:rPr>
          <w:b/>
          <w:shd w:val="clear" w:color="auto" w:fill="FFFFFF"/>
        </w:rPr>
      </w:pPr>
      <w:r>
        <w:rPr>
          <w:b/>
          <w:shd w:val="clear" w:color="auto" w:fill="FFFFFF"/>
        </w:rPr>
        <w:t>Background</w:t>
      </w:r>
      <w:r w:rsidR="00BC10AD" w:rsidRPr="00532F44">
        <w:rPr>
          <w:b/>
          <w:shd w:val="clear" w:color="auto" w:fill="FFFFFF"/>
        </w:rPr>
        <w:t xml:space="preserve">: </w:t>
      </w:r>
      <w:r w:rsidR="00BC10AD" w:rsidRPr="00532F44">
        <w:rPr>
          <w:shd w:val="clear" w:color="auto" w:fill="FFFFFF"/>
        </w:rPr>
        <w:t xml:space="preserve">Atrial fibrillation </w:t>
      </w:r>
      <w:r w:rsidR="002D6708">
        <w:rPr>
          <w:shd w:val="clear" w:color="auto" w:fill="FFFFFF"/>
        </w:rPr>
        <w:t>(AF)</w:t>
      </w:r>
      <w:r w:rsidR="00253316">
        <w:rPr>
          <w:shd w:val="clear" w:color="auto" w:fill="FFFFFF"/>
        </w:rPr>
        <w:t xml:space="preserve"> </w:t>
      </w:r>
      <w:r w:rsidR="00BC10AD" w:rsidRPr="00532F44">
        <w:rPr>
          <w:shd w:val="clear" w:color="auto" w:fill="FFFFFF"/>
        </w:rPr>
        <w:t xml:space="preserve">is </w:t>
      </w:r>
      <w:r>
        <w:rPr>
          <w:shd w:val="clear" w:color="auto" w:fill="FFFFFF"/>
        </w:rPr>
        <w:t xml:space="preserve">common and increases </w:t>
      </w:r>
      <w:r w:rsidR="00BC10AD" w:rsidRPr="00532F44">
        <w:rPr>
          <w:shd w:val="clear" w:color="auto" w:fill="FFFFFF"/>
        </w:rPr>
        <w:t>stroke risk</w:t>
      </w:r>
      <w:r>
        <w:rPr>
          <w:shd w:val="clear" w:color="auto" w:fill="FFFFFF"/>
        </w:rPr>
        <w:t xml:space="preserve">. Echocardiography is </w:t>
      </w:r>
      <w:r w:rsidR="00145CDA">
        <w:rPr>
          <w:shd w:val="clear" w:color="auto" w:fill="FFFFFF"/>
        </w:rPr>
        <w:t xml:space="preserve">often </w:t>
      </w:r>
      <w:r>
        <w:rPr>
          <w:shd w:val="clear" w:color="auto" w:fill="FFFFFF"/>
        </w:rPr>
        <w:t xml:space="preserve">performed as part of the </w:t>
      </w:r>
      <w:proofErr w:type="spellStart"/>
      <w:r>
        <w:rPr>
          <w:shd w:val="clear" w:color="auto" w:fill="FFFFFF"/>
        </w:rPr>
        <w:t>cardiological</w:t>
      </w:r>
      <w:proofErr w:type="spellEnd"/>
      <w:r>
        <w:rPr>
          <w:shd w:val="clear" w:color="auto" w:fill="FFFFFF"/>
        </w:rPr>
        <w:t xml:space="preserve"> evaluation of patients with AF to assist with stroke risk stratification (and hence, decisions on </w:t>
      </w:r>
      <w:proofErr w:type="spellStart"/>
      <w:r>
        <w:rPr>
          <w:shd w:val="clear" w:color="auto" w:fill="FFFFFF"/>
        </w:rPr>
        <w:t>thromboprophylaxis</w:t>
      </w:r>
      <w:proofErr w:type="spellEnd"/>
      <w:r>
        <w:rPr>
          <w:shd w:val="clear" w:color="auto" w:fill="FFFFFF"/>
        </w:rPr>
        <w:t xml:space="preserve"> with oral anticoagulants (OACs)). The cost effectiveness of such an approach is unknown.</w:t>
      </w:r>
    </w:p>
    <w:p w:rsidR="00BC10AD" w:rsidRDefault="00BC10AD" w:rsidP="008D11C1">
      <w:pPr>
        <w:rPr>
          <w:shd w:val="clear" w:color="auto" w:fill="FFFFFF"/>
        </w:rPr>
      </w:pPr>
      <w:r>
        <w:rPr>
          <w:b/>
          <w:shd w:val="clear" w:color="auto" w:fill="FFFFFF"/>
        </w:rPr>
        <w:t xml:space="preserve">Objective: </w:t>
      </w:r>
      <w:r>
        <w:rPr>
          <w:shd w:val="clear" w:color="auto" w:fill="FFFFFF"/>
        </w:rPr>
        <w:t xml:space="preserve">To estimate the cost-effectiveness of using transthoracic echocardiography (TTE) in helping to make the decision whether to prescribe an </w:t>
      </w:r>
      <w:r w:rsidR="002D6708">
        <w:rPr>
          <w:shd w:val="clear" w:color="auto" w:fill="FFFFFF"/>
        </w:rPr>
        <w:t>OAC</w:t>
      </w:r>
      <w:r>
        <w:rPr>
          <w:shd w:val="clear" w:color="auto" w:fill="FFFFFF"/>
        </w:rPr>
        <w:t xml:space="preserve"> in new</w:t>
      </w:r>
      <w:r w:rsidR="002D6708">
        <w:rPr>
          <w:shd w:val="clear" w:color="auto" w:fill="FFFFFF"/>
        </w:rPr>
        <w:t>ly diagnosed AF</w:t>
      </w:r>
      <w:r>
        <w:rPr>
          <w:shd w:val="clear" w:color="auto" w:fill="FFFFFF"/>
        </w:rPr>
        <w:t xml:space="preserve"> patients.</w:t>
      </w:r>
    </w:p>
    <w:p w:rsidR="00BC10AD" w:rsidRDefault="00BC10AD" w:rsidP="008D11C1">
      <w:pPr>
        <w:rPr>
          <w:shd w:val="clear" w:color="auto" w:fill="FFFFFF"/>
        </w:rPr>
      </w:pPr>
      <w:r>
        <w:rPr>
          <w:b/>
          <w:shd w:val="clear" w:color="auto" w:fill="FFFFFF"/>
        </w:rPr>
        <w:t>Design</w:t>
      </w:r>
      <w:r>
        <w:rPr>
          <w:shd w:val="clear" w:color="auto" w:fill="FFFFFF"/>
        </w:rPr>
        <w:t xml:space="preserve">: Diagnostic economic </w:t>
      </w:r>
      <w:proofErr w:type="spellStart"/>
      <w:r>
        <w:rPr>
          <w:shd w:val="clear" w:color="auto" w:fill="FFFFFF"/>
        </w:rPr>
        <w:t>mode</w:t>
      </w:r>
      <w:r w:rsidR="00FA261E">
        <w:rPr>
          <w:shd w:val="clear" w:color="auto" w:fill="FFFFFF"/>
        </w:rPr>
        <w:t>l</w:t>
      </w:r>
      <w:r>
        <w:rPr>
          <w:shd w:val="clear" w:color="auto" w:fill="FFFFFF"/>
        </w:rPr>
        <w:t>ling</w:t>
      </w:r>
      <w:proofErr w:type="spellEnd"/>
      <w:r>
        <w:rPr>
          <w:shd w:val="clear" w:color="auto" w:fill="FFFFFF"/>
        </w:rPr>
        <w:t xml:space="preserve"> analysis.</w:t>
      </w:r>
    </w:p>
    <w:p w:rsidR="00BC10AD" w:rsidRDefault="00BC10AD" w:rsidP="008D11C1">
      <w:pPr>
        <w:rPr>
          <w:shd w:val="clear" w:color="auto" w:fill="FFFFFF"/>
        </w:rPr>
      </w:pPr>
      <w:r>
        <w:rPr>
          <w:b/>
          <w:shd w:val="clear" w:color="auto" w:fill="FFFFFF"/>
        </w:rPr>
        <w:t>Setting:</w:t>
      </w:r>
      <w:r>
        <w:rPr>
          <w:shd w:val="clear" w:color="auto" w:fill="FFFFFF"/>
        </w:rPr>
        <w:t xml:space="preserve"> </w:t>
      </w:r>
      <w:r w:rsidR="00145CDA">
        <w:rPr>
          <w:shd w:val="clear" w:color="auto" w:fill="FFFFFF"/>
        </w:rPr>
        <w:t>England &amp; Wales</w:t>
      </w:r>
    </w:p>
    <w:p w:rsidR="00BC10AD" w:rsidRDefault="00BC10AD" w:rsidP="008D11C1">
      <w:pPr>
        <w:rPr>
          <w:shd w:val="clear" w:color="auto" w:fill="FFFFFF"/>
        </w:rPr>
      </w:pPr>
      <w:r>
        <w:rPr>
          <w:b/>
          <w:shd w:val="clear" w:color="auto" w:fill="FFFFFF"/>
        </w:rPr>
        <w:t>Model:</w:t>
      </w:r>
      <w:r>
        <w:rPr>
          <w:shd w:val="clear" w:color="auto" w:fill="FFFFFF"/>
        </w:rPr>
        <w:t xml:space="preserve"> Diagnostic discrete event simulation model.</w:t>
      </w:r>
    </w:p>
    <w:p w:rsidR="00CD343F" w:rsidRDefault="00CD343F" w:rsidP="00CD343F">
      <w:pPr>
        <w:rPr>
          <w:shd w:val="clear" w:color="auto" w:fill="FFFFFF"/>
        </w:rPr>
      </w:pPr>
      <w:r>
        <w:rPr>
          <w:b/>
          <w:shd w:val="clear" w:color="auto" w:fill="FFFFFF"/>
        </w:rPr>
        <w:t>Comparisons:</w:t>
      </w:r>
      <w:r w:rsidRPr="00532F44">
        <w:rPr>
          <w:b/>
          <w:shd w:val="clear" w:color="auto" w:fill="FFFFFF"/>
        </w:rPr>
        <w:t xml:space="preserve"> </w:t>
      </w:r>
      <w:r>
        <w:rPr>
          <w:shd w:val="clear" w:color="auto" w:fill="FFFFFF"/>
        </w:rPr>
        <w:t>Decisions and consequences following from using TTE in combination with</w:t>
      </w:r>
      <w:r w:rsidRPr="00532F44">
        <w:rPr>
          <w:shd w:val="clear" w:color="auto" w:fill="FFFFFF"/>
        </w:rPr>
        <w:t xml:space="preserve"> </w:t>
      </w:r>
      <w:r w:rsidR="008C662C">
        <w:rPr>
          <w:shd w:val="clear" w:color="auto" w:fill="FFFFFF"/>
        </w:rPr>
        <w:t xml:space="preserve">the </w:t>
      </w:r>
      <w:r w:rsidRPr="00532F44">
        <w:rPr>
          <w:shd w:val="clear" w:color="auto" w:fill="FFFFFF"/>
        </w:rPr>
        <w:t>CHADS</w:t>
      </w:r>
      <w:r w:rsidRPr="00532F44">
        <w:rPr>
          <w:shd w:val="clear" w:color="auto" w:fill="FFFFFF"/>
          <w:vertAlign w:val="subscript"/>
        </w:rPr>
        <w:t>2</w:t>
      </w:r>
      <w:r w:rsidRPr="00532F44">
        <w:rPr>
          <w:shd w:val="clear" w:color="auto" w:fill="FFFFFF"/>
        </w:rPr>
        <w:t xml:space="preserve"> </w:t>
      </w:r>
      <w:r w:rsidR="008C662C">
        <w:rPr>
          <w:shd w:val="clear" w:color="auto" w:fill="FFFFFF"/>
        </w:rPr>
        <w:t>score (used for stroke risk stratification), c</w:t>
      </w:r>
      <w:r>
        <w:rPr>
          <w:shd w:val="clear" w:color="auto" w:fill="FFFFFF"/>
        </w:rPr>
        <w:t>ompared with those when using CHADS</w:t>
      </w:r>
      <w:r w:rsidRPr="00CD343F">
        <w:rPr>
          <w:shd w:val="clear" w:color="auto" w:fill="FFFFFF"/>
          <w:vertAlign w:val="subscript"/>
        </w:rPr>
        <w:t>2</w:t>
      </w:r>
      <w:r>
        <w:rPr>
          <w:shd w:val="clear" w:color="auto" w:fill="FFFFFF"/>
        </w:rPr>
        <w:t xml:space="preserve"> alone. </w:t>
      </w:r>
    </w:p>
    <w:p w:rsidR="00CD343F" w:rsidRDefault="00CD343F" w:rsidP="00CD343F">
      <w:r>
        <w:rPr>
          <w:b/>
          <w:shd w:val="clear" w:color="auto" w:fill="FFFFFF"/>
        </w:rPr>
        <w:t>Treatments considered:</w:t>
      </w:r>
      <w:r w:rsidRPr="00532F44">
        <w:rPr>
          <w:shd w:val="clear" w:color="auto" w:fill="FFFFFF"/>
        </w:rPr>
        <w:t xml:space="preserve"> </w:t>
      </w:r>
      <w:r w:rsidR="00145CDA">
        <w:rPr>
          <w:shd w:val="clear" w:color="auto" w:fill="FFFFFF"/>
        </w:rPr>
        <w:t>W</w:t>
      </w:r>
      <w:r w:rsidRPr="00532F44">
        <w:rPr>
          <w:shd w:val="clear" w:color="auto" w:fill="FFFFFF"/>
        </w:rPr>
        <w:t>arf</w:t>
      </w:r>
      <w:r>
        <w:rPr>
          <w:shd w:val="clear" w:color="auto" w:fill="FFFFFF"/>
        </w:rPr>
        <w:t xml:space="preserve">arin, </w:t>
      </w:r>
      <w:proofErr w:type="spellStart"/>
      <w:r>
        <w:rPr>
          <w:shd w:val="clear" w:color="auto" w:fill="FFFFFF"/>
        </w:rPr>
        <w:t>dabigatran</w:t>
      </w:r>
      <w:proofErr w:type="spellEnd"/>
      <w:r>
        <w:rPr>
          <w:shd w:val="clear" w:color="auto" w:fill="FFFFFF"/>
        </w:rPr>
        <w:t xml:space="preserve"> and </w:t>
      </w:r>
      <w:proofErr w:type="spellStart"/>
      <w:r>
        <w:rPr>
          <w:shd w:val="clear" w:color="auto" w:fill="FFFFFF"/>
        </w:rPr>
        <w:t>rivaroxaban</w:t>
      </w:r>
      <w:proofErr w:type="spellEnd"/>
      <w:r w:rsidRPr="00532F44">
        <w:rPr>
          <w:shd w:val="clear" w:color="auto" w:fill="FFFFFF"/>
        </w:rPr>
        <w:t xml:space="preserve"> </w:t>
      </w:r>
      <w:r>
        <w:rPr>
          <w:shd w:val="clear" w:color="auto" w:fill="FFFFFF"/>
        </w:rPr>
        <w:t>were all considered separately as OACs which may be prescribed as a result of the information provided by TTE.</w:t>
      </w:r>
      <w:r w:rsidRPr="009137B7">
        <w:t xml:space="preserve"> </w:t>
      </w:r>
    </w:p>
    <w:p w:rsidR="00BC10AD" w:rsidRDefault="00BC10AD" w:rsidP="008D11C1">
      <w:pPr>
        <w:rPr>
          <w:shd w:val="clear" w:color="auto" w:fill="FFFFFF"/>
        </w:rPr>
      </w:pPr>
      <w:r>
        <w:rPr>
          <w:b/>
          <w:shd w:val="clear" w:color="auto" w:fill="FFFFFF"/>
        </w:rPr>
        <w:t xml:space="preserve">Population: </w:t>
      </w:r>
      <w:r>
        <w:rPr>
          <w:shd w:val="clear" w:color="auto" w:fill="FFFFFF"/>
        </w:rPr>
        <w:t xml:space="preserve"> Newly diagnosed AF patients.</w:t>
      </w:r>
      <w:r w:rsidR="00CD343F" w:rsidRPr="009137B7">
        <w:t xml:space="preserve"> </w:t>
      </w:r>
    </w:p>
    <w:p w:rsidR="00772D0B" w:rsidRPr="00532F44" w:rsidRDefault="00CD343F" w:rsidP="008D11C1">
      <w:pPr>
        <w:rPr>
          <w:rStyle w:val="apple-converted-space"/>
          <w:rFonts w:ascii="Arial" w:hAnsi="Arial" w:cs="Arial"/>
          <w:sz w:val="20"/>
          <w:szCs w:val="20"/>
          <w:shd w:val="clear" w:color="auto" w:fill="FFFFFF"/>
        </w:rPr>
      </w:pPr>
      <w:r w:rsidRPr="00FC748C">
        <w:rPr>
          <w:b/>
          <w:shd w:val="clear" w:color="auto" w:fill="FFFFFF"/>
        </w:rPr>
        <w:t>Main outcome measures</w:t>
      </w:r>
      <w:r>
        <w:rPr>
          <w:shd w:val="clear" w:color="auto" w:fill="FFFFFF"/>
        </w:rPr>
        <w:t xml:space="preserve">: </w:t>
      </w:r>
      <w:r w:rsidR="00FC748C">
        <w:rPr>
          <w:shd w:val="clear" w:color="auto" w:fill="FFFFFF"/>
        </w:rPr>
        <w:t>Q</w:t>
      </w:r>
      <w:r>
        <w:rPr>
          <w:shd w:val="clear" w:color="auto" w:fill="FFFFFF"/>
        </w:rPr>
        <w:t>uality adjusted life</w:t>
      </w:r>
      <w:r w:rsidR="002D6708">
        <w:rPr>
          <w:shd w:val="clear" w:color="auto" w:fill="FFFFFF"/>
        </w:rPr>
        <w:t xml:space="preserve"> </w:t>
      </w:r>
      <w:r>
        <w:rPr>
          <w:shd w:val="clear" w:color="auto" w:fill="FFFFFF"/>
        </w:rPr>
        <w:t xml:space="preserve">years gained, strokes averted, effects on cost and major bleeding events. </w:t>
      </w:r>
    </w:p>
    <w:p w:rsidR="00772D0B" w:rsidRPr="00532F44" w:rsidRDefault="00772D0B" w:rsidP="008D11C1">
      <w:pPr>
        <w:rPr>
          <w:rStyle w:val="apple-converted-space"/>
          <w:rFonts w:ascii="Arial" w:hAnsi="Arial" w:cs="Arial"/>
          <w:sz w:val="20"/>
          <w:szCs w:val="20"/>
          <w:shd w:val="clear" w:color="auto" w:fill="FFFFFF"/>
        </w:rPr>
      </w:pPr>
      <w:r w:rsidRPr="00532F44">
        <w:rPr>
          <w:b/>
          <w:bCs/>
          <w:shd w:val="clear" w:color="auto" w:fill="FFFFFF"/>
        </w:rPr>
        <w:t>Results</w:t>
      </w:r>
      <w:r w:rsidR="00AE69C3" w:rsidRPr="00532F44">
        <w:rPr>
          <w:b/>
          <w:bCs/>
          <w:shd w:val="clear" w:color="auto" w:fill="FFFFFF"/>
        </w:rPr>
        <w:t xml:space="preserve">: </w:t>
      </w:r>
      <w:r w:rsidR="00FA261E">
        <w:rPr>
          <w:bCs/>
          <w:shd w:val="clear" w:color="auto" w:fill="FFFFFF"/>
        </w:rPr>
        <w:t>For patients aged 50 years</w:t>
      </w:r>
      <w:r w:rsidR="00296642">
        <w:rPr>
          <w:bCs/>
          <w:shd w:val="clear" w:color="auto" w:fill="FFFFFF"/>
        </w:rPr>
        <w:t xml:space="preserve">, using TTE does not appear </w:t>
      </w:r>
      <w:r w:rsidR="00FA261E">
        <w:rPr>
          <w:bCs/>
          <w:shd w:val="clear" w:color="auto" w:fill="FFFFFF"/>
        </w:rPr>
        <w:t xml:space="preserve">clinically </w:t>
      </w:r>
      <w:r w:rsidR="00296642">
        <w:rPr>
          <w:bCs/>
          <w:shd w:val="clear" w:color="auto" w:fill="FFFFFF"/>
        </w:rPr>
        <w:t xml:space="preserve">effective due to </w:t>
      </w:r>
      <w:r w:rsidR="00FA261E">
        <w:rPr>
          <w:bCs/>
          <w:shd w:val="clear" w:color="auto" w:fill="FFFFFF"/>
        </w:rPr>
        <w:t xml:space="preserve">the problems of </w:t>
      </w:r>
      <w:r w:rsidR="00296642">
        <w:rPr>
          <w:bCs/>
          <w:shd w:val="clear" w:color="auto" w:fill="FFFFFF"/>
        </w:rPr>
        <w:t xml:space="preserve">additional overtreatment. For </w:t>
      </w:r>
      <w:r w:rsidR="00FA261E">
        <w:rPr>
          <w:bCs/>
          <w:shd w:val="clear" w:color="auto" w:fill="FFFFFF"/>
        </w:rPr>
        <w:t xml:space="preserve">patients </w:t>
      </w:r>
      <w:r w:rsidR="00296642">
        <w:rPr>
          <w:bCs/>
          <w:shd w:val="clear" w:color="auto" w:fill="FFFFFF"/>
        </w:rPr>
        <w:t>aged 65 years, using TTE is m</w:t>
      </w:r>
      <w:r w:rsidR="00FA261E">
        <w:rPr>
          <w:bCs/>
          <w:shd w:val="clear" w:color="auto" w:fill="FFFFFF"/>
        </w:rPr>
        <w:t>ore effective but more expensive, with incremental cost-effectiveness ratios (ICERs) which are below conventional willingness to pay thresholds when a newer OAC (</w:t>
      </w:r>
      <w:proofErr w:type="spellStart"/>
      <w:r w:rsidR="00FA261E">
        <w:rPr>
          <w:bCs/>
          <w:shd w:val="clear" w:color="auto" w:fill="FFFFFF"/>
        </w:rPr>
        <w:t>rivaroxaban</w:t>
      </w:r>
      <w:proofErr w:type="spellEnd"/>
      <w:r w:rsidR="00FA261E">
        <w:rPr>
          <w:bCs/>
          <w:shd w:val="clear" w:color="auto" w:fill="FFFFFF"/>
        </w:rPr>
        <w:t xml:space="preserve">, </w:t>
      </w:r>
      <w:proofErr w:type="spellStart"/>
      <w:r w:rsidR="00FA261E">
        <w:rPr>
          <w:bCs/>
          <w:shd w:val="clear" w:color="auto" w:fill="FFFFFF"/>
        </w:rPr>
        <w:t>dabigatran</w:t>
      </w:r>
      <w:proofErr w:type="spellEnd"/>
      <w:r w:rsidR="00FA261E">
        <w:rPr>
          <w:bCs/>
          <w:shd w:val="clear" w:color="auto" w:fill="FFFFFF"/>
        </w:rPr>
        <w:t>) is being considered, but not warfarin.</w:t>
      </w:r>
    </w:p>
    <w:p w:rsidR="005B26D5" w:rsidRPr="00532F44" w:rsidRDefault="00772D0B" w:rsidP="005B26D5">
      <w:pPr>
        <w:rPr>
          <w:b/>
          <w:shd w:val="clear" w:color="auto" w:fill="FFFFFF"/>
        </w:rPr>
      </w:pPr>
      <w:r w:rsidRPr="00532F44">
        <w:rPr>
          <w:b/>
          <w:shd w:val="clear" w:color="auto" w:fill="FFFFFF"/>
        </w:rPr>
        <w:t>Conclusions</w:t>
      </w:r>
      <w:r w:rsidR="00C314AC" w:rsidRPr="00532F44">
        <w:rPr>
          <w:b/>
          <w:shd w:val="clear" w:color="auto" w:fill="FFFFFF"/>
        </w:rPr>
        <w:t xml:space="preserve">: </w:t>
      </w:r>
      <w:r w:rsidR="00296642">
        <w:t>Using TTE to inform the decision whether to prescribe a newer OAC to newly diagnosed AF patients</w:t>
      </w:r>
      <w:r w:rsidR="00867F7E">
        <w:t xml:space="preserve"> may be a clinically and cost-effective strategy. </w:t>
      </w:r>
      <w:r w:rsidR="00296642">
        <w:t xml:space="preserve"> </w:t>
      </w:r>
    </w:p>
    <w:p w:rsidR="00FA261E" w:rsidRDefault="00FA261E">
      <w:pPr>
        <w:spacing w:line="276" w:lineRule="auto"/>
        <w:jc w:val="left"/>
        <w:rPr>
          <w:rFonts w:asciiTheme="majorHAnsi" w:eastAsiaTheme="majorEastAsia" w:hAnsiTheme="majorHAnsi" w:cstheme="majorBidi"/>
          <w:b/>
          <w:bCs/>
          <w:sz w:val="32"/>
          <w:szCs w:val="28"/>
        </w:rPr>
      </w:pPr>
      <w:r>
        <w:br w:type="page"/>
      </w:r>
    </w:p>
    <w:p w:rsidR="0005390C" w:rsidRPr="00064789" w:rsidRDefault="0005390C" w:rsidP="003378D6">
      <w:pPr>
        <w:pStyle w:val="Heading1"/>
        <w:numPr>
          <w:ilvl w:val="0"/>
          <w:numId w:val="0"/>
        </w:numPr>
      </w:pPr>
      <w:r w:rsidRPr="00064789">
        <w:lastRenderedPageBreak/>
        <w:t>Introduction</w:t>
      </w:r>
    </w:p>
    <w:p w:rsidR="003378D6" w:rsidRPr="00064789" w:rsidRDefault="003378D6" w:rsidP="003378D6">
      <w:pPr>
        <w:pStyle w:val="Heading2"/>
        <w:numPr>
          <w:ilvl w:val="0"/>
          <w:numId w:val="0"/>
        </w:numPr>
      </w:pPr>
      <w:r w:rsidRPr="00064789">
        <w:t>Background</w:t>
      </w:r>
    </w:p>
    <w:p w:rsidR="00E55A94" w:rsidRPr="00064789" w:rsidRDefault="00862C39" w:rsidP="008D3B31">
      <w:pPr>
        <w:spacing w:line="480" w:lineRule="auto"/>
      </w:pPr>
      <w:r w:rsidRPr="00064789">
        <w:t xml:space="preserve">Atrial fibrillation (AF) is a </w:t>
      </w:r>
      <w:r w:rsidR="00D22AB2" w:rsidRPr="00064789">
        <w:t xml:space="preserve">common arrhythmia affecting </w:t>
      </w:r>
      <w:r w:rsidR="00665212" w:rsidRPr="00064789">
        <w:t>around 1-2% of the UK population</w:t>
      </w:r>
      <w:r w:rsidR="000F1748" w:rsidRPr="00064789">
        <w:t xml:space="preserve"> and is a significant risk factor for stroke</w:t>
      </w:r>
      <w:r w:rsidR="00356EEF" w:rsidRPr="00064789">
        <w:t>.</w:t>
      </w:r>
      <w:r w:rsidR="009137B7" w:rsidRPr="00064789">
        <w:rPr>
          <w:noProof/>
        </w:rPr>
        <w:t>[1]</w:t>
      </w:r>
      <w:r w:rsidR="00665212" w:rsidRPr="00064789">
        <w:t xml:space="preserve"> </w:t>
      </w:r>
      <w:r w:rsidR="00B9188A" w:rsidRPr="00064789">
        <w:t xml:space="preserve">Managing AF effectively is therefore important for </w:t>
      </w:r>
      <w:r w:rsidR="003F5221" w:rsidRPr="00064789">
        <w:t xml:space="preserve">reducing mortality and morbidity risks that result from </w:t>
      </w:r>
      <w:r w:rsidR="00D22AB2" w:rsidRPr="00064789">
        <w:t xml:space="preserve">this </w:t>
      </w:r>
      <w:r w:rsidR="00B9188A" w:rsidRPr="00064789">
        <w:t>condition. O</w:t>
      </w:r>
      <w:r w:rsidRPr="00064789">
        <w:t>ral anticoagulants (OACs) reduce the risk of stroke</w:t>
      </w:r>
      <w:r w:rsidR="00B9188A" w:rsidRPr="00064789">
        <w:t xml:space="preserve"> for AF patients</w:t>
      </w:r>
      <w:r w:rsidRPr="00064789">
        <w:t xml:space="preserve">, but </w:t>
      </w:r>
      <w:r w:rsidR="00B9188A" w:rsidRPr="00064789">
        <w:t xml:space="preserve">can </w:t>
      </w:r>
      <w:r w:rsidR="000F1748" w:rsidRPr="00064789">
        <w:t>cause major bleeding</w:t>
      </w:r>
      <w:r w:rsidR="00374A9D" w:rsidRPr="00064789">
        <w:t>.</w:t>
      </w:r>
      <w:r w:rsidR="00356EEF" w:rsidRPr="00064789">
        <w:t xml:space="preserve"> </w:t>
      </w:r>
      <w:r w:rsidR="009137B7" w:rsidRPr="00064789">
        <w:rPr>
          <w:noProof/>
        </w:rPr>
        <w:t>[2]</w:t>
      </w:r>
      <w:r w:rsidR="00374A9D" w:rsidRPr="00064789">
        <w:t xml:space="preserve"> </w:t>
      </w:r>
    </w:p>
    <w:p w:rsidR="00C87195" w:rsidRPr="00064789" w:rsidRDefault="00BD0097" w:rsidP="00034BAF">
      <w:pPr>
        <w:spacing w:line="480" w:lineRule="auto"/>
      </w:pPr>
      <w:r w:rsidRPr="00064789">
        <w:t xml:space="preserve">OACs </w:t>
      </w:r>
      <w:r w:rsidR="00B9188A" w:rsidRPr="00064789">
        <w:t xml:space="preserve">also </w:t>
      </w:r>
      <w:r w:rsidR="00A84C60" w:rsidRPr="00064789">
        <w:t>impose a cost burden</w:t>
      </w:r>
      <w:r w:rsidR="00862C39" w:rsidRPr="00064789">
        <w:t>, either directly due to drug acquisition costs in the case of new</w:t>
      </w:r>
      <w:r w:rsidR="00542E72" w:rsidRPr="00064789">
        <w:t>er</w:t>
      </w:r>
      <w:r w:rsidR="00862C39" w:rsidRPr="00064789">
        <w:t xml:space="preserve"> </w:t>
      </w:r>
      <w:r w:rsidR="00720162">
        <w:t>OAC</w:t>
      </w:r>
      <w:r w:rsidR="00862C39" w:rsidRPr="00064789">
        <w:t xml:space="preserve">s like </w:t>
      </w:r>
      <w:proofErr w:type="spellStart"/>
      <w:r w:rsidR="00862C39" w:rsidRPr="00064789">
        <w:t>dabigatran</w:t>
      </w:r>
      <w:proofErr w:type="spellEnd"/>
      <w:r w:rsidR="003E2C5D" w:rsidRPr="00064789">
        <w:t xml:space="preserve"> or </w:t>
      </w:r>
      <w:proofErr w:type="spellStart"/>
      <w:r w:rsidR="003E2C5D" w:rsidRPr="00064789">
        <w:t>rivaroxaban</w:t>
      </w:r>
      <w:proofErr w:type="spellEnd"/>
      <w:r w:rsidR="00862C39" w:rsidRPr="00064789">
        <w:t>, or indirectly due to monitoring costs in the case of warfarin.</w:t>
      </w:r>
      <w:r w:rsidR="009A6772" w:rsidRPr="00064789">
        <w:t xml:space="preserve"> </w:t>
      </w:r>
      <w:r w:rsidR="00B9188A" w:rsidRPr="00064789">
        <w:t xml:space="preserve">In AF patients with an already low stroke risk, prescribing an OAC may not be clinically beneficial, as the </w:t>
      </w:r>
      <w:r w:rsidR="00720162">
        <w:t xml:space="preserve">average </w:t>
      </w:r>
      <w:r w:rsidR="00034BAF" w:rsidRPr="00064789">
        <w:t xml:space="preserve">harm caused by </w:t>
      </w:r>
      <w:r w:rsidR="00B9188A" w:rsidRPr="00064789">
        <w:t xml:space="preserve">additional major bleeding events </w:t>
      </w:r>
      <w:r w:rsidR="00720162">
        <w:t xml:space="preserve">can exceed the </w:t>
      </w:r>
      <w:r w:rsidR="00034BAF" w:rsidRPr="00064789">
        <w:t xml:space="preserve">harm averted by preventing strokes. Because of this </w:t>
      </w:r>
      <w:r w:rsidR="009A6772" w:rsidRPr="00064789">
        <w:t xml:space="preserve">a </w:t>
      </w:r>
      <w:r w:rsidR="00374A9D" w:rsidRPr="00064789">
        <w:t xml:space="preserve">range of </w:t>
      </w:r>
      <w:r w:rsidR="00034BAF" w:rsidRPr="00064789">
        <w:t xml:space="preserve">risk prediction rules </w:t>
      </w:r>
      <w:r w:rsidR="00732E2A" w:rsidRPr="00064789">
        <w:t xml:space="preserve">are used to identify </w:t>
      </w:r>
      <w:r w:rsidR="00034BAF" w:rsidRPr="00064789">
        <w:t xml:space="preserve">the </w:t>
      </w:r>
      <w:r w:rsidR="00732E2A" w:rsidRPr="00064789">
        <w:t>higher-</w:t>
      </w:r>
      <w:r w:rsidR="00374A9D" w:rsidRPr="00064789">
        <w:t>risk patients</w:t>
      </w:r>
      <w:r w:rsidR="00034BAF" w:rsidRPr="00064789">
        <w:t xml:space="preserve"> who are likely to benefit from OACs. </w:t>
      </w:r>
    </w:p>
    <w:p w:rsidR="00C87195" w:rsidRPr="00064789" w:rsidRDefault="00732E2A" w:rsidP="00BE4AC4">
      <w:pPr>
        <w:spacing w:line="480" w:lineRule="auto"/>
      </w:pPr>
      <w:r w:rsidRPr="00064789">
        <w:t>A commonly used</w:t>
      </w:r>
      <w:r w:rsidR="008C662C">
        <w:t xml:space="preserve"> stroke </w:t>
      </w:r>
      <w:r w:rsidRPr="00064789">
        <w:t xml:space="preserve">risk prediction </w:t>
      </w:r>
      <w:r w:rsidR="00153929" w:rsidRPr="00064789">
        <w:t>rule</w:t>
      </w:r>
      <w:r w:rsidRPr="00064789">
        <w:t xml:space="preserve"> for assessing stroke risk is </w:t>
      </w:r>
      <w:r w:rsidR="00BE4AC4" w:rsidRPr="00064789">
        <w:t xml:space="preserve">the </w:t>
      </w:r>
      <w:r w:rsidRPr="00064789">
        <w:t>CHADS</w:t>
      </w:r>
      <w:r w:rsidRPr="00064789">
        <w:rPr>
          <w:vertAlign w:val="subscript"/>
        </w:rPr>
        <w:t>2</w:t>
      </w:r>
      <w:r w:rsidR="00BE4AC4" w:rsidRPr="00064789">
        <w:t xml:space="preserve"> score,</w:t>
      </w:r>
      <w:r w:rsidRPr="00064789">
        <w:t xml:space="preserve"> </w:t>
      </w:r>
      <w:r w:rsidR="00BE4AC4" w:rsidRPr="00064789">
        <w:t>which is an acronym for</w:t>
      </w:r>
      <w:r w:rsidR="00145CDA" w:rsidRPr="00064789">
        <w:t>: (C) congestive heart failure;</w:t>
      </w:r>
      <w:r w:rsidR="00BE4AC4" w:rsidRPr="00064789">
        <w:t xml:space="preserve"> (H) hypertension</w:t>
      </w:r>
      <w:r w:rsidR="00145CDA" w:rsidRPr="00064789">
        <w:t>;</w:t>
      </w:r>
      <w:r w:rsidR="00BE4AC4" w:rsidRPr="00064789">
        <w:t xml:space="preserve"> (A) aged 75 years or older</w:t>
      </w:r>
      <w:r w:rsidR="00145CDA" w:rsidRPr="00064789">
        <w:t xml:space="preserve">;  (D) diabetes; </w:t>
      </w:r>
      <w:r w:rsidR="00895174">
        <w:t xml:space="preserve"> prior stroke or</w:t>
      </w:r>
      <w:r w:rsidR="00BE4AC4" w:rsidRPr="00064789">
        <w:t xml:space="preserve"> transient ischemic attack (S</w:t>
      </w:r>
      <w:r w:rsidR="00BE4AC4" w:rsidRPr="00064789">
        <w:rPr>
          <w:vertAlign w:val="subscript"/>
        </w:rPr>
        <w:t>2</w:t>
      </w:r>
      <w:r w:rsidR="00BE4AC4" w:rsidRPr="00064789">
        <w:t xml:space="preserve">) </w:t>
      </w:r>
      <w:r w:rsidR="009137B7" w:rsidRPr="00064789">
        <w:rPr>
          <w:noProof/>
        </w:rPr>
        <w:t>[3]</w:t>
      </w:r>
      <w:r w:rsidRPr="00064789">
        <w:t xml:space="preserve"> </w:t>
      </w:r>
      <w:r w:rsidR="00895174">
        <w:t xml:space="preserve">The European Society of Cardiology 2010 guidelines for the management of atrial fibrillation, and subsequent 2012 focused update of these guidelines, </w:t>
      </w:r>
      <w:proofErr w:type="spellStart"/>
      <w:r w:rsidR="00895174">
        <w:t>emphasise</w:t>
      </w:r>
      <w:proofErr w:type="spellEnd"/>
      <w:r w:rsidR="00895174">
        <w:t xml:space="preserve"> identification of ‘truly low risk’ patients who do not need any form of antithrombotic therapy, and that even in low risk patients OACs should be considered in preference to </w:t>
      </w:r>
      <w:r w:rsidR="00DF52E6">
        <w:t xml:space="preserve">aspirin </w:t>
      </w:r>
      <w:proofErr w:type="spellStart"/>
      <w:r w:rsidR="00DF52E6">
        <w:t>monotherapy</w:t>
      </w:r>
      <w:proofErr w:type="spellEnd"/>
      <w:r w:rsidR="00DF52E6">
        <w:t xml:space="preserve"> or aspirin-</w:t>
      </w:r>
      <w:proofErr w:type="spellStart"/>
      <w:r w:rsidR="00DF52E6">
        <w:t>clopidogrel</w:t>
      </w:r>
      <w:proofErr w:type="spellEnd"/>
      <w:r w:rsidR="00DF52E6">
        <w:t xml:space="preserve"> combination therapy. </w:t>
      </w:r>
      <w:r w:rsidR="00DF52E6" w:rsidRPr="00DF52E6">
        <w:rPr>
          <w:noProof/>
        </w:rPr>
        <w:t>[3,4]</w:t>
      </w:r>
      <w:r w:rsidR="007F66EC">
        <w:t xml:space="preserve"> </w:t>
      </w:r>
      <w:proofErr w:type="gramStart"/>
      <w:r w:rsidR="00DF52E6">
        <w:t>This</w:t>
      </w:r>
      <w:proofErr w:type="gramEnd"/>
      <w:r w:rsidR="00DF52E6">
        <w:t xml:space="preserve"> paper interprets this guidance as suggesting that patients should </w:t>
      </w:r>
      <w:r w:rsidR="007F66EC">
        <w:t>normally receive an OAC if their CHADS</w:t>
      </w:r>
      <w:r w:rsidR="007F66EC" w:rsidRPr="007F66EC">
        <w:rPr>
          <w:vertAlign w:val="subscript"/>
        </w:rPr>
        <w:t>2</w:t>
      </w:r>
      <w:r w:rsidR="007F66EC">
        <w:t xml:space="preserve"> score is not zero.</w:t>
      </w:r>
    </w:p>
    <w:p w:rsidR="003378D6" w:rsidRPr="00064789" w:rsidRDefault="009344EA" w:rsidP="003378D6">
      <w:pPr>
        <w:pStyle w:val="Heading2"/>
        <w:numPr>
          <w:ilvl w:val="0"/>
          <w:numId w:val="0"/>
        </w:numPr>
      </w:pPr>
      <w:r w:rsidRPr="00064789">
        <w:t>Transthoracic Echocardiography and the decision problem</w:t>
      </w:r>
    </w:p>
    <w:p w:rsidR="00E21A68" w:rsidRPr="00064789" w:rsidRDefault="00034BAF" w:rsidP="008D3B31">
      <w:pPr>
        <w:spacing w:line="480" w:lineRule="auto"/>
      </w:pPr>
      <w:r w:rsidRPr="00064789">
        <w:t xml:space="preserve">This study considers whether additional </w:t>
      </w:r>
      <w:r w:rsidR="00C1788C" w:rsidRPr="00064789">
        <w:t xml:space="preserve">diagnostic testing </w:t>
      </w:r>
      <w:r w:rsidRPr="00064789">
        <w:t>of newly diagnosed AF patients w</w:t>
      </w:r>
      <w:r w:rsidR="00C1788C" w:rsidRPr="00064789">
        <w:t>ith</w:t>
      </w:r>
      <w:r w:rsidRPr="00064789">
        <w:t xml:space="preserve"> CHADS</w:t>
      </w:r>
      <w:r w:rsidRPr="00064789">
        <w:rPr>
          <w:vertAlign w:val="subscript"/>
        </w:rPr>
        <w:t>2</w:t>
      </w:r>
      <w:r w:rsidRPr="00064789">
        <w:t xml:space="preserve"> scores </w:t>
      </w:r>
      <w:r w:rsidR="00C1788C" w:rsidRPr="00064789">
        <w:t xml:space="preserve">of zero </w:t>
      </w:r>
      <w:r w:rsidRPr="00064789">
        <w:t xml:space="preserve">could be </w:t>
      </w:r>
      <w:r w:rsidR="007F66EC">
        <w:t xml:space="preserve">a </w:t>
      </w:r>
      <w:r w:rsidRPr="00064789">
        <w:t>clinically and cost-effective strategy for appropriately managing their condition. The additional screening is with transthora</w:t>
      </w:r>
      <w:r w:rsidR="00C1788C" w:rsidRPr="00064789">
        <w:t xml:space="preserve">cic echocardiography (TTE). A </w:t>
      </w:r>
      <w:r w:rsidRPr="00064789">
        <w:t>CHADS</w:t>
      </w:r>
      <w:r w:rsidRPr="00064789">
        <w:rPr>
          <w:vertAlign w:val="subscript"/>
        </w:rPr>
        <w:t>2</w:t>
      </w:r>
      <w:r w:rsidRPr="00064789">
        <w:t xml:space="preserve"> </w:t>
      </w:r>
      <w:r w:rsidR="00C1788C" w:rsidRPr="00064789">
        <w:t xml:space="preserve">score of zero means </w:t>
      </w:r>
      <w:r w:rsidRPr="00064789">
        <w:t xml:space="preserve">these patients would conventionally not be prescribed an OAC. However, TTE is </w:t>
      </w:r>
      <w:r w:rsidRPr="00064789">
        <w:lastRenderedPageBreak/>
        <w:t xml:space="preserve">able to identify </w:t>
      </w:r>
      <w:r w:rsidR="008C662C">
        <w:t>abnormalities of cardiac function and structure (ABN)</w:t>
      </w:r>
      <w:r w:rsidRPr="00064789">
        <w:t xml:space="preserve"> which </w:t>
      </w:r>
      <w:r w:rsidR="007A14AB">
        <w:t>indicate</w:t>
      </w:r>
      <w:r w:rsidR="00C1788C" w:rsidRPr="00064789">
        <w:t xml:space="preserve"> that, despite the low CHADS</w:t>
      </w:r>
      <w:r w:rsidR="00C1788C" w:rsidRPr="00064789">
        <w:rPr>
          <w:vertAlign w:val="subscript"/>
        </w:rPr>
        <w:t>2</w:t>
      </w:r>
      <w:r w:rsidR="00C1788C" w:rsidRPr="00064789">
        <w:t xml:space="preserve"> score, the patient has a high risk of stroke. </w:t>
      </w:r>
      <w:r w:rsidR="00DF52E6" w:rsidRPr="00DF52E6">
        <w:rPr>
          <w:noProof/>
        </w:rPr>
        <w:t>[5,6]</w:t>
      </w:r>
      <w:r w:rsidR="00064789" w:rsidRPr="00064789">
        <w:t xml:space="preserve"> </w:t>
      </w:r>
      <w:proofErr w:type="gramStart"/>
      <w:r w:rsidR="00C1788C" w:rsidRPr="00064789">
        <w:t>For</w:t>
      </w:r>
      <w:proofErr w:type="gramEnd"/>
      <w:r w:rsidR="00C1788C" w:rsidRPr="00064789">
        <w:t xml:space="preserve"> these ‘hidden’ high-risk patients, prescribing an OAC is likely to be more beneficial than harmful, and so using TTE in this way improves their AF management. However, as no diagnostic is perfectly accurate, </w:t>
      </w:r>
      <w:r w:rsidR="007F66EC">
        <w:t>the</w:t>
      </w:r>
      <w:r w:rsidR="00C1788C" w:rsidRPr="00064789">
        <w:t xml:space="preserve"> use of TTE will </w:t>
      </w:r>
      <w:r w:rsidR="007A14AB">
        <w:t>produce</w:t>
      </w:r>
      <w:r w:rsidR="00C1788C" w:rsidRPr="00064789">
        <w:t xml:space="preserve"> </w:t>
      </w:r>
      <w:r w:rsidR="00704B8F" w:rsidRPr="00064789">
        <w:t xml:space="preserve">some false positives, resulting in more patients with low stroke risk being prescribed OACs. Also, not all patients who are at higher stroke would be identified (false negatives), and so would still not be treated with OACs. For these reasons, not using TTE </w:t>
      </w:r>
      <w:r w:rsidR="00E21A68" w:rsidRPr="00064789">
        <w:t xml:space="preserve">(the No TTE Strategy) </w:t>
      </w:r>
      <w:r w:rsidR="00704B8F" w:rsidRPr="00064789">
        <w:t xml:space="preserve">could lead to better clinical outcomes for </w:t>
      </w:r>
      <w:r w:rsidR="00E21A68" w:rsidRPr="00064789">
        <w:t xml:space="preserve">these </w:t>
      </w:r>
      <w:r w:rsidR="00704B8F" w:rsidRPr="00064789">
        <w:t xml:space="preserve">AF patients than </w:t>
      </w:r>
      <w:r w:rsidR="00E21A68" w:rsidRPr="00064789">
        <w:t>using TTE (the TTE Strategy)</w:t>
      </w:r>
      <w:r w:rsidR="007F66EC">
        <w:t>.</w:t>
      </w:r>
    </w:p>
    <w:p w:rsidR="00064789" w:rsidRPr="00064789" w:rsidRDefault="00E21A68" w:rsidP="008D3B31">
      <w:pPr>
        <w:spacing w:line="480" w:lineRule="auto"/>
      </w:pPr>
      <w:r w:rsidRPr="00064789">
        <w:t xml:space="preserve">If the TTE Strategy </w:t>
      </w:r>
      <w:r w:rsidR="00D65C68" w:rsidRPr="00064789">
        <w:t xml:space="preserve">is clinically </w:t>
      </w:r>
      <w:r w:rsidRPr="00064789">
        <w:t>superior,</w:t>
      </w:r>
      <w:r w:rsidR="007F66EC">
        <w:t xml:space="preserve"> however,</w:t>
      </w:r>
      <w:r w:rsidRPr="00064789">
        <w:t xml:space="preserve"> it is then important to estimate whether it is also cost effective, meaning that the ratio of additional costs to additional clinical benefits of the TTE Strategy compared with No TTE strategy </w:t>
      </w:r>
      <w:r w:rsidR="007F66EC">
        <w:t>represents a good use of scarce resources</w:t>
      </w:r>
      <w:r w:rsidRPr="00064789">
        <w:t xml:space="preserve">. The </w:t>
      </w:r>
      <w:r w:rsidR="001D7B3F" w:rsidRPr="00064789">
        <w:t>National Institute for Health and Clinical Excellence</w:t>
      </w:r>
      <w:r w:rsidR="00D65C68" w:rsidRPr="00064789">
        <w:t xml:space="preserve"> </w:t>
      </w:r>
      <w:r w:rsidR="001D7B3F" w:rsidRPr="00064789">
        <w:t>(</w:t>
      </w:r>
      <w:r w:rsidR="00D65C68" w:rsidRPr="00064789">
        <w:t>NICE</w:t>
      </w:r>
      <w:r w:rsidR="001D7B3F" w:rsidRPr="00064789">
        <w:t>)</w:t>
      </w:r>
      <w:r w:rsidR="00D65C68" w:rsidRPr="00064789">
        <w:t xml:space="preserve"> </w:t>
      </w:r>
      <w:r w:rsidRPr="00064789">
        <w:t>recommends that health benefits be defined in terms of quality-adjusted life years (QALYs), and conventionally applies thresholds ranging from £20,000 per QALY to £30,000 per QALY when deciding whether to</w:t>
      </w:r>
      <w:r w:rsidR="00064789" w:rsidRPr="00064789">
        <w:t xml:space="preserve"> recommend a health technology. </w:t>
      </w:r>
      <w:r w:rsidR="00DF52E6" w:rsidRPr="00DF52E6">
        <w:rPr>
          <w:noProof/>
        </w:rPr>
        <w:t>[7]</w:t>
      </w:r>
      <w:r w:rsidR="00064789" w:rsidRPr="00064789">
        <w:t xml:space="preserve"> This </w:t>
      </w:r>
      <w:proofErr w:type="spellStart"/>
      <w:r w:rsidR="00064789" w:rsidRPr="00064789">
        <w:t>model</w:t>
      </w:r>
      <w:r w:rsidR="00A80926">
        <w:t>l</w:t>
      </w:r>
      <w:r w:rsidR="00064789" w:rsidRPr="00064789">
        <w:t>ing</w:t>
      </w:r>
      <w:proofErr w:type="spellEnd"/>
      <w:r w:rsidR="00064789" w:rsidRPr="00064789">
        <w:t xml:space="preserve"> study </w:t>
      </w:r>
      <w:r w:rsidR="007A14AB">
        <w:t>use</w:t>
      </w:r>
      <w:r w:rsidR="00A80926">
        <w:t>s</w:t>
      </w:r>
      <w:r w:rsidR="007A14AB">
        <w:t xml:space="preserve"> this measure of health benefit and </w:t>
      </w:r>
      <w:r w:rsidR="00064789" w:rsidRPr="00064789">
        <w:t>these thresholds.</w:t>
      </w:r>
    </w:p>
    <w:p w:rsidR="0005390C" w:rsidRPr="00064789" w:rsidRDefault="00C007A4" w:rsidP="003378D6">
      <w:pPr>
        <w:pStyle w:val="Heading1"/>
        <w:numPr>
          <w:ilvl w:val="0"/>
          <w:numId w:val="0"/>
        </w:numPr>
      </w:pPr>
      <w:r w:rsidRPr="00064789">
        <w:t>Method</w:t>
      </w:r>
      <w:r w:rsidR="00E57550" w:rsidRPr="00064789">
        <w:t>s</w:t>
      </w:r>
    </w:p>
    <w:p w:rsidR="00E57550" w:rsidRPr="00064789" w:rsidRDefault="00E57550" w:rsidP="008D3B31">
      <w:pPr>
        <w:spacing w:line="480" w:lineRule="auto"/>
      </w:pPr>
      <w:r w:rsidRPr="00064789">
        <w:t xml:space="preserve">The mathematical model developed estimated the </w:t>
      </w:r>
      <w:r w:rsidR="009A6772" w:rsidRPr="00064789">
        <w:t>consequence</w:t>
      </w:r>
      <w:r w:rsidR="00267F89" w:rsidRPr="00064789">
        <w:t>s</w:t>
      </w:r>
      <w:r w:rsidR="009A6772" w:rsidRPr="00064789">
        <w:t xml:space="preserve"> </w:t>
      </w:r>
      <w:r w:rsidRPr="00064789">
        <w:t xml:space="preserve">of </w:t>
      </w:r>
      <w:r w:rsidR="009A6772" w:rsidRPr="00064789">
        <w:t xml:space="preserve">using </w:t>
      </w:r>
      <w:r w:rsidR="006D7B3B" w:rsidRPr="00064789">
        <w:t xml:space="preserve">TTE </w:t>
      </w:r>
      <w:r w:rsidR="00267F89" w:rsidRPr="00064789">
        <w:t>to inform</w:t>
      </w:r>
      <w:r w:rsidR="00B1326A" w:rsidRPr="00064789">
        <w:t xml:space="preserve"> the decision </w:t>
      </w:r>
      <w:r w:rsidR="00267F89" w:rsidRPr="00064789">
        <w:t xml:space="preserve">whether </w:t>
      </w:r>
      <w:r w:rsidR="00B1326A" w:rsidRPr="00064789">
        <w:t xml:space="preserve">to prescribe an OAC </w:t>
      </w:r>
      <w:r w:rsidR="00267F89" w:rsidRPr="00064789">
        <w:t xml:space="preserve">in a range of patient populations. Eight distinct cohorts were </w:t>
      </w:r>
      <w:proofErr w:type="spellStart"/>
      <w:r w:rsidR="00267F89" w:rsidRPr="00064789">
        <w:t>model</w:t>
      </w:r>
      <w:r w:rsidR="00133DC2" w:rsidRPr="00064789">
        <w:t>l</w:t>
      </w:r>
      <w:r w:rsidR="00267F89" w:rsidRPr="00064789">
        <w:t>ed</w:t>
      </w:r>
      <w:proofErr w:type="spellEnd"/>
      <w:r w:rsidR="00267F89" w:rsidRPr="00064789">
        <w:t>, and separate scenarios were performed for each of three potential OACs: wa</w:t>
      </w:r>
      <w:r w:rsidR="00133DC2" w:rsidRPr="00064789">
        <w:t>rfarin</w:t>
      </w:r>
      <w:r w:rsidR="00A80926">
        <w:t xml:space="preserve">; </w:t>
      </w:r>
      <w:proofErr w:type="spellStart"/>
      <w:r w:rsidR="00A80926">
        <w:t>dabigatran</w:t>
      </w:r>
      <w:proofErr w:type="spellEnd"/>
      <w:r w:rsidR="00A80926">
        <w:t>;</w:t>
      </w:r>
      <w:r w:rsidR="00133DC2" w:rsidRPr="00064789">
        <w:t xml:space="preserve"> and </w:t>
      </w:r>
      <w:proofErr w:type="spellStart"/>
      <w:r w:rsidR="00133DC2" w:rsidRPr="00064789">
        <w:t>rivaroxa</w:t>
      </w:r>
      <w:r w:rsidR="00267F89" w:rsidRPr="00064789">
        <w:t>ban</w:t>
      </w:r>
      <w:proofErr w:type="spellEnd"/>
      <w:r w:rsidR="0091160C" w:rsidRPr="00064789">
        <w:t>.</w:t>
      </w:r>
      <w:r w:rsidR="007955A1" w:rsidRPr="00064789">
        <w:t xml:space="preserve"> </w:t>
      </w:r>
      <w:r w:rsidR="00DF52E6" w:rsidRPr="00DF52E6">
        <w:rPr>
          <w:noProof/>
        </w:rPr>
        <w:t>[8]</w:t>
      </w:r>
      <w:r w:rsidR="001D7B3F" w:rsidRPr="00064789">
        <w:t xml:space="preserve"> </w:t>
      </w:r>
      <w:r w:rsidR="006D7B3B" w:rsidRPr="00064789">
        <w:t>A</w:t>
      </w:r>
      <w:r w:rsidR="00C87195" w:rsidRPr="00064789">
        <w:t xml:space="preserve"> UK</w:t>
      </w:r>
      <w:r w:rsidR="006D7B3B" w:rsidRPr="00064789">
        <w:t xml:space="preserve"> perspective is adopted</w:t>
      </w:r>
      <w:r w:rsidR="003E2F7C" w:rsidRPr="00064789">
        <w:t xml:space="preserve">, </w:t>
      </w:r>
      <w:r w:rsidR="00133DC2" w:rsidRPr="00064789">
        <w:t xml:space="preserve">with </w:t>
      </w:r>
      <w:r w:rsidR="003E2F7C" w:rsidRPr="00064789">
        <w:t>costs incurred by the patient or wider society not considered</w:t>
      </w:r>
      <w:r w:rsidR="006D7B3B" w:rsidRPr="00064789">
        <w:t xml:space="preserve">. Standard NICE discount rates for utilities and costs of 3.5% per annum are used. </w:t>
      </w:r>
      <w:r w:rsidR="00DF52E6" w:rsidRPr="00DF52E6">
        <w:rPr>
          <w:noProof/>
        </w:rPr>
        <w:t>[9]</w:t>
      </w:r>
      <w:r w:rsidR="009137B7" w:rsidRPr="00064789">
        <w:t xml:space="preserve"> </w:t>
      </w:r>
      <w:r w:rsidR="00133DC2" w:rsidRPr="00064789">
        <w:t>A lifetime horizon is adopted, and</w:t>
      </w:r>
      <w:r w:rsidR="00E36064" w:rsidRPr="00064789">
        <w:t xml:space="preserve"> </w:t>
      </w:r>
      <w:r w:rsidR="00133DC2" w:rsidRPr="00064789">
        <w:t>i</w:t>
      </w:r>
      <w:r w:rsidR="006D7B3B" w:rsidRPr="00064789">
        <w:t xml:space="preserve">n order to incorporate the effect of uncertainty on predicted outcomes, a probabilistic model is used, </w:t>
      </w:r>
      <w:r w:rsidR="00834F71" w:rsidRPr="00064789">
        <w:t>meaning</w:t>
      </w:r>
      <w:r w:rsidR="006D7B3B" w:rsidRPr="00064789">
        <w:t xml:space="preserve"> that where possible model parameter estimates are drawn from distributions rather than assumed to be fixed values. </w:t>
      </w:r>
      <w:r w:rsidR="00B54241">
        <w:t>Credible intervals (</w:t>
      </w:r>
      <w:proofErr w:type="spellStart"/>
      <w:r w:rsidR="00B54241">
        <w:t>CrIs</w:t>
      </w:r>
      <w:proofErr w:type="spellEnd"/>
      <w:r w:rsidR="00B54241">
        <w:t xml:space="preserve">) were calculated using a jackknifing procedure. </w:t>
      </w:r>
      <w:r w:rsidR="00B54241" w:rsidRPr="00B54241">
        <w:rPr>
          <w:noProof/>
        </w:rPr>
        <w:t>[10]</w:t>
      </w:r>
      <w:r w:rsidR="00B54241">
        <w:t xml:space="preserve"> </w:t>
      </w:r>
    </w:p>
    <w:p w:rsidR="009344EA" w:rsidRPr="00064789" w:rsidRDefault="009344EA" w:rsidP="009344EA">
      <w:pPr>
        <w:pStyle w:val="Heading2"/>
        <w:numPr>
          <w:ilvl w:val="0"/>
          <w:numId w:val="0"/>
        </w:numPr>
      </w:pPr>
      <w:r w:rsidRPr="00064789">
        <w:lastRenderedPageBreak/>
        <w:t>Scenarios included</w:t>
      </w:r>
    </w:p>
    <w:p w:rsidR="00267F89" w:rsidRPr="00064789" w:rsidRDefault="00BE73AD" w:rsidP="008D3B31">
      <w:pPr>
        <w:spacing w:line="480" w:lineRule="auto"/>
      </w:pPr>
      <w:r w:rsidRPr="00064789">
        <w:t xml:space="preserve">Warfarin, </w:t>
      </w:r>
      <w:proofErr w:type="spellStart"/>
      <w:r w:rsidRPr="00064789">
        <w:t>rivarox</w:t>
      </w:r>
      <w:r w:rsidR="00133DC2" w:rsidRPr="00064789">
        <w:t>a</w:t>
      </w:r>
      <w:r w:rsidRPr="00064789">
        <w:t>ban</w:t>
      </w:r>
      <w:proofErr w:type="spellEnd"/>
      <w:r w:rsidRPr="00064789">
        <w:t xml:space="preserve">, and </w:t>
      </w:r>
      <w:proofErr w:type="spellStart"/>
      <w:r w:rsidRPr="00064789">
        <w:t>dabigatran</w:t>
      </w:r>
      <w:proofErr w:type="spellEnd"/>
      <w:r w:rsidRPr="00064789">
        <w:t xml:space="preserve"> are each recommended in patients with different clinical characteristics. </w:t>
      </w:r>
      <w:r w:rsidR="00560933" w:rsidRPr="00064789">
        <w:t xml:space="preserve">Warfarin is </w:t>
      </w:r>
      <w:r w:rsidR="00354D59" w:rsidRPr="00064789">
        <w:t xml:space="preserve">recommended </w:t>
      </w:r>
      <w:r w:rsidR="00560933" w:rsidRPr="00064789">
        <w:t>in patients with a CHADS</w:t>
      </w:r>
      <w:r w:rsidR="00560933" w:rsidRPr="00064789">
        <w:rPr>
          <w:vertAlign w:val="subscript"/>
        </w:rPr>
        <w:t>2</w:t>
      </w:r>
      <w:r w:rsidR="00560933" w:rsidRPr="00064789">
        <w:t xml:space="preserve"> score of </w:t>
      </w:r>
      <w:r w:rsidR="00354D59" w:rsidRPr="00064789">
        <w:t xml:space="preserve">one </w:t>
      </w:r>
      <w:r w:rsidR="00560933" w:rsidRPr="00064789">
        <w:t xml:space="preserve">or more; the recent NICE recommendations for </w:t>
      </w:r>
      <w:proofErr w:type="spellStart"/>
      <w:r w:rsidR="00560933" w:rsidRPr="00064789">
        <w:t>rivaroxaban</w:t>
      </w:r>
      <w:proofErr w:type="spellEnd"/>
      <w:r w:rsidR="00560933" w:rsidRPr="00064789">
        <w:t xml:space="preserve"> are equivalent to stating that patients with a CHADS</w:t>
      </w:r>
      <w:r w:rsidR="00560933" w:rsidRPr="00064789">
        <w:rPr>
          <w:vertAlign w:val="subscript"/>
        </w:rPr>
        <w:t>2</w:t>
      </w:r>
      <w:r w:rsidR="00560933" w:rsidRPr="00064789">
        <w:t xml:space="preserve"> score of one or more should receive it; and recent NICE recommendations for </w:t>
      </w:r>
      <w:proofErr w:type="spellStart"/>
      <w:r w:rsidR="00560933" w:rsidRPr="00064789">
        <w:t>dabigatran</w:t>
      </w:r>
      <w:proofErr w:type="spellEnd"/>
      <w:r w:rsidR="00560933" w:rsidRPr="00064789">
        <w:t xml:space="preserve"> are equivalent to stating that patients with a CHADS</w:t>
      </w:r>
      <w:r w:rsidR="00560933" w:rsidRPr="00064789">
        <w:rPr>
          <w:vertAlign w:val="subscript"/>
        </w:rPr>
        <w:t>2</w:t>
      </w:r>
      <w:r w:rsidR="00560933" w:rsidRPr="00064789">
        <w:t xml:space="preserve"> score of one or more should receive it if they are also aged 65 years or more</w:t>
      </w:r>
      <w:r w:rsidR="00064789" w:rsidRPr="00064789">
        <w:t xml:space="preserve">. </w:t>
      </w:r>
      <w:r w:rsidR="00B54241" w:rsidRPr="00B54241">
        <w:rPr>
          <w:noProof/>
        </w:rPr>
        <w:t>[11,12]</w:t>
      </w:r>
      <w:r w:rsidR="00C0617D" w:rsidRPr="00064789">
        <w:t xml:space="preserve"> </w:t>
      </w:r>
      <w:proofErr w:type="gramStart"/>
      <w:r w:rsidR="001D7B3F" w:rsidRPr="00064789">
        <w:t>The</w:t>
      </w:r>
      <w:proofErr w:type="gramEnd"/>
      <w:r w:rsidR="001D7B3F" w:rsidRPr="00064789">
        <w:t xml:space="preserve"> purpose of this paper is not to identify the most appropriate OAC</w:t>
      </w:r>
      <w:r w:rsidR="007A14AB">
        <w:t xml:space="preserve">, which is a matter of clinician </w:t>
      </w:r>
      <w:proofErr w:type="spellStart"/>
      <w:r w:rsidR="007A14AB">
        <w:t>judgement</w:t>
      </w:r>
      <w:proofErr w:type="spellEnd"/>
      <w:r w:rsidR="001D7B3F" w:rsidRPr="00064789">
        <w:t>, but to see if the use of TTE is clinically effective and cost-effective</w:t>
      </w:r>
      <w:r w:rsidR="007A14AB">
        <w:t xml:space="preserve"> given </w:t>
      </w:r>
      <w:r w:rsidR="00A80926">
        <w:t xml:space="preserve">the </w:t>
      </w:r>
      <w:r w:rsidR="007A14AB">
        <w:t>OAC under consideration</w:t>
      </w:r>
      <w:r w:rsidR="001D7B3F" w:rsidRPr="00064789">
        <w:t xml:space="preserve">. </w:t>
      </w:r>
      <w:r w:rsidR="00C0617D" w:rsidRPr="00064789">
        <w:t xml:space="preserve">The scenarios in which a TTE may affect the OAC decision </w:t>
      </w:r>
      <w:r w:rsidRPr="00064789">
        <w:t xml:space="preserve">are described </w:t>
      </w:r>
      <w:r w:rsidR="007946CB">
        <w:t xml:space="preserve">in </w:t>
      </w:r>
      <w:r w:rsidR="00EF4E89" w:rsidRPr="00532F44">
        <w:t xml:space="preserve">Table </w:t>
      </w:r>
      <w:proofErr w:type="gramStart"/>
      <w:r w:rsidR="00EF4E89">
        <w:rPr>
          <w:noProof/>
        </w:rPr>
        <w:t>1</w:t>
      </w:r>
      <w:r w:rsidR="007946CB">
        <w:t xml:space="preserve"> </w:t>
      </w:r>
      <w:r w:rsidRPr="00064789">
        <w:t>.</w:t>
      </w:r>
      <w:proofErr w:type="gramEnd"/>
    </w:p>
    <w:p w:rsidR="00253316" w:rsidRPr="00064789" w:rsidRDefault="00253316" w:rsidP="00253316">
      <w:pPr>
        <w:spacing w:line="480" w:lineRule="auto"/>
        <w:jc w:val="center"/>
      </w:pPr>
      <w:r w:rsidRPr="00064789">
        <w:t>[Table 1 about here]</w:t>
      </w:r>
    </w:p>
    <w:p w:rsidR="00515AEC" w:rsidRPr="00064789" w:rsidRDefault="00515AEC" w:rsidP="003378D6">
      <w:pPr>
        <w:pStyle w:val="Heading2"/>
        <w:numPr>
          <w:ilvl w:val="0"/>
          <w:numId w:val="0"/>
        </w:numPr>
      </w:pPr>
      <w:r w:rsidRPr="00064789">
        <w:t>Model Overview</w:t>
      </w:r>
    </w:p>
    <w:p w:rsidR="00004236" w:rsidRDefault="00397705" w:rsidP="008D3B31">
      <w:pPr>
        <w:spacing w:line="480" w:lineRule="auto"/>
      </w:pPr>
      <w:r w:rsidRPr="00064789">
        <w:t>A</w:t>
      </w:r>
      <w:r w:rsidR="00004236" w:rsidRPr="00064789">
        <w:t xml:space="preserve">n overview of the model is presented in </w:t>
      </w:r>
      <w:r w:rsidR="00EF4E89" w:rsidRPr="00532F44">
        <w:t xml:space="preserve">Figure </w:t>
      </w:r>
      <w:r w:rsidR="00EF4E89">
        <w:t>1</w:t>
      </w:r>
      <w:r w:rsidR="00C007A4" w:rsidRPr="00064789">
        <w:t>.</w:t>
      </w:r>
      <w:r w:rsidR="00004236" w:rsidRPr="00064789">
        <w:t xml:space="preserve"> The model </w:t>
      </w:r>
      <w:r w:rsidR="00834F71" w:rsidRPr="00064789">
        <w:t xml:space="preserve">comprises </w:t>
      </w:r>
      <w:r w:rsidR="00657538" w:rsidRPr="00064789">
        <w:t xml:space="preserve">a </w:t>
      </w:r>
      <w:r w:rsidR="00004236" w:rsidRPr="00064789">
        <w:t xml:space="preserve">short-term </w:t>
      </w:r>
      <w:r w:rsidR="00A07773" w:rsidRPr="00064789">
        <w:t xml:space="preserve">diagnostic stage and </w:t>
      </w:r>
      <w:r w:rsidR="00834F71" w:rsidRPr="00064789">
        <w:t xml:space="preserve">a </w:t>
      </w:r>
      <w:r w:rsidR="00A07773" w:rsidRPr="00064789">
        <w:t xml:space="preserve">long-term patient outcome stage. In the short-term stage </w:t>
      </w:r>
      <w:r w:rsidR="00004236" w:rsidRPr="00064789">
        <w:t xml:space="preserve">the clinical characteristics of a </w:t>
      </w:r>
      <w:r w:rsidR="001D7B3F" w:rsidRPr="00064789">
        <w:t>hypothetical patient are generated. W</w:t>
      </w:r>
      <w:r w:rsidR="00004236" w:rsidRPr="00064789">
        <w:t xml:space="preserve">hether or not </w:t>
      </w:r>
      <w:r w:rsidR="008C662C">
        <w:t xml:space="preserve">an </w:t>
      </w:r>
      <w:r w:rsidR="004E06E9" w:rsidRPr="00064789">
        <w:t xml:space="preserve">ABN was identified and hence an </w:t>
      </w:r>
      <w:r w:rsidR="00004236" w:rsidRPr="00064789">
        <w:t>OAC</w:t>
      </w:r>
      <w:r w:rsidR="00933B76" w:rsidRPr="00064789">
        <w:t xml:space="preserve"> </w:t>
      </w:r>
      <w:r w:rsidR="001138A7" w:rsidRPr="00064789">
        <w:t xml:space="preserve">was </w:t>
      </w:r>
      <w:r w:rsidR="00933B76" w:rsidRPr="00064789">
        <w:t>prescribed</w:t>
      </w:r>
      <w:r w:rsidR="00004236" w:rsidRPr="00064789">
        <w:t xml:space="preserve"> is </w:t>
      </w:r>
      <w:r w:rsidR="001D7B3F" w:rsidRPr="00064789">
        <w:t xml:space="preserve">additionally </w:t>
      </w:r>
      <w:r w:rsidR="00933B76" w:rsidRPr="00064789">
        <w:t>determined</w:t>
      </w:r>
      <w:r w:rsidR="00A07773" w:rsidRPr="00064789">
        <w:t xml:space="preserve">. In the </w:t>
      </w:r>
      <w:r w:rsidR="00004236" w:rsidRPr="00064789">
        <w:t xml:space="preserve">long-term simulation </w:t>
      </w:r>
      <w:r w:rsidR="00A07773" w:rsidRPr="00064789">
        <w:t xml:space="preserve">the patient’s clinical outcomes are simulated. Over the patient lifetime the patient may experience a stroke or major bleeding event, </w:t>
      </w:r>
      <w:r w:rsidR="00933B76" w:rsidRPr="00064789">
        <w:t xml:space="preserve">both of which could </w:t>
      </w:r>
      <w:r w:rsidR="00253316" w:rsidRPr="00064789">
        <w:t xml:space="preserve">cause death; patients may also </w:t>
      </w:r>
      <w:r w:rsidR="001138A7" w:rsidRPr="00064789">
        <w:t xml:space="preserve">die </w:t>
      </w:r>
      <w:r w:rsidR="00A07773" w:rsidRPr="00064789">
        <w:t xml:space="preserve">from another cause. Each of these events </w:t>
      </w:r>
      <w:r w:rsidR="00933B76" w:rsidRPr="00064789">
        <w:t>has</w:t>
      </w:r>
      <w:r w:rsidR="004B7B0B" w:rsidRPr="00064789">
        <w:t xml:space="preserve"> associated cost and utility implications</w:t>
      </w:r>
      <w:r w:rsidR="00A07773" w:rsidRPr="00064789">
        <w:t xml:space="preserve">. By </w:t>
      </w:r>
      <w:r w:rsidR="004B7B0B" w:rsidRPr="00064789">
        <w:t xml:space="preserve">simulating </w:t>
      </w:r>
      <w:r w:rsidR="00A07773" w:rsidRPr="00064789">
        <w:t xml:space="preserve">the outcomes for a large number of patients, the </w:t>
      </w:r>
      <w:r w:rsidR="00263B7C" w:rsidRPr="00064789">
        <w:t xml:space="preserve">mean costs and </w:t>
      </w:r>
      <w:r w:rsidR="002D44B0" w:rsidRPr="00064789">
        <w:t>mean QALYs for both the TTE Strategy</w:t>
      </w:r>
      <w:r w:rsidR="00A80926">
        <w:t xml:space="preserve"> </w:t>
      </w:r>
      <w:r w:rsidR="002D44B0" w:rsidRPr="00064789">
        <w:t>and the No TTE strategy</w:t>
      </w:r>
      <w:r w:rsidR="00A80926">
        <w:t xml:space="preserve"> can be calculated</w:t>
      </w:r>
      <w:r w:rsidR="002D44B0" w:rsidRPr="00064789">
        <w:t>. F</w:t>
      </w:r>
      <w:r w:rsidR="00933B76" w:rsidRPr="00064789">
        <w:t xml:space="preserve">rom these </w:t>
      </w:r>
      <w:r w:rsidR="00263B7C" w:rsidRPr="00064789">
        <w:t>the incremental cost effectiveness ratio (ICER) of including TTE in the diagnostic package.</w:t>
      </w:r>
    </w:p>
    <w:p w:rsidR="007946CB" w:rsidRPr="00064789" w:rsidRDefault="007946CB" w:rsidP="00B54241">
      <w:pPr>
        <w:spacing w:line="480" w:lineRule="auto"/>
        <w:jc w:val="center"/>
      </w:pPr>
      <w:r>
        <w:t>[</w:t>
      </w:r>
      <w:r w:rsidR="00EF4E89" w:rsidRPr="00532F44">
        <w:t xml:space="preserve">Figure </w:t>
      </w:r>
      <w:r w:rsidR="00EF4E89">
        <w:rPr>
          <w:noProof/>
        </w:rPr>
        <w:t>1</w:t>
      </w:r>
      <w:r>
        <w:t xml:space="preserve"> about here]</w:t>
      </w:r>
    </w:p>
    <w:p w:rsidR="00515AEC" w:rsidRPr="00064789" w:rsidRDefault="00A0005C" w:rsidP="008D3B31">
      <w:pPr>
        <w:spacing w:line="480" w:lineRule="auto"/>
      </w:pPr>
      <w:r w:rsidRPr="00064789">
        <w:t xml:space="preserve">In </w:t>
      </w:r>
      <w:r w:rsidR="002D44B0" w:rsidRPr="00064789">
        <w:t>the No TTE Strategy</w:t>
      </w:r>
      <w:r w:rsidRPr="00064789">
        <w:t xml:space="preserve">, none of </w:t>
      </w:r>
      <w:r w:rsidR="00C87195" w:rsidRPr="00064789">
        <w:t xml:space="preserve">the patients with </w:t>
      </w:r>
      <w:r w:rsidRPr="00064789">
        <w:t xml:space="preserve">ABN </w:t>
      </w:r>
      <w:r w:rsidR="002D44B0" w:rsidRPr="00064789">
        <w:t>would be</w:t>
      </w:r>
      <w:r w:rsidRPr="00064789">
        <w:t xml:space="preserve"> treated with the OAC</w:t>
      </w:r>
      <w:r w:rsidR="00C87195" w:rsidRPr="00064789">
        <w:t>.</w:t>
      </w:r>
      <w:r w:rsidRPr="00064789">
        <w:t xml:space="preserve"> In the comparator strategy, </w:t>
      </w:r>
      <w:r w:rsidR="00133DC2" w:rsidRPr="00064789">
        <w:t xml:space="preserve">a percentage </w:t>
      </w:r>
      <w:r w:rsidRPr="00064789">
        <w:t xml:space="preserve">of these </w:t>
      </w:r>
      <w:r w:rsidR="008D30D8" w:rsidRPr="00064789">
        <w:t xml:space="preserve">patients with ABN </w:t>
      </w:r>
      <w:r w:rsidRPr="00064789">
        <w:t xml:space="preserve">would receive the OAC due to TTE </w:t>
      </w:r>
      <w:r w:rsidRPr="00064789">
        <w:lastRenderedPageBreak/>
        <w:t xml:space="preserve">correctly identifying </w:t>
      </w:r>
      <w:r w:rsidR="001B457D" w:rsidRPr="00064789">
        <w:t>ABN</w:t>
      </w:r>
      <w:r w:rsidR="00133DC2" w:rsidRPr="00064789">
        <w:t>, dependent on sensitivity of TTE</w:t>
      </w:r>
      <w:r w:rsidR="004E06E9" w:rsidRPr="00064789">
        <w:t xml:space="preserve">. However, when specificity is less than perfect a proportion of </w:t>
      </w:r>
      <w:r w:rsidRPr="00064789">
        <w:t xml:space="preserve">patients without ABN would </w:t>
      </w:r>
      <w:r w:rsidR="008D30D8" w:rsidRPr="00064789">
        <w:t xml:space="preserve">also receive </w:t>
      </w:r>
      <w:r w:rsidR="00A80926">
        <w:t>treatment</w:t>
      </w:r>
      <w:r w:rsidRPr="00064789">
        <w:t xml:space="preserve">. </w:t>
      </w:r>
    </w:p>
    <w:p w:rsidR="00DE62D7" w:rsidRPr="00064789" w:rsidRDefault="00560933" w:rsidP="008D3B31">
      <w:pPr>
        <w:spacing w:line="480" w:lineRule="auto"/>
      </w:pPr>
      <w:r w:rsidRPr="00064789">
        <w:t xml:space="preserve">In the short-term </w:t>
      </w:r>
      <w:r w:rsidR="00B31E31" w:rsidRPr="00064789">
        <w:t xml:space="preserve">diagnostic stage of the </w:t>
      </w:r>
      <w:r w:rsidRPr="00064789">
        <w:t xml:space="preserve">model the population are divided into </w:t>
      </w:r>
      <w:r w:rsidR="00A80926">
        <w:t>true positives (TP), true negatives (TN</w:t>
      </w:r>
      <w:r w:rsidR="007955A1" w:rsidRPr="00064789">
        <w:t>), false positive</w:t>
      </w:r>
      <w:r w:rsidR="00A80926">
        <w:t>s (FP) and false negatives (FN</w:t>
      </w:r>
      <w:r w:rsidR="007955A1" w:rsidRPr="00064789">
        <w:t>)</w:t>
      </w:r>
      <w:r w:rsidR="00B31E31" w:rsidRPr="00064789">
        <w:t xml:space="preserve">. </w:t>
      </w:r>
      <w:r w:rsidRPr="00064789">
        <w:t xml:space="preserve">The </w:t>
      </w:r>
      <w:r w:rsidR="00DE62D7" w:rsidRPr="00064789">
        <w:t xml:space="preserve">relative size of </w:t>
      </w:r>
      <w:r w:rsidRPr="00064789">
        <w:t xml:space="preserve">each of the four groups is a function of </w:t>
      </w:r>
      <w:r w:rsidR="00DE62D7" w:rsidRPr="00064789">
        <w:t>the proportion of the population with ABN, referred to here as the t</w:t>
      </w:r>
      <w:r w:rsidR="00253316" w:rsidRPr="00064789">
        <w:t>rue proportion high risk (TPHR),</w:t>
      </w:r>
      <w:r w:rsidR="00DE62D7" w:rsidRPr="00064789">
        <w:t xml:space="preserve"> and </w:t>
      </w:r>
      <w:r w:rsidR="00253316" w:rsidRPr="00064789">
        <w:t xml:space="preserve">the </w:t>
      </w:r>
      <w:r w:rsidR="00DE62D7" w:rsidRPr="00064789">
        <w:t>sensitivity and specificity of the diagnostic technology</w:t>
      </w:r>
      <w:r w:rsidR="00253316" w:rsidRPr="00064789">
        <w:t xml:space="preserve">. These are </w:t>
      </w:r>
      <w:r w:rsidR="00DE62D7" w:rsidRPr="00064789">
        <w:t>defined as follows:</w:t>
      </w:r>
    </w:p>
    <w:p w:rsidR="00DE62D7" w:rsidRPr="00064789" w:rsidRDefault="00DE62D7" w:rsidP="00DE62D7">
      <w:pPr>
        <w:pStyle w:val="ListParagraph"/>
        <w:numPr>
          <w:ilvl w:val="0"/>
          <w:numId w:val="16"/>
        </w:numPr>
      </w:pPr>
      <w:r w:rsidRPr="00064789">
        <w:t xml:space="preserve">Proportion of </w:t>
      </w:r>
      <w:r w:rsidR="007A14AB">
        <w:t xml:space="preserve">TPs </w:t>
      </w:r>
      <w:r w:rsidRPr="00064789">
        <w:t>= TPHR x sensitivity;</w:t>
      </w:r>
    </w:p>
    <w:p w:rsidR="00DE62D7" w:rsidRPr="00064789" w:rsidRDefault="00DE62D7" w:rsidP="00DE62D7">
      <w:pPr>
        <w:pStyle w:val="ListParagraph"/>
        <w:numPr>
          <w:ilvl w:val="0"/>
          <w:numId w:val="16"/>
        </w:numPr>
      </w:pPr>
      <w:r w:rsidRPr="00064789">
        <w:t xml:space="preserve">Proportion of </w:t>
      </w:r>
      <w:r w:rsidR="007A14AB">
        <w:t xml:space="preserve">TNs </w:t>
      </w:r>
      <w:r w:rsidRPr="00064789">
        <w:t>= (1 –TPHR) x specificity;</w:t>
      </w:r>
    </w:p>
    <w:p w:rsidR="00DE62D7" w:rsidRPr="00064789" w:rsidRDefault="00DE62D7" w:rsidP="00DE62D7">
      <w:pPr>
        <w:pStyle w:val="ListParagraph"/>
        <w:numPr>
          <w:ilvl w:val="0"/>
          <w:numId w:val="16"/>
        </w:numPr>
      </w:pPr>
      <w:r w:rsidRPr="00064789">
        <w:t>Proportion o</w:t>
      </w:r>
      <w:r w:rsidR="001138A7" w:rsidRPr="00064789">
        <w:t xml:space="preserve">f </w:t>
      </w:r>
      <w:r w:rsidR="007A14AB">
        <w:t xml:space="preserve">FPs </w:t>
      </w:r>
      <w:r w:rsidR="001138A7" w:rsidRPr="00064789">
        <w:t>= (1 – TPHR) x</w:t>
      </w:r>
      <w:r w:rsidRPr="00064789">
        <w:t xml:space="preserve"> (1 – specificity);</w:t>
      </w:r>
    </w:p>
    <w:p w:rsidR="00DE62D7" w:rsidRPr="00064789" w:rsidRDefault="00DE62D7" w:rsidP="00DE62D7">
      <w:pPr>
        <w:pStyle w:val="ListParagraph"/>
        <w:numPr>
          <w:ilvl w:val="0"/>
          <w:numId w:val="16"/>
        </w:numPr>
      </w:pPr>
      <w:r w:rsidRPr="00064789">
        <w:t xml:space="preserve">Proportion of </w:t>
      </w:r>
      <w:r w:rsidR="007A14AB">
        <w:t xml:space="preserve">FNs </w:t>
      </w:r>
      <w:r w:rsidRPr="00064789">
        <w:t>= TPHR x (1 – sensitivity).</w:t>
      </w:r>
    </w:p>
    <w:p w:rsidR="00850455" w:rsidRPr="00064789" w:rsidRDefault="00DE62D7" w:rsidP="008D3B31">
      <w:pPr>
        <w:spacing w:line="480" w:lineRule="auto"/>
      </w:pPr>
      <w:r w:rsidRPr="00064789">
        <w:t xml:space="preserve">Within the context of the model, </w:t>
      </w:r>
      <w:r w:rsidR="00A80926">
        <w:t xml:space="preserve">the </w:t>
      </w:r>
      <w:r w:rsidR="007A14AB">
        <w:t xml:space="preserve">No TTE strategy </w:t>
      </w:r>
      <w:r w:rsidR="00A80926">
        <w:t xml:space="preserve">has </w:t>
      </w:r>
      <w:r w:rsidR="007A14AB">
        <w:t xml:space="preserve">a </w:t>
      </w:r>
      <w:r w:rsidRPr="00064789">
        <w:t xml:space="preserve">sensitivity of zero and a specificity of one, </w:t>
      </w:r>
      <w:r w:rsidR="007A14AB">
        <w:t xml:space="preserve">meaning for this strategy the </w:t>
      </w:r>
      <w:r w:rsidRPr="00064789">
        <w:t xml:space="preserve">population mix </w:t>
      </w:r>
      <w:r w:rsidR="00133DC2" w:rsidRPr="00064789">
        <w:t>comprises TPHR false negatives and (1 - TPHR)</w:t>
      </w:r>
      <w:r w:rsidRPr="00064789">
        <w:t xml:space="preserve"> true negative</w:t>
      </w:r>
      <w:r w:rsidR="00133DC2" w:rsidRPr="00064789">
        <w:t>s</w:t>
      </w:r>
      <w:r w:rsidRPr="00064789">
        <w:t xml:space="preserve">. </w:t>
      </w:r>
    </w:p>
    <w:p w:rsidR="00515AEC" w:rsidRPr="00064789" w:rsidRDefault="00515AEC" w:rsidP="003378D6">
      <w:pPr>
        <w:pStyle w:val="Heading2"/>
        <w:numPr>
          <w:ilvl w:val="0"/>
          <w:numId w:val="0"/>
        </w:numPr>
      </w:pPr>
      <w:r w:rsidRPr="00064789">
        <w:rPr>
          <w:lang w:val="en-GB"/>
        </w:rPr>
        <w:t>Mode</w:t>
      </w:r>
      <w:r w:rsidR="004E06E9" w:rsidRPr="00064789">
        <w:rPr>
          <w:lang w:val="en-GB"/>
        </w:rPr>
        <w:t>l</w:t>
      </w:r>
      <w:r w:rsidRPr="00064789">
        <w:rPr>
          <w:lang w:val="en-GB"/>
        </w:rPr>
        <w:t>ling</w:t>
      </w:r>
      <w:r w:rsidRPr="00064789">
        <w:t xml:space="preserve"> long-term </w:t>
      </w:r>
      <w:r w:rsidR="00BC79E5" w:rsidRPr="00064789">
        <w:t>events</w:t>
      </w:r>
    </w:p>
    <w:p w:rsidR="00E97667" w:rsidRPr="00064789" w:rsidRDefault="00515AEC" w:rsidP="008D3B31">
      <w:pPr>
        <w:spacing w:line="480" w:lineRule="auto"/>
      </w:pPr>
      <w:r w:rsidRPr="00064789">
        <w:t xml:space="preserve">Prescribing an OAC </w:t>
      </w:r>
      <w:r w:rsidR="00354D59" w:rsidRPr="00064789">
        <w:t>reduces the risk of stroke, but increases risk of a potentially fatal major bleeding event</w:t>
      </w:r>
      <w:r w:rsidRPr="00064789">
        <w:t xml:space="preserve">. </w:t>
      </w:r>
      <w:r w:rsidR="00E97667" w:rsidRPr="00064789">
        <w:t>Three mutually exclusive outcomes co</w:t>
      </w:r>
      <w:r w:rsidR="00133DC2" w:rsidRPr="00064789">
        <w:t>uld result from a stroke: death; a dependent state;</w:t>
      </w:r>
      <w:r w:rsidR="00E97667" w:rsidRPr="00064789">
        <w:t xml:space="preserve"> and an independent state. Each outcome has different </w:t>
      </w:r>
      <w:r w:rsidR="00253316" w:rsidRPr="00064789">
        <w:t>health related quality of life (</w:t>
      </w:r>
      <w:proofErr w:type="spellStart"/>
      <w:r w:rsidR="00253316" w:rsidRPr="00064789">
        <w:t>HRQoL</w:t>
      </w:r>
      <w:proofErr w:type="spellEnd"/>
      <w:r w:rsidR="00253316" w:rsidRPr="00064789">
        <w:t>)</w:t>
      </w:r>
      <w:r w:rsidR="00E97667" w:rsidRPr="00064789">
        <w:t xml:space="preserve">, probabilities </w:t>
      </w:r>
      <w:r w:rsidR="00A80926">
        <w:t xml:space="preserve">of occurrence, </w:t>
      </w:r>
      <w:r w:rsidR="00E97667" w:rsidRPr="00064789">
        <w:t>and costs. Similarly, three mutually exclusive outcomes could result from a major bleeding event: death</w:t>
      </w:r>
      <w:r w:rsidR="007D1C2B" w:rsidRPr="00064789">
        <w:t>;</w:t>
      </w:r>
      <w:r w:rsidR="00E97667" w:rsidRPr="00064789">
        <w:t xml:space="preserve"> an i</w:t>
      </w:r>
      <w:r w:rsidR="007D1C2B" w:rsidRPr="00064789">
        <w:t>ntracranial (IC) bleeding event;</w:t>
      </w:r>
      <w:r w:rsidR="00E97667" w:rsidRPr="00064789">
        <w:t xml:space="preserve"> or a non-intracranial (NIC) bleeding event (assumed to be a gastrointestinal bleed). The severity of an IC bleed can vary substantially, and this variation of outcomes was itself simulated using data based on outcomes categorized by </w:t>
      </w:r>
      <w:r w:rsidR="00FB6128" w:rsidRPr="00064789">
        <w:t>Glasgow Outcome Scale (</w:t>
      </w:r>
      <w:r w:rsidR="00E97667" w:rsidRPr="00064789">
        <w:t>GOS</w:t>
      </w:r>
      <w:r w:rsidR="00FB6128" w:rsidRPr="00064789">
        <w:t>)</w:t>
      </w:r>
      <w:r w:rsidR="00E97667" w:rsidRPr="00064789">
        <w:t xml:space="preserve"> score following traumatic brain injury. The full methodology used to produce these estimates is presented elsewhere</w:t>
      </w:r>
      <w:r w:rsidR="00850455" w:rsidRPr="00064789">
        <w:t>.</w:t>
      </w:r>
      <w:r w:rsidR="00E97667" w:rsidRPr="00064789">
        <w:t xml:space="preserve"> </w:t>
      </w:r>
      <w:r w:rsidR="00B54241" w:rsidRPr="00B54241">
        <w:rPr>
          <w:noProof/>
        </w:rPr>
        <w:t>[13]</w:t>
      </w:r>
      <w:r w:rsidR="00E97667" w:rsidRPr="00064789">
        <w:t xml:space="preserve"> </w:t>
      </w:r>
    </w:p>
    <w:p w:rsidR="00F91783" w:rsidRPr="00064789" w:rsidRDefault="00A8404E" w:rsidP="008D3B31">
      <w:pPr>
        <w:spacing w:line="480" w:lineRule="auto"/>
      </w:pPr>
      <w:r w:rsidRPr="00064789">
        <w:lastRenderedPageBreak/>
        <w:t xml:space="preserve">The </w:t>
      </w:r>
      <w:r w:rsidR="00515AEC" w:rsidRPr="00064789">
        <w:t>model</w:t>
      </w:r>
      <w:r w:rsidRPr="00064789">
        <w:t xml:space="preserve"> is </w:t>
      </w:r>
      <w:r w:rsidR="002D44B0" w:rsidRPr="00064789">
        <w:t xml:space="preserve">dynamic and </w:t>
      </w:r>
      <w:r w:rsidRPr="00064789">
        <w:t>updated when events occur that affect an individual’s</w:t>
      </w:r>
      <w:r w:rsidR="00F91783" w:rsidRPr="00064789">
        <w:t xml:space="preserve"> stroke or bleed risk. </w:t>
      </w:r>
      <w:r w:rsidR="00BC79E5" w:rsidRPr="00064789">
        <w:t>E</w:t>
      </w:r>
      <w:r w:rsidR="00F91783" w:rsidRPr="00064789">
        <w:t>xample</w:t>
      </w:r>
      <w:r w:rsidR="00BC79E5" w:rsidRPr="00064789">
        <w:t>s of such events are: experiencing a</w:t>
      </w:r>
      <w:r w:rsidR="00F91783" w:rsidRPr="00064789">
        <w:t xml:space="preserve"> stroke</w:t>
      </w:r>
      <w:r w:rsidR="007D1C2B" w:rsidRPr="00064789">
        <w:t>;</w:t>
      </w:r>
      <w:r w:rsidR="00F91783" w:rsidRPr="00064789">
        <w:t xml:space="preserve"> </w:t>
      </w:r>
      <w:r w:rsidR="00BC79E5" w:rsidRPr="00064789">
        <w:t>withdrawal of an OAC following a</w:t>
      </w:r>
      <w:r w:rsidR="00F91783" w:rsidRPr="00064789">
        <w:t xml:space="preserve"> major bleed</w:t>
      </w:r>
      <w:r w:rsidR="004E06E9" w:rsidRPr="00064789">
        <w:t>; and reaching 75 years of age</w:t>
      </w:r>
      <w:r w:rsidR="0089277F" w:rsidRPr="00064789">
        <w:t>, which increases the CHADS</w:t>
      </w:r>
      <w:r w:rsidR="0089277F" w:rsidRPr="00064789">
        <w:rPr>
          <w:vertAlign w:val="subscript"/>
        </w:rPr>
        <w:t>2</w:t>
      </w:r>
      <w:r w:rsidR="0089277F" w:rsidRPr="00064789">
        <w:t xml:space="preserve"> score by one </w:t>
      </w:r>
      <w:proofErr w:type="gramStart"/>
      <w:r w:rsidR="0089277F" w:rsidRPr="00064789">
        <w:t>point</w:t>
      </w:r>
      <w:proofErr w:type="gramEnd"/>
      <w:r w:rsidR="007D1C2B" w:rsidRPr="00064789">
        <w:t>.</w:t>
      </w:r>
      <w:r w:rsidR="00F91783" w:rsidRPr="00064789">
        <w:t xml:space="preserve"> </w:t>
      </w:r>
      <w:r w:rsidR="00BC79E5" w:rsidRPr="00064789">
        <w:t xml:space="preserve">It was assumed that </w:t>
      </w:r>
      <w:r w:rsidR="001138A7" w:rsidRPr="00064789">
        <w:t>i</w:t>
      </w:r>
      <w:r w:rsidR="00F91783" w:rsidRPr="00064789">
        <w:t xml:space="preserve">f a patient experiences a stroke and </w:t>
      </w:r>
      <w:r w:rsidR="00266451" w:rsidRPr="00064789">
        <w:t xml:space="preserve">is </w:t>
      </w:r>
      <w:r w:rsidR="00F91783" w:rsidRPr="00064789">
        <w:t>not already taking an OAC, they are prescribed OACs</w:t>
      </w:r>
      <w:r w:rsidR="00C23AC0" w:rsidRPr="00064789">
        <w:t>, provided they have not experienced a previous bleeding episode</w:t>
      </w:r>
      <w:r w:rsidR="00604F56" w:rsidRPr="00064789">
        <w:t>.</w:t>
      </w:r>
      <w:r w:rsidR="00F91783" w:rsidRPr="00064789">
        <w:t xml:space="preserve"> If a patient suffers a severe intracranial </w:t>
      </w:r>
      <w:proofErr w:type="spellStart"/>
      <w:r w:rsidR="00F91783" w:rsidRPr="00064789">
        <w:t>haemorrhage</w:t>
      </w:r>
      <w:proofErr w:type="spellEnd"/>
      <w:r w:rsidR="00F91783" w:rsidRPr="00064789">
        <w:t xml:space="preserve"> (</w:t>
      </w:r>
      <w:r w:rsidR="00A80926">
        <w:t>GOS</w:t>
      </w:r>
      <w:r w:rsidR="00604F56" w:rsidRPr="00064789">
        <w:t xml:space="preserve"> category 2) as</w:t>
      </w:r>
      <w:r w:rsidR="00F91783" w:rsidRPr="00064789">
        <w:t xml:space="preserve"> a result of taking OACs, their life expectancy was reduced to a maximum of 3.</w:t>
      </w:r>
      <w:r w:rsidR="009C7509" w:rsidRPr="00064789">
        <w:t>6</w:t>
      </w:r>
      <w:r w:rsidR="00F91783" w:rsidRPr="00064789">
        <w:t xml:space="preserve"> years</w:t>
      </w:r>
      <w:r w:rsidR="00C23AC0" w:rsidRPr="00064789">
        <w:t xml:space="preserve"> with no QALY gain</w:t>
      </w:r>
      <w:r w:rsidR="00F91783" w:rsidRPr="00064789">
        <w:t xml:space="preserve">. </w:t>
      </w:r>
      <w:r w:rsidR="00B54241" w:rsidRPr="00B54241">
        <w:rPr>
          <w:noProof/>
        </w:rPr>
        <w:t>[14]</w:t>
      </w:r>
      <w:r w:rsidR="009C7509" w:rsidRPr="00064789">
        <w:t xml:space="preserve"> </w:t>
      </w:r>
      <w:r w:rsidR="00604F56" w:rsidRPr="00064789">
        <w:t>Additionally, t</w:t>
      </w:r>
      <w:r w:rsidR="00F91783" w:rsidRPr="00064789">
        <w:t xml:space="preserve">he risk of a major bleeding event when taking </w:t>
      </w:r>
      <w:proofErr w:type="spellStart"/>
      <w:r w:rsidR="00C23AC0" w:rsidRPr="00064789">
        <w:t>dabigatran</w:t>
      </w:r>
      <w:proofErr w:type="spellEnd"/>
      <w:r w:rsidR="00C23AC0" w:rsidRPr="00064789">
        <w:t xml:space="preserve"> </w:t>
      </w:r>
      <w:r w:rsidR="00F91783" w:rsidRPr="00064789">
        <w:t>(150mg twice daily) was also assumed to change a</w:t>
      </w:r>
      <w:r w:rsidR="00C42A71" w:rsidRPr="00064789">
        <w:t xml:space="preserve">t the age of 75, as indicated by recent evidence comparing </w:t>
      </w:r>
      <w:proofErr w:type="spellStart"/>
      <w:r w:rsidR="00C42A71" w:rsidRPr="00064789">
        <w:t>dabigatran</w:t>
      </w:r>
      <w:proofErr w:type="spellEnd"/>
      <w:r w:rsidR="00C42A71" w:rsidRPr="00064789">
        <w:t xml:space="preserve"> with warfarin. </w:t>
      </w:r>
      <w:r w:rsidR="00B54241" w:rsidRPr="00B54241">
        <w:rPr>
          <w:noProof/>
        </w:rPr>
        <w:t>[15]</w:t>
      </w:r>
    </w:p>
    <w:p w:rsidR="00DE62D7" w:rsidRPr="00064789" w:rsidRDefault="00DE62D7" w:rsidP="003378D6">
      <w:pPr>
        <w:pStyle w:val="Heading2"/>
        <w:numPr>
          <w:ilvl w:val="0"/>
          <w:numId w:val="0"/>
        </w:numPr>
      </w:pPr>
      <w:r w:rsidRPr="00064789">
        <w:t>Data sources used in model</w:t>
      </w:r>
    </w:p>
    <w:p w:rsidR="00DE62D7" w:rsidRDefault="00DE62D7" w:rsidP="008D3B31">
      <w:pPr>
        <w:spacing w:line="480" w:lineRule="auto"/>
      </w:pPr>
      <w:r w:rsidRPr="00064789">
        <w:t xml:space="preserve">A full list of the information used to populate the parameters in the model, including event risks, costs and utilities, is presented in </w:t>
      </w:r>
      <w:r w:rsidR="00EF4E89">
        <w:t xml:space="preserve">Table </w:t>
      </w:r>
      <w:r w:rsidR="00EF4E89">
        <w:rPr>
          <w:noProof/>
        </w:rPr>
        <w:t>6</w:t>
      </w:r>
      <w:r w:rsidR="00EF4E89">
        <w:t xml:space="preserve"> in the appendix</w:t>
      </w:r>
      <w:r w:rsidRPr="00064789">
        <w:t>.</w:t>
      </w:r>
    </w:p>
    <w:p w:rsidR="007946CB" w:rsidRPr="00064789" w:rsidRDefault="007946CB" w:rsidP="00B54241">
      <w:pPr>
        <w:spacing w:line="480" w:lineRule="auto"/>
        <w:jc w:val="center"/>
      </w:pPr>
      <w:r>
        <w:t>[</w:t>
      </w:r>
      <w:r w:rsidR="00EF4E89">
        <w:t xml:space="preserve">Table </w:t>
      </w:r>
      <w:r w:rsidR="00EF4E89">
        <w:rPr>
          <w:noProof/>
        </w:rPr>
        <w:t>6</w:t>
      </w:r>
      <w:r w:rsidR="00EF4E89">
        <w:t xml:space="preserve"> </w:t>
      </w:r>
      <w:r>
        <w:t>about here]</w:t>
      </w:r>
    </w:p>
    <w:p w:rsidR="0091160C" w:rsidRPr="00064789" w:rsidRDefault="0091160C" w:rsidP="003378D6">
      <w:pPr>
        <w:pStyle w:val="Heading2"/>
        <w:numPr>
          <w:ilvl w:val="0"/>
          <w:numId w:val="0"/>
        </w:numPr>
      </w:pPr>
      <w:r w:rsidRPr="00064789">
        <w:t>Estimating cost effectiv</w:t>
      </w:r>
      <w:r w:rsidR="007955A1" w:rsidRPr="00064789">
        <w:t>e</w:t>
      </w:r>
      <w:r w:rsidRPr="00064789">
        <w:t>ness</w:t>
      </w:r>
    </w:p>
    <w:p w:rsidR="00454436" w:rsidRPr="00064789" w:rsidRDefault="00777CF9" w:rsidP="008D3B31">
      <w:pPr>
        <w:spacing w:line="480" w:lineRule="auto"/>
      </w:pPr>
      <w:bookmarkStart w:id="0" w:name="_Toc316637315"/>
      <w:r w:rsidRPr="00064789">
        <w:t>The adoption decision, the strategy that is deemed most cost effective, is calculated from the mean values of the costs and the QALYs of each strategy. S</w:t>
      </w:r>
      <w:r w:rsidR="00741A7A" w:rsidRPr="00064789">
        <w:t xml:space="preserve">catterplots of estimates produced by the PSA provide an </w:t>
      </w:r>
      <w:r w:rsidRPr="00064789">
        <w:t>indication of uncertainty surrounding the adoption decision</w:t>
      </w:r>
      <w:r w:rsidR="00741A7A" w:rsidRPr="00064789">
        <w:t xml:space="preserve">.  </w:t>
      </w:r>
      <w:r w:rsidRPr="00064789">
        <w:t xml:space="preserve">A point in the north-west quadrant indicates that the </w:t>
      </w:r>
      <w:r w:rsidR="00741A7A" w:rsidRPr="00064789">
        <w:t xml:space="preserve">TTE </w:t>
      </w:r>
      <w:r w:rsidRPr="00064789">
        <w:t xml:space="preserve">Strategy </w:t>
      </w:r>
      <w:r w:rsidR="00741A7A" w:rsidRPr="00064789">
        <w:t xml:space="preserve">is both more costly and less effective than the </w:t>
      </w:r>
      <w:r w:rsidRPr="00064789">
        <w:t>N</w:t>
      </w:r>
      <w:r w:rsidR="00741A7A" w:rsidRPr="00064789">
        <w:t xml:space="preserve">o TTE </w:t>
      </w:r>
      <w:r w:rsidRPr="00064789">
        <w:t>Strategy</w:t>
      </w:r>
      <w:r w:rsidR="00741A7A" w:rsidRPr="00064789">
        <w:t xml:space="preserve">, and </w:t>
      </w:r>
      <w:r w:rsidR="00E92AF8" w:rsidRPr="00064789">
        <w:t xml:space="preserve">so </w:t>
      </w:r>
      <w:r w:rsidR="00741A7A" w:rsidRPr="00064789">
        <w:t xml:space="preserve">ruled out by dominance. </w:t>
      </w:r>
      <w:r w:rsidRPr="00064789">
        <w:t xml:space="preserve">A point </w:t>
      </w:r>
      <w:r w:rsidR="00741A7A" w:rsidRPr="00064789">
        <w:t>in the no</w:t>
      </w:r>
      <w:r w:rsidRPr="00064789">
        <w:t>rth-</w:t>
      </w:r>
      <w:r w:rsidR="00741A7A" w:rsidRPr="00064789">
        <w:t xml:space="preserve">east quadrant indicates </w:t>
      </w:r>
      <w:r w:rsidRPr="00064789">
        <w:t>that the TTE Strategy is both more expensive and more clinically effective than the No TTE Strategy</w:t>
      </w:r>
      <w:r w:rsidR="00064789" w:rsidRPr="00064789">
        <w:t xml:space="preserve">, and consideration is given to whether the ICER, the ratio of additional cost to additional benefit, is below a maximum acceptable incremental cost effectiveness ratio (MAICER). </w:t>
      </w:r>
      <w:r w:rsidRPr="00064789">
        <w:t xml:space="preserve">Scatterplots where </w:t>
      </w:r>
      <w:r w:rsidR="00E92AF8" w:rsidRPr="00064789">
        <w:t xml:space="preserve">the scatter covers more than one quadrant indicate some level of decision uncertainty, as different quadrants suggest different decisions. </w:t>
      </w:r>
      <w:r w:rsidR="00B54241" w:rsidRPr="00B54241">
        <w:rPr>
          <w:noProof/>
        </w:rPr>
        <w:t>[16]</w:t>
      </w:r>
    </w:p>
    <w:p w:rsidR="00270FD8" w:rsidRPr="00064789" w:rsidRDefault="00AB2D8E" w:rsidP="003378D6">
      <w:pPr>
        <w:pStyle w:val="Heading2"/>
        <w:numPr>
          <w:ilvl w:val="0"/>
          <w:numId w:val="0"/>
        </w:numPr>
      </w:pPr>
      <w:r w:rsidRPr="00064789">
        <w:t>Deterministic</w:t>
      </w:r>
      <w:r w:rsidR="00270FD8" w:rsidRPr="00064789">
        <w:t xml:space="preserve"> sensitivity analyses</w:t>
      </w:r>
    </w:p>
    <w:p w:rsidR="00454436" w:rsidRPr="00064789" w:rsidRDefault="00DF7E46" w:rsidP="008D3B31">
      <w:pPr>
        <w:spacing w:line="480" w:lineRule="auto"/>
      </w:pPr>
      <w:r w:rsidRPr="00064789">
        <w:lastRenderedPageBreak/>
        <w:t>S</w:t>
      </w:r>
      <w:r w:rsidR="00454436" w:rsidRPr="00064789">
        <w:t xml:space="preserve">ensitivity analyses were </w:t>
      </w:r>
      <w:r w:rsidRPr="00064789">
        <w:t xml:space="preserve">also </w:t>
      </w:r>
      <w:r w:rsidR="00454436" w:rsidRPr="00064789">
        <w:t>undertaken on the joint uncertainty in the sensitivity and specificity of TTE in detecting ABN.</w:t>
      </w:r>
      <w:r w:rsidR="001138A7" w:rsidRPr="00064789">
        <w:t xml:space="preserve"> The results for the joint uncertainty for</w:t>
      </w:r>
      <w:r w:rsidR="00345E19" w:rsidRPr="00064789">
        <w:t xml:space="preserve"> three</w:t>
      </w:r>
      <w:r w:rsidR="001138A7" w:rsidRPr="00064789">
        <w:t xml:space="preserve"> scenarios are presented in the main article. The </w:t>
      </w:r>
      <w:proofErr w:type="gramStart"/>
      <w:r w:rsidR="001138A7" w:rsidRPr="00064789">
        <w:t>remainder of these analyses</w:t>
      </w:r>
      <w:r w:rsidR="001B457D" w:rsidRPr="00064789">
        <w:t xml:space="preserve"> are</w:t>
      </w:r>
      <w:proofErr w:type="gramEnd"/>
      <w:r w:rsidR="001B457D" w:rsidRPr="00064789">
        <w:t xml:space="preserve"> presented in the</w:t>
      </w:r>
      <w:r w:rsidR="001138A7" w:rsidRPr="00064789">
        <w:t xml:space="preserve"> </w:t>
      </w:r>
      <w:r w:rsidR="001B457D" w:rsidRPr="00064789">
        <w:t xml:space="preserve">online </w:t>
      </w:r>
      <w:r w:rsidR="001138A7" w:rsidRPr="00064789">
        <w:t>appendix.</w:t>
      </w:r>
    </w:p>
    <w:p w:rsidR="0005390C" w:rsidRPr="00064789" w:rsidRDefault="00DF4463" w:rsidP="003378D6">
      <w:pPr>
        <w:pStyle w:val="Heading1"/>
        <w:numPr>
          <w:ilvl w:val="0"/>
          <w:numId w:val="0"/>
        </w:numPr>
      </w:pPr>
      <w:bookmarkStart w:id="1" w:name="OLE_LINK1"/>
      <w:bookmarkStart w:id="2" w:name="OLE_LINK2"/>
      <w:bookmarkEnd w:id="0"/>
      <w:r w:rsidRPr="00064789">
        <w:t>Results</w:t>
      </w:r>
    </w:p>
    <w:p w:rsidR="00056C3D" w:rsidRPr="0031099C" w:rsidRDefault="00EF4E89" w:rsidP="00F309FB">
      <w:pPr>
        <w:spacing w:line="480" w:lineRule="auto"/>
      </w:pPr>
      <w:r w:rsidRPr="00F309FB">
        <w:t xml:space="preserve">Table </w:t>
      </w:r>
      <w:r>
        <w:rPr>
          <w:noProof/>
        </w:rPr>
        <w:t>2</w:t>
      </w:r>
      <w:r w:rsidR="00F309FB">
        <w:t xml:space="preserve"> </w:t>
      </w:r>
      <w:r w:rsidR="0083066E" w:rsidRPr="00064789">
        <w:t xml:space="preserve">presents some summary statistics of simulated patient outcomes </w:t>
      </w:r>
      <w:r w:rsidR="00FE3BA1" w:rsidRPr="00064789">
        <w:t>for the TTE Strategy and the No TTE Strategy, where the patient population is of 65 year old females with an initial CHADS</w:t>
      </w:r>
      <w:r w:rsidR="00FE3BA1" w:rsidRPr="00064789">
        <w:rPr>
          <w:vertAlign w:val="subscript"/>
        </w:rPr>
        <w:t>2</w:t>
      </w:r>
      <w:r w:rsidR="00FE3BA1" w:rsidRPr="00064789">
        <w:t xml:space="preserve"> score of 0, and the OAC is </w:t>
      </w:r>
      <w:r w:rsidR="00A80926">
        <w:t>assumed to be</w:t>
      </w:r>
      <w:r w:rsidR="00FE3BA1" w:rsidRPr="00064789">
        <w:t xml:space="preserve"> warfarin, </w:t>
      </w:r>
      <w:proofErr w:type="spellStart"/>
      <w:r w:rsidR="00FE3BA1" w:rsidRPr="00064789">
        <w:t>rivaroxaban</w:t>
      </w:r>
      <w:proofErr w:type="spellEnd"/>
      <w:r w:rsidR="00FE3BA1" w:rsidRPr="00064789">
        <w:t xml:space="preserve">, or </w:t>
      </w:r>
      <w:proofErr w:type="spellStart"/>
      <w:r w:rsidR="00FE3BA1" w:rsidRPr="00064789">
        <w:t>dabigatran</w:t>
      </w:r>
      <w:proofErr w:type="spellEnd"/>
      <w:r w:rsidR="00523D67" w:rsidRPr="00064789">
        <w:t>.</w:t>
      </w:r>
      <w:r w:rsidR="0083066E" w:rsidRPr="00064789">
        <w:t xml:space="preserve"> </w:t>
      </w:r>
      <w:r w:rsidRPr="0031099C">
        <w:t xml:space="preserve">Figure </w:t>
      </w:r>
      <w:r>
        <w:rPr>
          <w:noProof/>
        </w:rPr>
        <w:t>2</w:t>
      </w:r>
      <w:r w:rsidR="006E14F1" w:rsidRPr="00064789">
        <w:t xml:space="preserve"> </w:t>
      </w:r>
      <w:r w:rsidR="0083066E" w:rsidRPr="00064789">
        <w:t xml:space="preserve">show the PSA scatterplots where the </w:t>
      </w:r>
      <w:r w:rsidR="006E14F1" w:rsidRPr="00064789">
        <w:t xml:space="preserve">OAC is </w:t>
      </w:r>
      <w:proofErr w:type="gramStart"/>
      <w:r w:rsidR="0083066E" w:rsidRPr="00064789">
        <w:t>either warfarin</w:t>
      </w:r>
      <w:proofErr w:type="gramEnd"/>
      <w:r w:rsidR="0083066E" w:rsidRPr="00064789">
        <w:t xml:space="preserve"> (a</w:t>
      </w:r>
      <w:r w:rsidR="00FE3BA1" w:rsidRPr="00064789">
        <w:t xml:space="preserve">), </w:t>
      </w:r>
      <w:proofErr w:type="spellStart"/>
      <w:r w:rsidR="00FE3BA1" w:rsidRPr="00064789">
        <w:t>rivaroxaban</w:t>
      </w:r>
      <w:proofErr w:type="spellEnd"/>
      <w:r w:rsidR="00FE3BA1" w:rsidRPr="00064789">
        <w:t xml:space="preserve"> (b), or </w:t>
      </w:r>
      <w:proofErr w:type="spellStart"/>
      <w:r w:rsidR="00FE3BA1" w:rsidRPr="00064789">
        <w:t>dabigatran</w:t>
      </w:r>
      <w:proofErr w:type="spellEnd"/>
      <w:r w:rsidR="00FE3BA1" w:rsidRPr="00064789">
        <w:t xml:space="preserve"> (c</w:t>
      </w:r>
      <w:r w:rsidR="0083066E" w:rsidRPr="00064789">
        <w:t xml:space="preserve">). </w:t>
      </w:r>
      <w:r w:rsidRPr="00F309FB">
        <w:t xml:space="preserve">Table </w:t>
      </w:r>
      <w:r>
        <w:rPr>
          <w:noProof/>
        </w:rPr>
        <w:t>3</w:t>
      </w:r>
      <w:r w:rsidR="00F309FB">
        <w:t xml:space="preserve"> </w:t>
      </w:r>
      <w:r w:rsidR="0083066E" w:rsidRPr="00064789">
        <w:t xml:space="preserve">shows the </w:t>
      </w:r>
      <w:r w:rsidR="006E14F1" w:rsidRPr="00064789">
        <w:t>mean cost</w:t>
      </w:r>
      <w:r w:rsidR="00FE3BA1" w:rsidRPr="00064789">
        <w:t>s</w:t>
      </w:r>
      <w:r w:rsidR="006E14F1" w:rsidRPr="00064789">
        <w:t xml:space="preserve"> and mean QALY</w:t>
      </w:r>
      <w:r w:rsidR="00FE3BA1" w:rsidRPr="00064789">
        <w:t>s</w:t>
      </w:r>
      <w:r w:rsidR="006E14F1" w:rsidRPr="00064789">
        <w:t xml:space="preserve"> </w:t>
      </w:r>
      <w:r w:rsidR="00FE3BA1" w:rsidRPr="00064789">
        <w:t xml:space="preserve">of the No TTE Strategy and the TTE Strategy, and the ICER comparing these strategies. </w:t>
      </w:r>
      <w:r w:rsidR="006E14F1" w:rsidRPr="00064789">
        <w:t>Results for other patient groups are included in the appendix.</w:t>
      </w:r>
    </w:p>
    <w:p w:rsidR="00A80926" w:rsidRDefault="00B54241" w:rsidP="00F309FB">
      <w:pPr>
        <w:spacing w:line="480" w:lineRule="auto"/>
        <w:jc w:val="center"/>
      </w:pPr>
      <w:r>
        <w:t>[</w:t>
      </w:r>
      <w:r w:rsidR="00EF4E89" w:rsidRPr="00F309FB">
        <w:t xml:space="preserve">Table </w:t>
      </w:r>
      <w:r w:rsidR="00EF4E89">
        <w:rPr>
          <w:noProof/>
        </w:rPr>
        <w:t>2</w:t>
      </w:r>
      <w:r>
        <w:t xml:space="preserve"> </w:t>
      </w:r>
      <w:r w:rsidR="00F309FB">
        <w:t>about here]</w:t>
      </w:r>
    </w:p>
    <w:p w:rsidR="00B54241" w:rsidRDefault="00B54241" w:rsidP="00F309FB">
      <w:pPr>
        <w:spacing w:line="480" w:lineRule="auto"/>
        <w:jc w:val="center"/>
      </w:pPr>
      <w:r>
        <w:t>[</w:t>
      </w:r>
      <w:r w:rsidR="00EF4E89" w:rsidRPr="0031099C">
        <w:t xml:space="preserve">Figure </w:t>
      </w:r>
      <w:r w:rsidR="00EF4E89">
        <w:rPr>
          <w:noProof/>
        </w:rPr>
        <w:t>2</w:t>
      </w:r>
      <w:r>
        <w:t xml:space="preserve"> about here</w:t>
      </w:r>
    </w:p>
    <w:p w:rsidR="00120CC0" w:rsidRDefault="00120CC0" w:rsidP="00F309FB">
      <w:pPr>
        <w:spacing w:line="480" w:lineRule="auto"/>
        <w:jc w:val="center"/>
      </w:pPr>
      <w:r>
        <w:t>[</w:t>
      </w:r>
      <w:r w:rsidR="00EF4E89" w:rsidRPr="00F309FB">
        <w:t xml:space="preserve">Table </w:t>
      </w:r>
      <w:r w:rsidR="00EF4E89">
        <w:rPr>
          <w:noProof/>
        </w:rPr>
        <w:t>3</w:t>
      </w:r>
      <w:r w:rsidR="00B54241">
        <w:t xml:space="preserve"> </w:t>
      </w:r>
      <w:r>
        <w:t>about here]</w:t>
      </w:r>
    </w:p>
    <w:p w:rsidR="00273A34" w:rsidRDefault="00EF4E89" w:rsidP="008D3B31">
      <w:pPr>
        <w:spacing w:line="480" w:lineRule="auto"/>
      </w:pPr>
      <w:r w:rsidRPr="00F309FB">
        <w:t xml:space="preserve">Table </w:t>
      </w:r>
      <w:r>
        <w:rPr>
          <w:noProof/>
        </w:rPr>
        <w:t>2</w:t>
      </w:r>
      <w:r w:rsidR="00605BB7" w:rsidRPr="00064789">
        <w:t xml:space="preserve"> </w:t>
      </w:r>
      <w:r w:rsidR="006E14F1" w:rsidRPr="00064789">
        <w:t>indicates that, irrespective of the OAC, using TTE in this way reduces the proportion of deaths caused by stroke, but increases the proportion of deaths caused by bleed.</w:t>
      </w:r>
      <w:r w:rsidR="00FE3BA1" w:rsidRPr="00064789">
        <w:t xml:space="preserve"> On average, the scenarios not using TTE are estimated to result in a lower rate of dependent and independent strokes, and a higher rate of major bleeding events, including intracranial </w:t>
      </w:r>
      <w:proofErr w:type="spellStart"/>
      <w:r w:rsidR="00FE3BA1" w:rsidRPr="00064789">
        <w:t>haemorrhages</w:t>
      </w:r>
      <w:proofErr w:type="spellEnd"/>
      <w:r w:rsidR="00FE3BA1" w:rsidRPr="00064789">
        <w:t xml:space="preserve"> (ICHs). </w:t>
      </w:r>
      <w:r w:rsidR="006E14F1" w:rsidRPr="00064789">
        <w:t>For all OAC scenarios, the number of life</w:t>
      </w:r>
      <w:r w:rsidR="002D44B0" w:rsidRPr="00064789">
        <w:t xml:space="preserve"> </w:t>
      </w:r>
      <w:r w:rsidR="006E14F1" w:rsidRPr="00064789">
        <w:t xml:space="preserve">years is estimated to be slightly greater when strategy incorporating TTE is used compared </w:t>
      </w:r>
      <w:r w:rsidR="00B54241">
        <w:t>with</w:t>
      </w:r>
      <w:r w:rsidR="006E14F1" w:rsidRPr="00064789">
        <w:t xml:space="preserve"> the strategy without TTE, but these differences are relatively small</w:t>
      </w:r>
      <w:r w:rsidR="00B54241">
        <w:t xml:space="preserve"> (approximately 0.1 life years)</w:t>
      </w:r>
      <w:r w:rsidR="00FE3BA1" w:rsidRPr="00064789">
        <w:t>.</w:t>
      </w:r>
      <w:r w:rsidR="006E14F1" w:rsidRPr="00064789">
        <w:t xml:space="preserve"> </w:t>
      </w:r>
    </w:p>
    <w:p w:rsidR="00920A0B" w:rsidRPr="00064789" w:rsidRDefault="00EF4E89" w:rsidP="00900CA4">
      <w:pPr>
        <w:spacing w:line="480" w:lineRule="auto"/>
      </w:pPr>
      <w:r w:rsidRPr="0031099C">
        <w:t xml:space="preserve">Figure </w:t>
      </w:r>
      <w:r>
        <w:rPr>
          <w:noProof/>
        </w:rPr>
        <w:t>2</w:t>
      </w:r>
      <w:r w:rsidR="00F309FB">
        <w:t xml:space="preserve">and </w:t>
      </w:r>
      <w:r w:rsidRPr="00F309FB">
        <w:t xml:space="preserve">Table </w:t>
      </w:r>
      <w:r>
        <w:rPr>
          <w:noProof/>
        </w:rPr>
        <w:t>3</w:t>
      </w:r>
      <w:r w:rsidR="00B54241">
        <w:t xml:space="preserve"> </w:t>
      </w:r>
      <w:r w:rsidR="005653D1" w:rsidRPr="00064789">
        <w:t>both suggest that the cost-effectiveness of the TTE strategy compared with the no TTE strategy depends on the OAC which would be prescribed.  Where the OAC is warfarin (</w:t>
      </w:r>
      <w:r w:rsidRPr="0031099C">
        <w:t xml:space="preserve">Table </w:t>
      </w:r>
      <w:r>
        <w:rPr>
          <w:noProof/>
        </w:rPr>
        <w:t>4</w:t>
      </w:r>
      <w:r w:rsidR="005653D1" w:rsidRPr="00064789">
        <w:t>a), the ICER comparing the tw</w:t>
      </w:r>
      <w:r w:rsidR="00064789" w:rsidRPr="00064789">
        <w:t>o strategies is almost £40 000 per</w:t>
      </w:r>
      <w:r w:rsidR="005653D1" w:rsidRPr="00064789">
        <w:t xml:space="preserve"> QALY; where the OAC </w:t>
      </w:r>
      <w:proofErr w:type="spellStart"/>
      <w:r w:rsidR="005653D1" w:rsidRPr="00064789">
        <w:t>rivaroxaban</w:t>
      </w:r>
      <w:proofErr w:type="spellEnd"/>
      <w:r w:rsidR="005653D1" w:rsidRPr="00064789">
        <w:t xml:space="preserve"> </w:t>
      </w:r>
      <w:r w:rsidR="005653D1" w:rsidRPr="00064789">
        <w:lastRenderedPageBreak/>
        <w:t>(</w:t>
      </w:r>
      <w:r w:rsidRPr="00F309FB">
        <w:t xml:space="preserve">Table </w:t>
      </w:r>
      <w:r>
        <w:rPr>
          <w:noProof/>
        </w:rPr>
        <w:t>3</w:t>
      </w:r>
      <w:r w:rsidR="005653D1" w:rsidRPr="00064789">
        <w:t xml:space="preserve">b), the </w:t>
      </w:r>
      <w:r w:rsidR="00064789" w:rsidRPr="00064789">
        <w:t xml:space="preserve">ICER reduces to around £23 000 per </w:t>
      </w:r>
      <w:r w:rsidR="005653D1" w:rsidRPr="00064789">
        <w:t xml:space="preserve">QALY, and where the OAC is </w:t>
      </w:r>
      <w:proofErr w:type="spellStart"/>
      <w:r w:rsidR="005653D1" w:rsidRPr="00064789">
        <w:t>dabigatran</w:t>
      </w:r>
      <w:proofErr w:type="spellEnd"/>
      <w:r w:rsidR="005653D1" w:rsidRPr="00064789">
        <w:t xml:space="preserve"> (</w:t>
      </w:r>
      <w:r w:rsidRPr="00F309FB">
        <w:t xml:space="preserve">Table </w:t>
      </w:r>
      <w:r>
        <w:rPr>
          <w:noProof/>
        </w:rPr>
        <w:t>3</w:t>
      </w:r>
      <w:r w:rsidR="005653D1" w:rsidRPr="00064789">
        <w:t xml:space="preserve">c), the ICER reduces further to around £12 000 </w:t>
      </w:r>
      <w:r w:rsidR="00064789" w:rsidRPr="00064789">
        <w:t>per</w:t>
      </w:r>
      <w:r w:rsidR="005653D1" w:rsidRPr="00064789">
        <w:t xml:space="preserve"> QALY. </w:t>
      </w:r>
    </w:p>
    <w:p w:rsidR="00345E19" w:rsidRPr="00064789" w:rsidRDefault="00345E19" w:rsidP="00345E19">
      <w:pPr>
        <w:pStyle w:val="Heading2"/>
        <w:numPr>
          <w:ilvl w:val="0"/>
          <w:numId w:val="0"/>
        </w:numPr>
        <w:rPr>
          <w:rFonts w:eastAsia="Times New Roman"/>
          <w:lang w:eastAsia="en-GB"/>
        </w:rPr>
      </w:pPr>
      <w:r w:rsidRPr="00064789">
        <w:rPr>
          <w:rFonts w:eastAsia="Times New Roman"/>
          <w:lang w:eastAsia="en-GB"/>
        </w:rPr>
        <w:t>Deterministic sensitivity analyses</w:t>
      </w:r>
    </w:p>
    <w:p w:rsidR="00345E19" w:rsidRPr="00064789" w:rsidRDefault="00EF4E89" w:rsidP="00345E19">
      <w:pPr>
        <w:spacing w:line="480" w:lineRule="auto"/>
      </w:pPr>
      <w:r w:rsidRPr="0031099C">
        <w:t xml:space="preserve">Table </w:t>
      </w:r>
      <w:r>
        <w:rPr>
          <w:noProof/>
        </w:rPr>
        <w:t>4</w:t>
      </w:r>
      <w:r w:rsidR="00B54241">
        <w:t xml:space="preserve"> </w:t>
      </w:r>
      <w:r w:rsidR="00345E19" w:rsidRPr="00064789">
        <w:t xml:space="preserve">shows how the </w:t>
      </w:r>
      <w:r w:rsidR="00B54241">
        <w:t xml:space="preserve">estimated </w:t>
      </w:r>
      <w:r w:rsidR="00345E19" w:rsidRPr="00064789">
        <w:t>mean ICER depends on</w:t>
      </w:r>
      <w:r w:rsidR="00FE3BA1" w:rsidRPr="00064789">
        <w:t xml:space="preserve"> the</w:t>
      </w:r>
      <w:r w:rsidR="00345E19" w:rsidRPr="00064789">
        <w:t xml:space="preserve"> sensitivity and specificity of the technology, assuming all other values are held at their mean levels, where the OAC is </w:t>
      </w:r>
      <w:proofErr w:type="gramStart"/>
      <w:r w:rsidR="00345E19" w:rsidRPr="00064789">
        <w:t>either a) warfarin</w:t>
      </w:r>
      <w:proofErr w:type="gramEnd"/>
      <w:r w:rsidR="00345E19" w:rsidRPr="00064789">
        <w:t xml:space="preserve">, b) </w:t>
      </w:r>
      <w:proofErr w:type="spellStart"/>
      <w:r w:rsidR="00345E19" w:rsidRPr="00064789">
        <w:t>rivaroxaban</w:t>
      </w:r>
      <w:proofErr w:type="spellEnd"/>
      <w:r w:rsidR="00345E19" w:rsidRPr="00064789">
        <w:t xml:space="preserve">, or c) </w:t>
      </w:r>
      <w:proofErr w:type="spellStart"/>
      <w:r w:rsidR="00345E19" w:rsidRPr="00064789">
        <w:t>dabigatran</w:t>
      </w:r>
      <w:proofErr w:type="spellEnd"/>
      <w:r w:rsidR="00345E19" w:rsidRPr="00064789">
        <w:t xml:space="preserve">. If TTE had perfect sensitivity and specificity, then the additional cost per QALY is estimated to range from around £1,800/QALY for warfarin (a) to £1,100/QALY for </w:t>
      </w:r>
      <w:proofErr w:type="spellStart"/>
      <w:r w:rsidR="00345E19" w:rsidRPr="00064789">
        <w:t>dabigatran</w:t>
      </w:r>
      <w:proofErr w:type="spellEnd"/>
      <w:r w:rsidR="00345E19" w:rsidRPr="00064789">
        <w:t xml:space="preserve"> (c). However, due to the less than perfect specificity of TTE, estimated to be around 0.35, and the increased number of false positives predicted to be treated as a result of this, the ICERs </w:t>
      </w:r>
      <w:r w:rsidR="00FE3BA1" w:rsidRPr="00064789">
        <w:t xml:space="preserve">increase </w:t>
      </w:r>
      <w:r w:rsidR="00B54241">
        <w:t>to</w:t>
      </w:r>
      <w:r w:rsidR="00FE3BA1" w:rsidRPr="00064789">
        <w:t xml:space="preserve"> </w:t>
      </w:r>
      <w:r w:rsidR="00345E19" w:rsidRPr="00064789">
        <w:t xml:space="preserve">around £27,000-£59,000/QALY for warfarin (a), £18,000-£29,000 for </w:t>
      </w:r>
      <w:proofErr w:type="spellStart"/>
      <w:r w:rsidR="00345E19" w:rsidRPr="00064789">
        <w:t>rivaroxaban</w:t>
      </w:r>
      <w:proofErr w:type="spellEnd"/>
      <w:r w:rsidR="00345E19" w:rsidRPr="00064789">
        <w:t xml:space="preserve"> (b), and £10,000-£14,000 for </w:t>
      </w:r>
      <w:proofErr w:type="spellStart"/>
      <w:r w:rsidR="00345E19" w:rsidRPr="00064789">
        <w:t>dabigatran</w:t>
      </w:r>
      <w:proofErr w:type="spellEnd"/>
      <w:r w:rsidR="00FE3BA1" w:rsidRPr="00064789">
        <w:t xml:space="preserve"> (c)</w:t>
      </w:r>
      <w:r w:rsidR="00345E19" w:rsidRPr="00064789">
        <w:t xml:space="preserve">. </w:t>
      </w:r>
      <w:r w:rsidR="00DF52E6" w:rsidRPr="00DF52E6">
        <w:rPr>
          <w:noProof/>
        </w:rPr>
        <w:t>[6]</w:t>
      </w:r>
      <w:r w:rsidR="004F29CD" w:rsidRPr="00064789">
        <w:t xml:space="preserve"> </w:t>
      </w:r>
      <w:r w:rsidR="00345E19" w:rsidRPr="00064789">
        <w:t xml:space="preserve">As the ICER is a ratio, and the absolute differences in QALYs between strategies with and without TTE are small, the ICERs are shown to be highly sensitive to the values of sensitivity and specificity assumed for some scenarios. </w:t>
      </w:r>
    </w:p>
    <w:bookmarkEnd w:id="1"/>
    <w:bookmarkEnd w:id="2"/>
    <w:p w:rsidR="00D324CF" w:rsidRPr="00064789" w:rsidRDefault="00D324CF" w:rsidP="00D324CF">
      <w:pPr>
        <w:pStyle w:val="Heading2"/>
        <w:numPr>
          <w:ilvl w:val="0"/>
          <w:numId w:val="0"/>
        </w:numPr>
        <w:rPr>
          <w:rFonts w:eastAsia="Times New Roman"/>
          <w:lang w:eastAsia="en-GB"/>
        </w:rPr>
      </w:pPr>
      <w:r w:rsidRPr="00064789">
        <w:rPr>
          <w:rFonts w:eastAsia="Times New Roman"/>
          <w:lang w:eastAsia="en-GB"/>
        </w:rPr>
        <w:t>Overview of results for other scenarios</w:t>
      </w:r>
    </w:p>
    <w:p w:rsidR="00D324CF" w:rsidRPr="00064789" w:rsidRDefault="00D324CF" w:rsidP="00D324CF">
      <w:pPr>
        <w:spacing w:line="480" w:lineRule="auto"/>
      </w:pPr>
      <w:r w:rsidRPr="00064789">
        <w:t xml:space="preserve">The </w:t>
      </w:r>
      <w:r w:rsidR="004F29CD" w:rsidRPr="00064789">
        <w:t xml:space="preserve">full </w:t>
      </w:r>
      <w:r w:rsidRPr="00064789">
        <w:t xml:space="preserve">results for </w:t>
      </w:r>
      <w:r w:rsidR="00B54241">
        <w:t xml:space="preserve">the </w:t>
      </w:r>
      <w:r w:rsidRPr="00064789">
        <w:t xml:space="preserve">10 scenarios considered are presented in the online appendix. A brief summary, indicating whether the results suggest TTE appears </w:t>
      </w:r>
      <w:r w:rsidR="004F29CD" w:rsidRPr="00064789">
        <w:t xml:space="preserve">cost-effective </w:t>
      </w:r>
      <w:r w:rsidRPr="00064789">
        <w:t xml:space="preserve">at MAICERs of £20,000 /QALY or £30,000/QALY, is shown in </w:t>
      </w:r>
      <w:r w:rsidR="00EF4E89" w:rsidRPr="0031099C">
        <w:t xml:space="preserve">Table </w:t>
      </w:r>
      <w:r w:rsidR="00EF4E89">
        <w:rPr>
          <w:noProof/>
        </w:rPr>
        <w:t>5</w:t>
      </w:r>
      <w:r w:rsidR="00B54241">
        <w:t xml:space="preserve">. </w:t>
      </w:r>
      <w:r w:rsidRPr="00064789">
        <w:t xml:space="preserve">These results suggest that the addition of TTE to help make the decision whether to prescribe an OAC </w:t>
      </w:r>
      <w:r w:rsidR="00B54241">
        <w:t xml:space="preserve">is </w:t>
      </w:r>
      <w:r w:rsidRPr="00064789">
        <w:t xml:space="preserve">more expensive and less effective than not using TTE in </w:t>
      </w:r>
      <w:r w:rsidR="004F29CD" w:rsidRPr="00064789">
        <w:t xml:space="preserve">patients </w:t>
      </w:r>
      <w:r w:rsidRPr="00064789">
        <w:t xml:space="preserve">aged 50 years. </w:t>
      </w:r>
      <w:proofErr w:type="gramStart"/>
      <w:r w:rsidRPr="00064789">
        <w:t xml:space="preserve">In </w:t>
      </w:r>
      <w:r w:rsidR="004F29CD" w:rsidRPr="00064789">
        <w:t xml:space="preserve"> patients</w:t>
      </w:r>
      <w:proofErr w:type="gramEnd"/>
      <w:r w:rsidR="004F29CD" w:rsidRPr="00064789">
        <w:t xml:space="preserve"> </w:t>
      </w:r>
      <w:r w:rsidRPr="00064789">
        <w:t xml:space="preserve">aged 65 years, the strategy using TTE appears cost-effective and conventional willingness-to-pay thresholds of between £20,000 and £30,000/QALY for </w:t>
      </w:r>
      <w:proofErr w:type="spellStart"/>
      <w:r w:rsidRPr="00064789">
        <w:t>dabigatran</w:t>
      </w:r>
      <w:proofErr w:type="spellEnd"/>
      <w:r w:rsidRPr="00064789">
        <w:t xml:space="preserve">, and possibly for </w:t>
      </w:r>
      <w:proofErr w:type="spellStart"/>
      <w:r w:rsidRPr="00064789">
        <w:t>rivaroxaban</w:t>
      </w:r>
      <w:proofErr w:type="spellEnd"/>
      <w:r w:rsidRPr="00064789">
        <w:t xml:space="preserve">. The cost-effectiveness of the strategy appears slightly more </w:t>
      </w:r>
      <w:proofErr w:type="spellStart"/>
      <w:r w:rsidRPr="00064789">
        <w:t>favourable</w:t>
      </w:r>
      <w:proofErr w:type="spellEnd"/>
      <w:r w:rsidRPr="00064789">
        <w:t xml:space="preserve"> for female than for male patients, but the choice of OAC and patient age appear to have much greater influence.</w:t>
      </w:r>
    </w:p>
    <w:p w:rsidR="0005390C" w:rsidRPr="00064789" w:rsidRDefault="00F15320" w:rsidP="003378D6">
      <w:pPr>
        <w:pStyle w:val="Heading1"/>
        <w:numPr>
          <w:ilvl w:val="0"/>
          <w:numId w:val="0"/>
        </w:numPr>
      </w:pPr>
      <w:r w:rsidRPr="00064789">
        <w:t>Discussion</w:t>
      </w:r>
    </w:p>
    <w:p w:rsidR="00D20CA0" w:rsidRPr="00064789" w:rsidRDefault="008C662C" w:rsidP="008D3B31">
      <w:pPr>
        <w:spacing w:line="480" w:lineRule="auto"/>
      </w:pPr>
      <w:r>
        <w:lastRenderedPageBreak/>
        <w:t xml:space="preserve">In this study, we have shown that using TTE to inform the decision whether to prescribe a newer OAC to newly diagnosed AF patients may be a clinically and cost- effective strategy. </w:t>
      </w:r>
      <w:r w:rsidR="00D20CA0" w:rsidRPr="00064789">
        <w:t xml:space="preserve">Prior to producing this model, a systematic literature review was conducted to identify, </w:t>
      </w:r>
      <w:proofErr w:type="spellStart"/>
      <w:r w:rsidR="00D20CA0" w:rsidRPr="00064789">
        <w:t>summarise</w:t>
      </w:r>
      <w:proofErr w:type="spellEnd"/>
      <w:r w:rsidR="00D20CA0" w:rsidRPr="00064789">
        <w:t xml:space="preserve"> and appraise existing economic studies for evaluating the cost-effectiveness of TTE in patients with AF</w:t>
      </w:r>
      <w:r>
        <w:t xml:space="preserve"> and we </w:t>
      </w:r>
      <w:r w:rsidR="00D20CA0" w:rsidRPr="00064789">
        <w:t>identified no economic evaluations of</w:t>
      </w:r>
      <w:r w:rsidR="007A14AB">
        <w:t xml:space="preserve"> the use of</w:t>
      </w:r>
      <w:r w:rsidR="00D20CA0" w:rsidRPr="00064789">
        <w:t xml:space="preserve"> TTE in AF patients</w:t>
      </w:r>
      <w:r>
        <w:t>. Thus,</w:t>
      </w:r>
      <w:r w:rsidR="00D20CA0" w:rsidRPr="00064789">
        <w:t xml:space="preserve"> this is the first</w:t>
      </w:r>
      <w:r>
        <w:t xml:space="preserve"> such economic evaluation</w:t>
      </w:r>
      <w:r w:rsidR="00D20CA0" w:rsidRPr="00064789">
        <w:t xml:space="preserve">.  </w:t>
      </w:r>
    </w:p>
    <w:p w:rsidR="00E36870" w:rsidRPr="00064789" w:rsidRDefault="00DF7E46" w:rsidP="008D3B31">
      <w:pPr>
        <w:spacing w:line="480" w:lineRule="auto"/>
      </w:pPr>
      <w:r w:rsidRPr="00064789">
        <w:t xml:space="preserve">The </w:t>
      </w:r>
      <w:r w:rsidR="00407CD7" w:rsidRPr="00064789">
        <w:t>model has a range of limitations</w:t>
      </w:r>
      <w:r w:rsidR="00D20CA0" w:rsidRPr="00064789">
        <w:t xml:space="preserve"> and a number of a</w:t>
      </w:r>
      <w:r w:rsidR="00E36870" w:rsidRPr="00064789">
        <w:t>ssumptions have</w:t>
      </w:r>
      <w:r w:rsidR="00A11AEA" w:rsidRPr="00064789">
        <w:t xml:space="preserve"> been made within the </w:t>
      </w:r>
      <w:proofErr w:type="spellStart"/>
      <w:r w:rsidR="00A11AEA" w:rsidRPr="00064789">
        <w:t>mode</w:t>
      </w:r>
      <w:r w:rsidR="00620AA2" w:rsidRPr="00064789">
        <w:t>l</w:t>
      </w:r>
      <w:r w:rsidR="00A11AEA" w:rsidRPr="00064789">
        <w:t>l</w:t>
      </w:r>
      <w:r w:rsidR="00407CD7" w:rsidRPr="00064789">
        <w:t>ing</w:t>
      </w:r>
      <w:proofErr w:type="spellEnd"/>
      <w:r w:rsidR="00407CD7" w:rsidRPr="00064789">
        <w:t>. For example,</w:t>
      </w:r>
      <w:r w:rsidR="00654FFC" w:rsidRPr="00064789">
        <w:t xml:space="preserve"> only the CHADS</w:t>
      </w:r>
      <w:r w:rsidR="00654FFC" w:rsidRPr="00064789">
        <w:rPr>
          <w:vertAlign w:val="subscript"/>
        </w:rPr>
        <w:t>2</w:t>
      </w:r>
      <w:r w:rsidR="00654FFC" w:rsidRPr="00064789">
        <w:t xml:space="preserve"> clinical risk prediction tool was used as the baseline strategy. An alternative to this tool is </w:t>
      </w:r>
      <w:r w:rsidR="008C662C">
        <w:t xml:space="preserve">the </w:t>
      </w:r>
      <w:r w:rsidR="00654FFC" w:rsidRPr="00064789">
        <w:t>CHA</w:t>
      </w:r>
      <w:r w:rsidR="00654FFC" w:rsidRPr="00064789">
        <w:rPr>
          <w:vertAlign w:val="subscript"/>
        </w:rPr>
        <w:t>2</w:t>
      </w:r>
      <w:r w:rsidR="00654FFC" w:rsidRPr="00064789">
        <w:t>DS</w:t>
      </w:r>
      <w:r w:rsidR="00654FFC" w:rsidRPr="00064789">
        <w:rPr>
          <w:vertAlign w:val="subscript"/>
        </w:rPr>
        <w:t>2</w:t>
      </w:r>
      <w:r w:rsidR="00654FFC" w:rsidRPr="00064789">
        <w:t>-VASc</w:t>
      </w:r>
      <w:r w:rsidR="008C662C">
        <w:t xml:space="preserve"> score</w:t>
      </w:r>
      <w:r w:rsidR="00654FFC" w:rsidRPr="00064789">
        <w:t>, which is considered to be better at distinguishing low risk from very low risk patients</w:t>
      </w:r>
      <w:r w:rsidR="00253316" w:rsidRPr="00064789">
        <w:t xml:space="preserve">, and is the only such tool recommended in the 2012 focused update of the ESC guidelines.  </w:t>
      </w:r>
      <w:r w:rsidR="00B54241" w:rsidRPr="00B54241">
        <w:rPr>
          <w:noProof/>
        </w:rPr>
        <w:t>[3,4,17,18]</w:t>
      </w:r>
      <w:r w:rsidR="00654FFC" w:rsidRPr="00064789">
        <w:t xml:space="preserve"> CHA</w:t>
      </w:r>
      <w:r w:rsidR="00654FFC" w:rsidRPr="00064789">
        <w:rPr>
          <w:vertAlign w:val="subscript"/>
        </w:rPr>
        <w:t>2</w:t>
      </w:r>
      <w:r w:rsidR="00654FFC" w:rsidRPr="00064789">
        <w:t>DS</w:t>
      </w:r>
      <w:r w:rsidR="00654FFC" w:rsidRPr="00064789">
        <w:rPr>
          <w:vertAlign w:val="subscript"/>
        </w:rPr>
        <w:t>2</w:t>
      </w:r>
      <w:r w:rsidR="00654FFC" w:rsidRPr="00064789">
        <w:t xml:space="preserve">-VASc was not used in these analyses as the recent NICE recommendations for the use of </w:t>
      </w:r>
      <w:proofErr w:type="spellStart"/>
      <w:r w:rsidR="00654FFC" w:rsidRPr="00064789">
        <w:t>dabigatran</w:t>
      </w:r>
      <w:proofErr w:type="spellEnd"/>
      <w:r w:rsidR="00654FFC" w:rsidRPr="00064789">
        <w:t xml:space="preserve"> and </w:t>
      </w:r>
      <w:proofErr w:type="spellStart"/>
      <w:r w:rsidR="00654FFC" w:rsidRPr="00064789">
        <w:t>rivaroxaban</w:t>
      </w:r>
      <w:proofErr w:type="spellEnd"/>
      <w:r w:rsidR="00654FFC" w:rsidRPr="00064789">
        <w:t xml:space="preserve"> both map onto specific CHADS</w:t>
      </w:r>
      <w:r w:rsidR="00654FFC" w:rsidRPr="00064789">
        <w:rPr>
          <w:vertAlign w:val="subscript"/>
        </w:rPr>
        <w:t>2</w:t>
      </w:r>
      <w:r w:rsidR="00654FFC" w:rsidRPr="00064789">
        <w:t xml:space="preserve"> risk scores, but not specific CHA</w:t>
      </w:r>
      <w:r w:rsidR="00654FFC" w:rsidRPr="00064789">
        <w:rPr>
          <w:vertAlign w:val="subscript"/>
        </w:rPr>
        <w:t>2</w:t>
      </w:r>
      <w:r w:rsidR="00654FFC" w:rsidRPr="00064789">
        <w:t>DS</w:t>
      </w:r>
      <w:r w:rsidR="00654FFC" w:rsidRPr="00064789">
        <w:rPr>
          <w:vertAlign w:val="subscript"/>
        </w:rPr>
        <w:t>2</w:t>
      </w:r>
      <w:r w:rsidR="00654FFC" w:rsidRPr="00064789">
        <w:t>-VASc risk scores.</w:t>
      </w:r>
      <w:r w:rsidR="00DB7C63" w:rsidRPr="00064789">
        <w:t xml:space="preserve"> </w:t>
      </w:r>
      <w:r w:rsidR="00B54241" w:rsidRPr="00B54241">
        <w:rPr>
          <w:noProof/>
        </w:rPr>
        <w:t>[11,12]</w:t>
      </w:r>
      <w:r w:rsidR="00654FFC" w:rsidRPr="00064789">
        <w:t xml:space="preserve"> </w:t>
      </w:r>
      <w:proofErr w:type="gramStart"/>
      <w:r w:rsidR="00E36870" w:rsidRPr="00064789">
        <w:t>The</w:t>
      </w:r>
      <w:proofErr w:type="gramEnd"/>
      <w:r w:rsidR="00E36870" w:rsidRPr="00064789">
        <w:t xml:space="preserve"> dose of </w:t>
      </w:r>
      <w:proofErr w:type="spellStart"/>
      <w:r w:rsidR="00E36870" w:rsidRPr="00064789">
        <w:t>dabigatran</w:t>
      </w:r>
      <w:proofErr w:type="spellEnd"/>
      <w:r w:rsidR="00E36870" w:rsidRPr="00064789">
        <w:t xml:space="preserve"> was </w:t>
      </w:r>
      <w:r w:rsidR="006C6A8E" w:rsidRPr="00064789">
        <w:t>fixed</w:t>
      </w:r>
      <w:r w:rsidR="00E36870" w:rsidRPr="00064789">
        <w:t xml:space="preserve"> at 150mg twice daily, rather than allowing some patients to receive a lower dose of 110mg twice </w:t>
      </w:r>
      <w:r w:rsidR="00407CD7" w:rsidRPr="00064789">
        <w:t>daily</w:t>
      </w:r>
      <w:r w:rsidR="004850ED" w:rsidRPr="00064789">
        <w:t>.</w:t>
      </w:r>
      <w:r w:rsidR="00407CD7" w:rsidRPr="00064789">
        <w:t xml:space="preserve"> </w:t>
      </w:r>
      <w:r w:rsidR="00E36870" w:rsidRPr="00064789">
        <w:t xml:space="preserve">The stroke risk associated with patients with </w:t>
      </w:r>
      <w:r w:rsidR="002148A0" w:rsidRPr="00064789">
        <w:t xml:space="preserve">LA ABN </w:t>
      </w:r>
      <w:r w:rsidR="006C6A8E" w:rsidRPr="00064789">
        <w:t xml:space="preserve">was </w:t>
      </w:r>
      <w:r w:rsidR="00E36870" w:rsidRPr="00064789">
        <w:t xml:space="preserve">assumed </w:t>
      </w:r>
      <w:r w:rsidR="00570EFD" w:rsidRPr="00064789">
        <w:t xml:space="preserve">not </w:t>
      </w:r>
      <w:r w:rsidR="00620AA2" w:rsidRPr="00064789">
        <w:t xml:space="preserve">to </w:t>
      </w:r>
      <w:r w:rsidR="00570EFD" w:rsidRPr="00064789">
        <w:t>change a</w:t>
      </w:r>
      <w:r w:rsidR="004850ED" w:rsidRPr="00064789">
        <w:t>s a patient ages</w:t>
      </w:r>
      <w:r w:rsidR="00407CD7" w:rsidRPr="00064789">
        <w:t>; i</w:t>
      </w:r>
      <w:r w:rsidR="00E36870" w:rsidRPr="00064789">
        <w:t>deally differential rates by age or by the number (and type) of abnormalities would be used but these data were not identified.</w:t>
      </w:r>
    </w:p>
    <w:p w:rsidR="00E36870" w:rsidRPr="00064789" w:rsidRDefault="000C4858" w:rsidP="008D3B31">
      <w:pPr>
        <w:spacing w:line="480" w:lineRule="auto"/>
      </w:pPr>
      <w:r w:rsidRPr="00064789">
        <w:t xml:space="preserve">Within the </w:t>
      </w:r>
      <w:r w:rsidR="00620AA2" w:rsidRPr="00064789">
        <w:t>study</w:t>
      </w:r>
      <w:r w:rsidRPr="00064789">
        <w:t xml:space="preserve"> used to </w:t>
      </w:r>
      <w:r w:rsidR="00C32E52" w:rsidRPr="00064789">
        <w:t xml:space="preserve">derive the </w:t>
      </w:r>
      <w:r w:rsidRPr="00064789">
        <w:t>s</w:t>
      </w:r>
      <w:r w:rsidR="00A11AEA" w:rsidRPr="00064789">
        <w:t>ensitivity and specificity of TT</w:t>
      </w:r>
      <w:r w:rsidRPr="00064789">
        <w:t xml:space="preserve">E, </w:t>
      </w:r>
      <w:proofErr w:type="spellStart"/>
      <w:r w:rsidRPr="00064789">
        <w:t>transoesophageal</w:t>
      </w:r>
      <w:proofErr w:type="spellEnd"/>
      <w:r w:rsidRPr="00064789">
        <w:t xml:space="preserve"> echocardiography (TOE), was </w:t>
      </w:r>
      <w:r w:rsidR="00F00EDF" w:rsidRPr="00064789">
        <w:t>assumed to be a perfect gold</w:t>
      </w:r>
      <w:r w:rsidRPr="00064789">
        <w:t xml:space="preserve"> standard</w:t>
      </w:r>
      <w:r w:rsidR="00C32E52" w:rsidRPr="00064789">
        <w:t>, and so our model also made this assumption.</w:t>
      </w:r>
      <w:r w:rsidRPr="00064789">
        <w:t xml:space="preserve"> </w:t>
      </w:r>
      <w:r w:rsidR="00DF52E6" w:rsidRPr="00DF52E6">
        <w:rPr>
          <w:noProof/>
        </w:rPr>
        <w:t>[6]</w:t>
      </w:r>
      <w:r w:rsidRPr="00064789">
        <w:t xml:space="preserve"> </w:t>
      </w:r>
      <w:r w:rsidR="00F00EDF" w:rsidRPr="00064789">
        <w:t xml:space="preserve">Using TOE as the gold standard, </w:t>
      </w:r>
      <w:r w:rsidR="00407CD7" w:rsidRPr="00064789">
        <w:t>TTE was estimated to have a very high sensitivity but a specificity of only around 35</w:t>
      </w:r>
      <w:r w:rsidR="00620AA2" w:rsidRPr="00064789">
        <w:t xml:space="preserve"> </w:t>
      </w:r>
      <w:r w:rsidR="00407CD7" w:rsidRPr="00064789">
        <w:t xml:space="preserve">%. Within </w:t>
      </w:r>
      <w:r w:rsidR="00E36064" w:rsidRPr="00064789">
        <w:t xml:space="preserve">this </w:t>
      </w:r>
      <w:r w:rsidR="00407CD7" w:rsidRPr="00064789">
        <w:t>model, this low specificity corresponds to an increased proportion of ‘false positives’, and so TTE results in</w:t>
      </w:r>
      <w:r w:rsidR="002148A0" w:rsidRPr="00064789">
        <w:t xml:space="preserve"> a considerable number of</w:t>
      </w:r>
      <w:r w:rsidR="00407CD7" w:rsidRPr="00064789">
        <w:t xml:space="preserve"> people effectively experiencing </w:t>
      </w:r>
      <w:r w:rsidR="006C6A8E" w:rsidRPr="00064789">
        <w:t xml:space="preserve">comparable </w:t>
      </w:r>
      <w:r w:rsidR="00407CD7" w:rsidRPr="00064789">
        <w:t xml:space="preserve">risks of bleed without </w:t>
      </w:r>
      <w:r w:rsidR="00D20CA0" w:rsidRPr="00064789">
        <w:t xml:space="preserve">the </w:t>
      </w:r>
      <w:r w:rsidR="00407CD7" w:rsidRPr="00064789">
        <w:t>increased benefits in terms of stroke risk reduction</w:t>
      </w:r>
      <w:r w:rsidR="00812600">
        <w:t xml:space="preserve"> that is</w:t>
      </w:r>
      <w:r w:rsidR="00D20CA0" w:rsidRPr="00064789">
        <w:t xml:space="preserve"> </w:t>
      </w:r>
      <w:r w:rsidR="00620AA2" w:rsidRPr="00064789">
        <w:t>estimated</w:t>
      </w:r>
      <w:r w:rsidR="00D20CA0" w:rsidRPr="00064789">
        <w:t xml:space="preserve"> in patients</w:t>
      </w:r>
      <w:r w:rsidR="00620AA2" w:rsidRPr="00064789">
        <w:t xml:space="preserve"> with a higher risk of stroke</w:t>
      </w:r>
      <w:r w:rsidR="00407CD7" w:rsidRPr="00064789">
        <w:t xml:space="preserve">. </w:t>
      </w:r>
      <w:r w:rsidR="00B24433" w:rsidRPr="00064789">
        <w:t xml:space="preserve">If TTE were found to be superior to TOE at identifying certain types of ABN which expose patients to increased stroke risks, </w:t>
      </w:r>
      <w:r w:rsidR="00B24433" w:rsidRPr="00064789">
        <w:lastRenderedPageBreak/>
        <w:t xml:space="preserve">then </w:t>
      </w:r>
      <w:r w:rsidR="00E36064" w:rsidRPr="00064789">
        <w:t>the true benefits of TTE in improving patient management would be underestimated</w:t>
      </w:r>
      <w:r w:rsidR="00B24433" w:rsidRPr="00064789">
        <w:t xml:space="preserve">. </w:t>
      </w:r>
      <w:r w:rsidR="00407CD7" w:rsidRPr="00064789">
        <w:t xml:space="preserve"> </w:t>
      </w:r>
      <w:r w:rsidR="00620AA2" w:rsidRPr="00064789">
        <w:t xml:space="preserve">The study used to derive sensitivity and specificity was relatively small, of fewer than 400 patients, and </w:t>
      </w:r>
      <w:r w:rsidR="00C32E52" w:rsidRPr="00064789">
        <w:t xml:space="preserve">also formed the basis of our estimates of the TPHR.  </w:t>
      </w:r>
      <w:r w:rsidR="00DF52E6" w:rsidRPr="00DF52E6">
        <w:rPr>
          <w:noProof/>
        </w:rPr>
        <w:t>[6</w:t>
      </w:r>
      <w:proofErr w:type="gramStart"/>
      <w:r w:rsidR="00DF52E6" w:rsidRPr="00DF52E6">
        <w:rPr>
          <w:noProof/>
        </w:rPr>
        <w:t>]</w:t>
      </w:r>
      <w:r w:rsidR="00F00EDF" w:rsidRPr="00064789">
        <w:t xml:space="preserve">  </w:t>
      </w:r>
      <w:r w:rsidR="00E36870" w:rsidRPr="00064789">
        <w:t>This</w:t>
      </w:r>
      <w:proofErr w:type="gramEnd"/>
      <w:r w:rsidR="00E36870" w:rsidRPr="00064789">
        <w:t xml:space="preserve"> has made the assessment of the benefits of TTE uncertain</w:t>
      </w:r>
      <w:r w:rsidR="00654FFC" w:rsidRPr="00064789">
        <w:t>.</w:t>
      </w:r>
      <w:r w:rsidR="00B56A7D" w:rsidRPr="00064789">
        <w:t xml:space="preserve"> </w:t>
      </w:r>
      <w:r w:rsidR="00570EFD" w:rsidRPr="00064789">
        <w:t xml:space="preserve">A further </w:t>
      </w:r>
      <w:r w:rsidR="00B56A7D" w:rsidRPr="00064789">
        <w:t xml:space="preserve">limitation is that </w:t>
      </w:r>
      <w:r w:rsidR="00B24433" w:rsidRPr="00064789">
        <w:t>t</w:t>
      </w:r>
      <w:r w:rsidR="00E36870" w:rsidRPr="00064789">
        <w:t xml:space="preserve">he risk of death unrelated to bleeding or stroke events was taken from </w:t>
      </w:r>
      <w:proofErr w:type="spellStart"/>
      <w:r w:rsidR="00E36870" w:rsidRPr="00064789">
        <w:t>lifetables</w:t>
      </w:r>
      <w:proofErr w:type="spellEnd"/>
      <w:r w:rsidR="00E36870" w:rsidRPr="00064789">
        <w:t xml:space="preserve"> and were not adjusted for the probability of bleeding or stroke mortality</w:t>
      </w:r>
      <w:r w:rsidR="00654FFC" w:rsidRPr="00064789">
        <w:t>.</w:t>
      </w:r>
      <w:r w:rsidR="002148A0" w:rsidRPr="00064789">
        <w:t xml:space="preserve"> </w:t>
      </w:r>
      <w:r w:rsidR="00B54241" w:rsidRPr="00B54241">
        <w:rPr>
          <w:noProof/>
        </w:rPr>
        <w:t>[19]</w:t>
      </w:r>
    </w:p>
    <w:p w:rsidR="004850ED" w:rsidRPr="00064789" w:rsidRDefault="004850ED" w:rsidP="008D3B31">
      <w:pPr>
        <w:spacing w:line="480" w:lineRule="auto"/>
      </w:pPr>
      <w:r w:rsidRPr="00064789">
        <w:t xml:space="preserve">A key uncertainty is whether there are </w:t>
      </w:r>
      <w:r w:rsidR="006C6A8E" w:rsidRPr="00064789">
        <w:t xml:space="preserve">incidental </w:t>
      </w:r>
      <w:r w:rsidRPr="00064789">
        <w:t>benefits that are accrued from a TTE other than identifying</w:t>
      </w:r>
      <w:r w:rsidR="00253316" w:rsidRPr="00064789">
        <w:t xml:space="preserve"> some forms of</w:t>
      </w:r>
      <w:r w:rsidRPr="00064789">
        <w:t xml:space="preserve"> ABN. If these exist, and produce even small net QALY gains (&gt; 0.0033) then TTE would be cost effective in all scenarios</w:t>
      </w:r>
      <w:r w:rsidR="00621BC9" w:rsidRPr="00064789">
        <w:t>, assuming a cost of £66 per test</w:t>
      </w:r>
      <w:r w:rsidRPr="00064789">
        <w:t xml:space="preserve">. </w:t>
      </w:r>
      <w:r w:rsidR="00B54241" w:rsidRPr="00B54241">
        <w:rPr>
          <w:noProof/>
        </w:rPr>
        <w:t>[20]</w:t>
      </w:r>
      <w:r w:rsidR="00A84F79" w:rsidRPr="00064789">
        <w:t xml:space="preserve"> </w:t>
      </w:r>
      <w:r w:rsidR="00F00EDF" w:rsidRPr="00064789">
        <w:t>As</w:t>
      </w:r>
      <w:r w:rsidR="00120CC0">
        <w:t xml:space="preserve"> </w:t>
      </w:r>
      <w:r w:rsidR="00EF4E89" w:rsidRPr="0031099C">
        <w:t xml:space="preserve">Table </w:t>
      </w:r>
      <w:r w:rsidR="00EF4E89">
        <w:rPr>
          <w:noProof/>
        </w:rPr>
        <w:t>4</w:t>
      </w:r>
      <w:r w:rsidR="00F00EDF" w:rsidRPr="00064789">
        <w:t xml:space="preserve">b indicates, the structural sensitivity analyses for this scenario indicate that even a diagnostic strategy with a joint sensitivity </w:t>
      </w:r>
      <w:r w:rsidR="00D62831" w:rsidRPr="00064789">
        <w:t xml:space="preserve">of one and </w:t>
      </w:r>
      <w:r w:rsidR="00F00EDF" w:rsidRPr="00064789">
        <w:t xml:space="preserve">specificity of zero </w:t>
      </w:r>
      <w:r w:rsidR="00621BC9" w:rsidRPr="00064789">
        <w:t xml:space="preserve">(i.e. prescribing everyone with </w:t>
      </w:r>
      <w:r w:rsidR="002B0A3A" w:rsidRPr="00064789">
        <w:t>the OAC</w:t>
      </w:r>
      <w:r w:rsidR="00621BC9" w:rsidRPr="00064789">
        <w:t xml:space="preserve">) </w:t>
      </w:r>
      <w:r w:rsidR="00F00EDF" w:rsidRPr="00064789">
        <w:t>may be cost effective</w:t>
      </w:r>
      <w:r w:rsidR="002B0A3A" w:rsidRPr="00064789">
        <w:t xml:space="preserve"> compared with treating no</w:t>
      </w:r>
      <w:r w:rsidR="00E60AF4" w:rsidRPr="00064789">
        <w:t>-</w:t>
      </w:r>
      <w:r w:rsidR="002B0A3A" w:rsidRPr="00064789">
        <w:t>one</w:t>
      </w:r>
      <w:r w:rsidR="00F00EDF" w:rsidRPr="00064789">
        <w:t xml:space="preserve">. The implications of this result </w:t>
      </w:r>
      <w:r w:rsidR="00D62831" w:rsidRPr="00064789">
        <w:t>require further research</w:t>
      </w:r>
      <w:r w:rsidR="00F00EDF" w:rsidRPr="00064789">
        <w:t xml:space="preserve">. </w:t>
      </w:r>
    </w:p>
    <w:p w:rsidR="0005390C" w:rsidRPr="00064789" w:rsidRDefault="0005390C" w:rsidP="003378D6">
      <w:pPr>
        <w:pStyle w:val="Heading2"/>
        <w:numPr>
          <w:ilvl w:val="0"/>
          <w:numId w:val="0"/>
        </w:numPr>
      </w:pPr>
      <w:r w:rsidRPr="00064789">
        <w:t>Implications for Research</w:t>
      </w:r>
    </w:p>
    <w:p w:rsidR="0061601D" w:rsidRPr="00064789" w:rsidRDefault="00F00EDF" w:rsidP="008D3B31">
      <w:pPr>
        <w:spacing w:line="480" w:lineRule="auto"/>
      </w:pPr>
      <w:r w:rsidRPr="00064789">
        <w:t xml:space="preserve">For some scenarios </w:t>
      </w:r>
      <w:r w:rsidR="00C46C92" w:rsidRPr="00064789">
        <w:t xml:space="preserve">the </w:t>
      </w:r>
      <w:r w:rsidR="00D20CA0" w:rsidRPr="00064789">
        <w:t xml:space="preserve">cost effectiveness estimates generated by the model </w:t>
      </w:r>
      <w:r w:rsidR="00C46C92" w:rsidRPr="00064789">
        <w:t xml:space="preserve">depend </w:t>
      </w:r>
      <w:r w:rsidR="00903CA6" w:rsidRPr="00064789">
        <w:t>heavily</w:t>
      </w:r>
      <w:r w:rsidR="00C46C92" w:rsidRPr="00064789">
        <w:t xml:space="preserve"> on </w:t>
      </w:r>
      <w:r w:rsidR="00CB6661" w:rsidRPr="00064789">
        <w:t xml:space="preserve">sensitivity and specificity </w:t>
      </w:r>
      <w:r w:rsidR="00903CA6" w:rsidRPr="00064789">
        <w:t>estimates</w:t>
      </w:r>
      <w:r w:rsidR="00CB6661" w:rsidRPr="00064789">
        <w:t xml:space="preserve">, as well as the </w:t>
      </w:r>
      <w:r w:rsidR="00903CA6" w:rsidRPr="00064789">
        <w:t>true proportion of genuinely high risk (ABN</w:t>
      </w:r>
      <w:r w:rsidR="00FB3E31" w:rsidRPr="00064789">
        <w:t xml:space="preserve"> </w:t>
      </w:r>
      <w:r w:rsidR="00A84F79" w:rsidRPr="00064789">
        <w:t>that can be detected by TTE</w:t>
      </w:r>
      <w:r w:rsidR="00903CA6" w:rsidRPr="00064789">
        <w:t xml:space="preserve">) patients </w:t>
      </w:r>
      <w:r w:rsidR="00FB3E31" w:rsidRPr="00064789">
        <w:t xml:space="preserve">in </w:t>
      </w:r>
      <w:r w:rsidR="00D20CA0" w:rsidRPr="00064789">
        <w:t>this sub-</w:t>
      </w:r>
      <w:r w:rsidR="0061601D" w:rsidRPr="00064789">
        <w:t>population of apparently ‘low risk’ patients</w:t>
      </w:r>
      <w:r w:rsidR="00903CA6" w:rsidRPr="00064789">
        <w:t>.</w:t>
      </w:r>
      <w:r w:rsidR="002857F0" w:rsidRPr="00064789">
        <w:t xml:space="preserve"> </w:t>
      </w:r>
      <w:r w:rsidR="004850ED" w:rsidRPr="00064789">
        <w:t>T</w:t>
      </w:r>
      <w:r w:rsidR="0061601D" w:rsidRPr="00064789">
        <w:t xml:space="preserve">he </w:t>
      </w:r>
      <w:r w:rsidR="002857F0" w:rsidRPr="00064789">
        <w:t xml:space="preserve">model depends strongly on data reported in a single, relatively small study conducted outside of the UK, and so may </w:t>
      </w:r>
      <w:r w:rsidR="00D20CA0" w:rsidRPr="00064789">
        <w:t>misrepresent</w:t>
      </w:r>
      <w:r w:rsidR="002857F0" w:rsidRPr="00064789">
        <w:t xml:space="preserve"> the true </w:t>
      </w:r>
      <w:r w:rsidR="00D20CA0" w:rsidRPr="00064789">
        <w:t xml:space="preserve">values of </w:t>
      </w:r>
      <w:r w:rsidR="00620AA2" w:rsidRPr="00064789">
        <w:t>these parameters</w:t>
      </w:r>
      <w:r w:rsidR="002857F0" w:rsidRPr="00064789">
        <w:t>.</w:t>
      </w:r>
      <w:r w:rsidR="00E36870" w:rsidRPr="00064789">
        <w:t xml:space="preserve"> </w:t>
      </w:r>
      <w:r w:rsidR="00736D21" w:rsidRPr="00064789">
        <w:t>Having a more robust source of evidence for these parameters</w:t>
      </w:r>
      <w:r w:rsidR="00A84F79" w:rsidRPr="00064789">
        <w:t>, with direct relevance to England and Wales,</w:t>
      </w:r>
      <w:r w:rsidR="00736D21" w:rsidRPr="00064789">
        <w:t xml:space="preserve"> is likely to significantly improve the accuracy of the mathematic</w:t>
      </w:r>
      <w:r w:rsidR="00A11AEA" w:rsidRPr="00064789">
        <w:t>al</w:t>
      </w:r>
      <w:r w:rsidR="00736D21" w:rsidRPr="00064789">
        <w:t xml:space="preserve"> models. </w:t>
      </w:r>
    </w:p>
    <w:p w:rsidR="004850ED" w:rsidRPr="00064789" w:rsidRDefault="00736D21" w:rsidP="008D3B31">
      <w:pPr>
        <w:spacing w:line="480" w:lineRule="auto"/>
      </w:pPr>
      <w:r w:rsidRPr="00064789">
        <w:t>Additional research that would improve the validity of the model include</w:t>
      </w:r>
      <w:r w:rsidR="00B56A7D" w:rsidRPr="00064789">
        <w:t xml:space="preserve"> </w:t>
      </w:r>
      <w:r w:rsidRPr="00064789">
        <w:t xml:space="preserve">identifying any </w:t>
      </w:r>
      <w:r w:rsidR="00A84F79" w:rsidRPr="00064789">
        <w:t xml:space="preserve">incidental </w:t>
      </w:r>
      <w:r w:rsidRPr="00064789">
        <w:t xml:space="preserve">net benefits to the management of newly diagnosed AF patient that could result from routine screening with TTE </w:t>
      </w:r>
      <w:r w:rsidR="00620AA2" w:rsidRPr="00064789">
        <w:t xml:space="preserve">following initial </w:t>
      </w:r>
      <w:r w:rsidRPr="00064789">
        <w:t>diagnosis.</w:t>
      </w:r>
      <w:r w:rsidR="00E55A94" w:rsidRPr="00064789">
        <w:t xml:space="preserve"> </w:t>
      </w:r>
    </w:p>
    <w:p w:rsidR="0005390C" w:rsidRPr="00064789" w:rsidRDefault="0005390C" w:rsidP="003378D6">
      <w:pPr>
        <w:pStyle w:val="Heading2"/>
        <w:numPr>
          <w:ilvl w:val="0"/>
          <w:numId w:val="0"/>
        </w:numPr>
      </w:pPr>
      <w:r w:rsidRPr="00064789">
        <w:t>Implications for clinical practice</w:t>
      </w:r>
    </w:p>
    <w:p w:rsidR="00A42D14" w:rsidRPr="00064789" w:rsidRDefault="00DB7C63" w:rsidP="008D3B31">
      <w:pPr>
        <w:spacing w:line="480" w:lineRule="auto"/>
      </w:pPr>
      <w:r w:rsidRPr="00064789">
        <w:lastRenderedPageBreak/>
        <w:t>Should TTE be recommended for those patients with CHADS</w:t>
      </w:r>
      <w:r w:rsidRPr="00064789">
        <w:rPr>
          <w:vertAlign w:val="subscript"/>
        </w:rPr>
        <w:t>2</w:t>
      </w:r>
      <w:r w:rsidRPr="00064789">
        <w:t xml:space="preserve"> scores of </w:t>
      </w:r>
      <w:r w:rsidR="00B36EBC" w:rsidRPr="00064789">
        <w:t xml:space="preserve">zero </w:t>
      </w:r>
      <w:r w:rsidRPr="00064789">
        <w:t>point</w:t>
      </w:r>
      <w:r w:rsidR="00B36EBC" w:rsidRPr="00064789">
        <w:t>s</w:t>
      </w:r>
      <w:r w:rsidRPr="00064789">
        <w:t>, there will be an increase in the number of TTEs performed. This is unlikely to place a great burden on the majority of hospitals who are likely to have staff trained in the use of TTE machines.</w:t>
      </w:r>
      <w:r w:rsidR="00C918EC" w:rsidRPr="00064789">
        <w:t xml:space="preserve"> </w:t>
      </w:r>
      <w:r w:rsidR="00903CA6" w:rsidRPr="00064789">
        <w:t xml:space="preserve">It is likely that additional bed days are made available due to the reduction in stroke following appropriate management, although there is likely to be an increase in bleed related admissions. </w:t>
      </w:r>
    </w:p>
    <w:p w:rsidR="004850ED" w:rsidRPr="00064789" w:rsidRDefault="004850ED" w:rsidP="003378D6">
      <w:pPr>
        <w:pStyle w:val="Heading2"/>
        <w:numPr>
          <w:ilvl w:val="0"/>
          <w:numId w:val="0"/>
        </w:numPr>
      </w:pPr>
      <w:r w:rsidRPr="00064789">
        <w:t>Conclusion</w:t>
      </w:r>
    </w:p>
    <w:p w:rsidR="00155DF4" w:rsidRPr="00064789" w:rsidRDefault="00911187" w:rsidP="000701BC">
      <w:pPr>
        <w:spacing w:line="480" w:lineRule="auto"/>
      </w:pPr>
      <w:r w:rsidRPr="00064789">
        <w:t xml:space="preserve">This paper presented the results of mathematical models which simulated the effects of using TTE to help make the decision whether to prescribe an OAC in a range of </w:t>
      </w:r>
      <w:r w:rsidR="002B0A3A" w:rsidRPr="00064789">
        <w:t>patients with AF</w:t>
      </w:r>
      <w:r w:rsidRPr="00064789">
        <w:t xml:space="preserve">. </w:t>
      </w:r>
      <w:r w:rsidR="00CD6936" w:rsidRPr="00064789">
        <w:t xml:space="preserve">It was estimated </w:t>
      </w:r>
      <w:r w:rsidR="00C314AC" w:rsidRPr="00064789">
        <w:t xml:space="preserve">that when </w:t>
      </w:r>
      <w:proofErr w:type="spellStart"/>
      <w:r w:rsidR="00C314AC" w:rsidRPr="00064789">
        <w:t>rivaroxaban</w:t>
      </w:r>
      <w:proofErr w:type="spellEnd"/>
      <w:r w:rsidR="00C314AC" w:rsidRPr="00064789">
        <w:t xml:space="preserve"> or </w:t>
      </w:r>
      <w:proofErr w:type="spellStart"/>
      <w:r w:rsidR="00C314AC" w:rsidRPr="00064789">
        <w:t>dabigatran</w:t>
      </w:r>
      <w:proofErr w:type="spellEnd"/>
      <w:r w:rsidRPr="00064789">
        <w:t xml:space="preserve"> </w:t>
      </w:r>
      <w:r w:rsidR="00C314AC" w:rsidRPr="00064789">
        <w:t xml:space="preserve">is </w:t>
      </w:r>
      <w:r w:rsidR="00B36EBC" w:rsidRPr="00064789">
        <w:t>the OAC</w:t>
      </w:r>
      <w:r w:rsidRPr="00064789">
        <w:t xml:space="preserve"> of choice then it appears cost-effective to us</w:t>
      </w:r>
      <w:r w:rsidR="00B36EBC" w:rsidRPr="00064789">
        <w:t>e TTE in patients aged 65 years; when warfarin is the OAC of choice, then the addition of TTE does not appear cost-effective at standard willingness to p</w:t>
      </w:r>
      <w:r w:rsidR="00064789" w:rsidRPr="00064789">
        <w:t xml:space="preserve">ay thresholds of either £20,000 per </w:t>
      </w:r>
      <w:r w:rsidR="00B36EBC" w:rsidRPr="00064789">
        <w:t>QALY or £30,000/QALY.</w:t>
      </w:r>
      <w:r w:rsidRPr="00064789">
        <w:t xml:space="preserve"> </w:t>
      </w:r>
      <w:r w:rsidR="008C662C">
        <w:t xml:space="preserve">We </w:t>
      </w:r>
      <w:r w:rsidRPr="00064789">
        <w:t>suggest that</w:t>
      </w:r>
      <w:r w:rsidR="00B36EBC" w:rsidRPr="00064789">
        <w:t xml:space="preserve"> if considering prescribing a newer OAC</w:t>
      </w:r>
      <w:r w:rsidRPr="00064789">
        <w:t>, it may be both clinically effective and cost effective to use TTE to help inform the decision</w:t>
      </w:r>
      <w:r w:rsidR="0031099C" w:rsidRPr="00064789">
        <w:t xml:space="preserve">. </w:t>
      </w:r>
    </w:p>
    <w:p w:rsidR="00D20CA0" w:rsidRDefault="00D20CA0">
      <w:pPr>
        <w:pStyle w:val="NormalWeb"/>
        <w:ind w:left="640" w:hanging="640"/>
      </w:pPr>
    </w:p>
    <w:p w:rsidR="00B54241" w:rsidRPr="00532F44" w:rsidRDefault="00B54241">
      <w:pPr>
        <w:pStyle w:val="NormalWeb"/>
        <w:ind w:left="640" w:hanging="640"/>
        <w:sectPr w:rsidR="00B54241" w:rsidRPr="00532F44" w:rsidSect="001C47C7">
          <w:footerReference w:type="default" r:id="rId9"/>
          <w:pgSz w:w="11906" w:h="16838"/>
          <w:pgMar w:top="1440" w:right="1440" w:bottom="1440" w:left="1440" w:header="709" w:footer="709" w:gutter="0"/>
          <w:lnNumType w:countBy="1"/>
          <w:cols w:space="708"/>
          <w:docGrid w:linePitch="360"/>
        </w:sectPr>
      </w:pPr>
    </w:p>
    <w:p w:rsidR="00D20CA0" w:rsidRPr="00532F44" w:rsidRDefault="00D20CA0" w:rsidP="003378D6">
      <w:pPr>
        <w:pStyle w:val="Heading1"/>
        <w:numPr>
          <w:ilvl w:val="0"/>
          <w:numId w:val="0"/>
        </w:numPr>
      </w:pPr>
      <w:r w:rsidRPr="00532F44">
        <w:lastRenderedPageBreak/>
        <w:t>References</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 </w:t>
      </w:r>
      <w:r w:rsidRPr="00B54241">
        <w:rPr>
          <w:rFonts w:ascii="Calibri" w:hAnsi="Calibri" w:cs="Calibri"/>
          <w:noProof/>
          <w:sz w:val="22"/>
        </w:rPr>
        <w:tab/>
        <w:t xml:space="preserve">Go AS, Hylek EM, Phillips KA, </w:t>
      </w:r>
      <w:r w:rsidRPr="00B54241">
        <w:rPr>
          <w:rFonts w:ascii="Calibri" w:hAnsi="Calibri" w:cs="Calibri"/>
          <w:i/>
          <w:iCs/>
          <w:noProof/>
          <w:sz w:val="22"/>
        </w:rPr>
        <w:t>et al.</w:t>
      </w:r>
      <w:r w:rsidRPr="00B54241">
        <w:rPr>
          <w:rFonts w:ascii="Calibri" w:hAnsi="Calibri" w:cs="Calibri"/>
          <w:noProof/>
          <w:sz w:val="22"/>
        </w:rPr>
        <w:t xml:space="preserve"> Prevalence of diagnosed atrial fibrillation in adults: national implications for rhythm management and stroke prevention: the AnTicoagulation and Risk Factors in Atrial Fibrillation (ATRIA) Study. </w:t>
      </w:r>
      <w:r w:rsidRPr="00B54241">
        <w:rPr>
          <w:rFonts w:ascii="Calibri" w:hAnsi="Calibri" w:cs="Calibri"/>
          <w:i/>
          <w:iCs/>
          <w:noProof/>
          <w:sz w:val="22"/>
        </w:rPr>
        <w:t>JAMA : the journal of the American Medical Association</w:t>
      </w:r>
      <w:r w:rsidRPr="00B54241">
        <w:rPr>
          <w:rFonts w:ascii="Calibri" w:hAnsi="Calibri" w:cs="Calibri"/>
          <w:noProof/>
          <w:sz w:val="22"/>
        </w:rPr>
        <w:t xml:space="preserve"> 2001;</w:t>
      </w:r>
      <w:r w:rsidRPr="00B54241">
        <w:rPr>
          <w:rFonts w:ascii="Calibri" w:hAnsi="Calibri" w:cs="Calibri"/>
          <w:b/>
          <w:bCs/>
          <w:noProof/>
          <w:sz w:val="22"/>
        </w:rPr>
        <w:t>285</w:t>
      </w:r>
      <w:r w:rsidRPr="00B54241">
        <w:rPr>
          <w:rFonts w:ascii="Calibri" w:hAnsi="Calibri" w:cs="Calibri"/>
          <w:noProof/>
          <w:sz w:val="22"/>
        </w:rPr>
        <w:t>:2370–5.</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 </w:t>
      </w:r>
      <w:r w:rsidRPr="00B54241">
        <w:rPr>
          <w:rFonts w:ascii="Calibri" w:hAnsi="Calibri" w:cs="Calibri"/>
          <w:noProof/>
          <w:sz w:val="22"/>
        </w:rPr>
        <w:tab/>
        <w:t xml:space="preserve">Rivaroxaban-once daily, oral, direct factor Xa inhibition compared with vitamin K antagonism for prevention of stroke and Embolism Trial in Atrial Fibrillation: rationale and design of the ROCKET AF study. </w:t>
      </w:r>
      <w:r w:rsidRPr="00B54241">
        <w:rPr>
          <w:rFonts w:ascii="Calibri" w:hAnsi="Calibri" w:cs="Calibri"/>
          <w:i/>
          <w:iCs/>
          <w:noProof/>
          <w:sz w:val="22"/>
        </w:rPr>
        <w:t>American heart journal</w:t>
      </w:r>
      <w:r w:rsidRPr="00B54241">
        <w:rPr>
          <w:rFonts w:ascii="Calibri" w:hAnsi="Calibri" w:cs="Calibri"/>
          <w:noProof/>
          <w:sz w:val="22"/>
        </w:rPr>
        <w:t xml:space="preserve"> 2010;</w:t>
      </w:r>
      <w:r w:rsidRPr="00B54241">
        <w:rPr>
          <w:rFonts w:ascii="Calibri" w:hAnsi="Calibri" w:cs="Calibri"/>
          <w:b/>
          <w:bCs/>
          <w:noProof/>
          <w:sz w:val="22"/>
        </w:rPr>
        <w:t>159</w:t>
      </w:r>
      <w:r w:rsidRPr="00B54241">
        <w:rPr>
          <w:rFonts w:ascii="Calibri" w:hAnsi="Calibri" w:cs="Calibri"/>
          <w:noProof/>
          <w:sz w:val="22"/>
        </w:rPr>
        <w:t>:340–347.e1.</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3 </w:t>
      </w:r>
      <w:r w:rsidRPr="00B54241">
        <w:rPr>
          <w:rFonts w:ascii="Calibri" w:hAnsi="Calibri" w:cs="Calibri"/>
          <w:noProof/>
          <w:sz w:val="22"/>
        </w:rPr>
        <w:tab/>
        <w:t xml:space="preserve">Camm AJ, Kirchhof P, Lip GY, </w:t>
      </w:r>
      <w:r w:rsidRPr="00B54241">
        <w:rPr>
          <w:rFonts w:ascii="Calibri" w:hAnsi="Calibri" w:cs="Calibri"/>
          <w:i/>
          <w:iCs/>
          <w:noProof/>
          <w:sz w:val="22"/>
        </w:rPr>
        <w:t>et al.</w:t>
      </w:r>
      <w:r w:rsidRPr="00B54241">
        <w:rPr>
          <w:rFonts w:ascii="Calibri" w:hAnsi="Calibri" w:cs="Calibri"/>
          <w:noProof/>
          <w:sz w:val="22"/>
        </w:rPr>
        <w:t xml:space="preserve"> Guidelines for the management of atrial fibrillation: the Task Force for the Management of Atrial Fibrillation of the European Society of Cardiology (ESC). </w:t>
      </w:r>
      <w:r w:rsidRPr="00B54241">
        <w:rPr>
          <w:rFonts w:ascii="Calibri" w:hAnsi="Calibri" w:cs="Calibri"/>
          <w:i/>
          <w:iCs/>
          <w:noProof/>
          <w:sz w:val="22"/>
        </w:rPr>
        <w:t>Eur Heart J</w:t>
      </w:r>
      <w:r w:rsidRPr="00B54241">
        <w:rPr>
          <w:rFonts w:ascii="Calibri" w:hAnsi="Calibri" w:cs="Calibri"/>
          <w:noProof/>
          <w:sz w:val="22"/>
        </w:rPr>
        <w:t xml:space="preserve"> 2010;</w:t>
      </w:r>
      <w:r w:rsidRPr="00B54241">
        <w:rPr>
          <w:rFonts w:ascii="Calibri" w:hAnsi="Calibri" w:cs="Calibri"/>
          <w:b/>
          <w:bCs/>
          <w:noProof/>
          <w:sz w:val="22"/>
        </w:rPr>
        <w:t>31</w:t>
      </w:r>
      <w:r w:rsidRPr="00B54241">
        <w:rPr>
          <w:rFonts w:ascii="Calibri" w:hAnsi="Calibri" w:cs="Calibri"/>
          <w:noProof/>
          <w:sz w:val="22"/>
        </w:rPr>
        <w:t>:2369–429.</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4 </w:t>
      </w:r>
      <w:r w:rsidRPr="00B54241">
        <w:rPr>
          <w:rFonts w:ascii="Calibri" w:hAnsi="Calibri" w:cs="Calibri"/>
          <w:noProof/>
          <w:sz w:val="22"/>
        </w:rPr>
        <w:tab/>
        <w:t xml:space="preserve">Camm AJ, Lip GYH, De Caterina R, </w:t>
      </w:r>
      <w:r w:rsidRPr="00B54241">
        <w:rPr>
          <w:rFonts w:ascii="Calibri" w:hAnsi="Calibri" w:cs="Calibri"/>
          <w:i/>
          <w:iCs/>
          <w:noProof/>
          <w:sz w:val="22"/>
        </w:rPr>
        <w:t>et al.</w:t>
      </w:r>
      <w:r w:rsidRPr="00B54241">
        <w:rPr>
          <w:rFonts w:ascii="Calibri" w:hAnsi="Calibri" w:cs="Calibri"/>
          <w:noProof/>
          <w:sz w:val="22"/>
        </w:rPr>
        <w:t xml:space="preserve"> 2012 focused update of the ESC Guidelines for the management of atrial fibrillation: An update of the 2010 ESC Guidelines for the management of atrial fibrillation * Developed with the special contribution of the European Heart Rhythm Association. </w:t>
      </w:r>
      <w:r w:rsidRPr="00B54241">
        <w:rPr>
          <w:rFonts w:ascii="Calibri" w:hAnsi="Calibri" w:cs="Calibri"/>
          <w:i/>
          <w:iCs/>
          <w:noProof/>
          <w:sz w:val="22"/>
        </w:rPr>
        <w:t>European heart journal</w:t>
      </w:r>
      <w:r w:rsidRPr="00B54241">
        <w:rPr>
          <w:rFonts w:ascii="Calibri" w:hAnsi="Calibri" w:cs="Calibri"/>
          <w:noProof/>
          <w:sz w:val="22"/>
        </w:rPr>
        <w:t xml:space="preserve"> Published Online First: 24 August 2012. doi:10.1093/eurheartj/ehs253</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5 </w:t>
      </w:r>
      <w:r w:rsidRPr="00B54241">
        <w:rPr>
          <w:rFonts w:ascii="Calibri" w:hAnsi="Calibri" w:cs="Calibri"/>
          <w:noProof/>
          <w:sz w:val="22"/>
        </w:rPr>
        <w:tab/>
        <w:t xml:space="preserve">Transesophageal echocardiographic correlates of thromboembolism in high-risk patients with nonvalvular atrial fibrillation. The Stroke Prevention in Atrial Fibrillation Investigators Committee on Echocardiography. </w:t>
      </w:r>
      <w:r w:rsidRPr="00B54241">
        <w:rPr>
          <w:rFonts w:ascii="Calibri" w:hAnsi="Calibri" w:cs="Calibri"/>
          <w:i/>
          <w:iCs/>
          <w:noProof/>
          <w:sz w:val="22"/>
        </w:rPr>
        <w:t>Ann Intern Med</w:t>
      </w:r>
      <w:r w:rsidRPr="00B54241">
        <w:rPr>
          <w:rFonts w:ascii="Calibri" w:hAnsi="Calibri" w:cs="Calibri"/>
          <w:noProof/>
          <w:sz w:val="22"/>
        </w:rPr>
        <w:t xml:space="preserve"> 1998;</w:t>
      </w:r>
      <w:r w:rsidRPr="00B54241">
        <w:rPr>
          <w:rFonts w:ascii="Calibri" w:hAnsi="Calibri" w:cs="Calibri"/>
          <w:b/>
          <w:bCs/>
          <w:noProof/>
          <w:sz w:val="22"/>
        </w:rPr>
        <w:t>128</w:t>
      </w:r>
      <w:r w:rsidRPr="00B54241">
        <w:rPr>
          <w:rFonts w:ascii="Calibri" w:hAnsi="Calibri" w:cs="Calibri"/>
          <w:noProof/>
          <w:sz w:val="22"/>
        </w:rPr>
        <w:t>:639–47.</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6 </w:t>
      </w:r>
      <w:r w:rsidRPr="00B54241">
        <w:rPr>
          <w:rFonts w:ascii="Calibri" w:hAnsi="Calibri" w:cs="Calibri"/>
          <w:noProof/>
          <w:sz w:val="22"/>
        </w:rPr>
        <w:tab/>
        <w:t xml:space="preserve">Providencia R, Botelho A, Trigo J, </w:t>
      </w:r>
      <w:r w:rsidRPr="00B54241">
        <w:rPr>
          <w:rFonts w:ascii="Calibri" w:hAnsi="Calibri" w:cs="Calibri"/>
          <w:i/>
          <w:iCs/>
          <w:noProof/>
          <w:sz w:val="22"/>
        </w:rPr>
        <w:t>et al.</w:t>
      </w:r>
      <w:r w:rsidRPr="00B54241">
        <w:rPr>
          <w:rFonts w:ascii="Calibri" w:hAnsi="Calibri" w:cs="Calibri"/>
          <w:noProof/>
          <w:sz w:val="22"/>
        </w:rPr>
        <w:t xml:space="preserve"> Possible refinement of clinical thromboembolism assessment in patients with atrial fibrillation using echocardiographic parameters. </w:t>
      </w:r>
      <w:r w:rsidRPr="00B54241">
        <w:rPr>
          <w:rFonts w:ascii="Calibri" w:hAnsi="Calibri" w:cs="Calibri"/>
          <w:i/>
          <w:iCs/>
          <w:noProof/>
          <w:sz w:val="22"/>
        </w:rPr>
        <w:t>Europace</w:t>
      </w:r>
      <w:r w:rsidRPr="00B54241">
        <w:rPr>
          <w:rFonts w:ascii="Calibri" w:hAnsi="Calibri" w:cs="Calibri"/>
          <w:noProof/>
          <w:sz w:val="22"/>
        </w:rPr>
        <w:t xml:space="preserve"> 2012;</w:t>
      </w:r>
      <w:r w:rsidRPr="00B54241">
        <w:rPr>
          <w:rFonts w:ascii="Calibri" w:hAnsi="Calibri" w:cs="Calibri"/>
          <w:b/>
          <w:bCs/>
          <w:noProof/>
          <w:sz w:val="22"/>
        </w:rPr>
        <w:t>14</w:t>
      </w:r>
      <w:r w:rsidRPr="00B54241">
        <w:rPr>
          <w:rFonts w:ascii="Calibri" w:hAnsi="Calibri" w:cs="Calibri"/>
          <w:noProof/>
          <w:sz w:val="22"/>
        </w:rPr>
        <w:t>:36–45.</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7 </w:t>
      </w:r>
      <w:r w:rsidRPr="00B54241">
        <w:rPr>
          <w:rFonts w:ascii="Calibri" w:hAnsi="Calibri" w:cs="Calibri"/>
          <w:noProof/>
          <w:sz w:val="22"/>
        </w:rPr>
        <w:tab/>
        <w:t>NICE. Guide to the methods of technology appraisal. 2008.http://www.nice.org.uk/media/B52/A7/TAMethodsGuideUpdatedJune2008.pdf</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8 </w:t>
      </w:r>
      <w:r w:rsidRPr="00B54241">
        <w:rPr>
          <w:rFonts w:ascii="Calibri" w:hAnsi="Calibri" w:cs="Calibri"/>
          <w:noProof/>
          <w:sz w:val="22"/>
        </w:rPr>
        <w:tab/>
        <w:t xml:space="preserve">Pliskin JS, Shepard DS, Weinstein MC. Utility Functions for Life Years and Health Status. </w:t>
      </w:r>
      <w:r w:rsidRPr="00B54241">
        <w:rPr>
          <w:rFonts w:ascii="Calibri" w:hAnsi="Calibri" w:cs="Calibri"/>
          <w:i/>
          <w:iCs/>
          <w:noProof/>
          <w:sz w:val="22"/>
        </w:rPr>
        <w:t>Operations Research</w:t>
      </w:r>
      <w:r w:rsidRPr="00B54241">
        <w:rPr>
          <w:rFonts w:ascii="Calibri" w:hAnsi="Calibri" w:cs="Calibri"/>
          <w:noProof/>
          <w:sz w:val="22"/>
        </w:rPr>
        <w:t xml:space="preserve"> 1980;</w:t>
      </w:r>
      <w:r w:rsidRPr="00B54241">
        <w:rPr>
          <w:rFonts w:ascii="Calibri" w:hAnsi="Calibri" w:cs="Calibri"/>
          <w:b/>
          <w:bCs/>
          <w:noProof/>
          <w:sz w:val="22"/>
        </w:rPr>
        <w:t>28</w:t>
      </w:r>
      <w:r w:rsidRPr="00B54241">
        <w:rPr>
          <w:rFonts w:ascii="Calibri" w:hAnsi="Calibri" w:cs="Calibri"/>
          <w:noProof/>
          <w:sz w:val="22"/>
        </w:rPr>
        <w:t>:206–24.</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9 </w:t>
      </w:r>
      <w:r w:rsidRPr="00B54241">
        <w:rPr>
          <w:rFonts w:ascii="Calibri" w:hAnsi="Calibri" w:cs="Calibri"/>
          <w:noProof/>
          <w:sz w:val="22"/>
        </w:rPr>
        <w:tab/>
        <w:t>NICE. Guide to the methods of technology appraisal. NICE methods guide. 2008;:80.</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10 </w:t>
      </w:r>
      <w:r w:rsidRPr="00B54241">
        <w:rPr>
          <w:rFonts w:ascii="Calibri" w:hAnsi="Calibri" w:cs="Calibri"/>
          <w:noProof/>
          <w:sz w:val="22"/>
        </w:rPr>
        <w:tab/>
        <w:t xml:space="preserve">Inglehart D. Simulating stable stochastic systems, V: Comparison of ratio estimators. </w:t>
      </w:r>
      <w:r w:rsidRPr="00B54241">
        <w:rPr>
          <w:rFonts w:ascii="Calibri" w:hAnsi="Calibri" w:cs="Calibri"/>
          <w:i/>
          <w:iCs/>
          <w:noProof/>
          <w:sz w:val="22"/>
        </w:rPr>
        <w:t>Naval Research Logistics</w:t>
      </w:r>
      <w:r w:rsidRPr="00B54241">
        <w:rPr>
          <w:rFonts w:ascii="Calibri" w:hAnsi="Calibri" w:cs="Calibri"/>
          <w:noProof/>
          <w:sz w:val="22"/>
        </w:rPr>
        <w:t xml:space="preserve"> 1975;</w:t>
      </w:r>
      <w:r w:rsidRPr="00B54241">
        <w:rPr>
          <w:rFonts w:ascii="Calibri" w:hAnsi="Calibri" w:cs="Calibri"/>
          <w:b/>
          <w:bCs/>
          <w:noProof/>
          <w:sz w:val="22"/>
        </w:rPr>
        <w:t>22</w:t>
      </w:r>
      <w:r w:rsidRPr="00B54241">
        <w:rPr>
          <w:rFonts w:ascii="Calibri" w:hAnsi="Calibri" w:cs="Calibri"/>
          <w:noProof/>
          <w:sz w:val="22"/>
        </w:rPr>
        <w:t>:553–65.</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11 </w:t>
      </w:r>
      <w:r w:rsidRPr="00B54241">
        <w:rPr>
          <w:rFonts w:ascii="Calibri" w:hAnsi="Calibri" w:cs="Calibri"/>
          <w:noProof/>
          <w:sz w:val="22"/>
        </w:rPr>
        <w:tab/>
        <w:t>NICE. Rivaroxaban for the prevention of stroke and systemic embolism in people with atrial fibrillation. NICE technology appraisal guidance 256. 2012.http://www.nice.org.uk/nicemedia/live/13746/59295/59295.pdf (accessed 28 Sep2012).</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12 </w:t>
      </w:r>
      <w:r w:rsidRPr="00B54241">
        <w:rPr>
          <w:rFonts w:ascii="Calibri" w:hAnsi="Calibri" w:cs="Calibri"/>
          <w:noProof/>
          <w:sz w:val="22"/>
        </w:rPr>
        <w:tab/>
        <w:t>NICE. Dabigatran etexilate for the prevention of stroke and systemic embolism in atrial fibrillation. NICE technology appraisal guidance 249. 2012.http://www.nice.org.uk/nicemedia/live/13677/58470/58470.pdf (accessed 28 Sep2012).</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lastRenderedPageBreak/>
        <w:t xml:space="preserve">13 </w:t>
      </w:r>
      <w:r w:rsidRPr="00B54241">
        <w:rPr>
          <w:rFonts w:ascii="Calibri" w:hAnsi="Calibri" w:cs="Calibri"/>
          <w:noProof/>
          <w:sz w:val="22"/>
        </w:rPr>
        <w:tab/>
        <w:t xml:space="preserve">Simpson EL, Stevenson MD, Scope A, </w:t>
      </w:r>
      <w:r w:rsidRPr="00B54241">
        <w:rPr>
          <w:rFonts w:ascii="Calibri" w:hAnsi="Calibri" w:cs="Calibri"/>
          <w:i/>
          <w:iCs/>
          <w:noProof/>
          <w:sz w:val="22"/>
        </w:rPr>
        <w:t>et al.</w:t>
      </w:r>
      <w:r w:rsidRPr="00B54241">
        <w:rPr>
          <w:rFonts w:ascii="Calibri" w:hAnsi="Calibri" w:cs="Calibri"/>
          <w:noProof/>
          <w:sz w:val="22"/>
        </w:rPr>
        <w:t xml:space="preserve"> Echocardiography in newly diagnosed atrial fibrillation patients: a systematic review and economic evaluation. 2012. </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14 </w:t>
      </w:r>
      <w:r w:rsidRPr="00B54241">
        <w:rPr>
          <w:rFonts w:ascii="Calibri" w:hAnsi="Calibri" w:cs="Calibri"/>
          <w:noProof/>
          <w:sz w:val="22"/>
        </w:rPr>
        <w:tab/>
        <w:t xml:space="preserve">PVS TM-STF on. Medical aspects of the persistent vegetative state: second of two parts. </w:t>
      </w:r>
      <w:r w:rsidRPr="00B54241">
        <w:rPr>
          <w:rFonts w:ascii="Calibri" w:hAnsi="Calibri" w:cs="Calibri"/>
          <w:i/>
          <w:iCs/>
          <w:noProof/>
          <w:sz w:val="22"/>
        </w:rPr>
        <w:t>The New England Journal of Medicine</w:t>
      </w:r>
      <w:r w:rsidRPr="00B54241">
        <w:rPr>
          <w:rFonts w:ascii="Calibri" w:hAnsi="Calibri" w:cs="Calibri"/>
          <w:noProof/>
          <w:sz w:val="22"/>
        </w:rPr>
        <w:t xml:space="preserve"> 1994;</w:t>
      </w:r>
      <w:r w:rsidRPr="00B54241">
        <w:rPr>
          <w:rFonts w:ascii="Calibri" w:hAnsi="Calibri" w:cs="Calibri"/>
          <w:b/>
          <w:bCs/>
          <w:noProof/>
          <w:sz w:val="22"/>
        </w:rPr>
        <w:t>330</w:t>
      </w:r>
      <w:r w:rsidRPr="00B54241">
        <w:rPr>
          <w:rFonts w:ascii="Calibri" w:hAnsi="Calibri" w:cs="Calibri"/>
          <w:noProof/>
          <w:sz w:val="22"/>
        </w:rPr>
        <w:t>.http://www.nejm.org/doi/full/10.1056/NEJM199406023302206</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15 </w:t>
      </w:r>
      <w:r w:rsidRPr="00B54241">
        <w:rPr>
          <w:rFonts w:ascii="Calibri" w:hAnsi="Calibri" w:cs="Calibri"/>
          <w:noProof/>
          <w:sz w:val="22"/>
        </w:rPr>
        <w:tab/>
        <w:t xml:space="preserve">Eikelboom JW, Wallentin L, Connolly SJ, </w:t>
      </w:r>
      <w:r w:rsidRPr="00B54241">
        <w:rPr>
          <w:rFonts w:ascii="Calibri" w:hAnsi="Calibri" w:cs="Calibri"/>
          <w:i/>
          <w:iCs/>
          <w:noProof/>
          <w:sz w:val="22"/>
        </w:rPr>
        <w:t>et al.</w:t>
      </w:r>
      <w:r w:rsidRPr="00B54241">
        <w:rPr>
          <w:rFonts w:ascii="Calibri" w:hAnsi="Calibri" w:cs="Calibri"/>
          <w:noProof/>
          <w:sz w:val="22"/>
        </w:rPr>
        <w:t xml:space="preserve"> Risk of bleeding with 2 doses of dabigatran compared with warfarin in older and younger patients with atrial fibrillation: an analysis of the randomized evaluation of long-term anticoagulant therapy (RE-LY) trial. </w:t>
      </w:r>
      <w:r w:rsidRPr="00B54241">
        <w:rPr>
          <w:rFonts w:ascii="Calibri" w:hAnsi="Calibri" w:cs="Calibri"/>
          <w:i/>
          <w:iCs/>
          <w:noProof/>
          <w:sz w:val="22"/>
        </w:rPr>
        <w:t>Circulation</w:t>
      </w:r>
      <w:r w:rsidRPr="00B54241">
        <w:rPr>
          <w:rFonts w:ascii="Calibri" w:hAnsi="Calibri" w:cs="Calibri"/>
          <w:noProof/>
          <w:sz w:val="22"/>
        </w:rPr>
        <w:t xml:space="preserve"> 2011;</w:t>
      </w:r>
      <w:r w:rsidRPr="00B54241">
        <w:rPr>
          <w:rFonts w:ascii="Calibri" w:hAnsi="Calibri" w:cs="Calibri"/>
          <w:b/>
          <w:bCs/>
          <w:noProof/>
          <w:sz w:val="22"/>
        </w:rPr>
        <w:t>123</w:t>
      </w:r>
      <w:r w:rsidRPr="00B54241">
        <w:rPr>
          <w:rFonts w:ascii="Calibri" w:hAnsi="Calibri" w:cs="Calibri"/>
          <w:noProof/>
          <w:sz w:val="22"/>
        </w:rPr>
        <w:t>:2363–72.</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16 </w:t>
      </w:r>
      <w:r w:rsidRPr="00B54241">
        <w:rPr>
          <w:rFonts w:ascii="Calibri" w:hAnsi="Calibri" w:cs="Calibri"/>
          <w:noProof/>
          <w:sz w:val="22"/>
        </w:rPr>
        <w:tab/>
        <w:t xml:space="preserve">Drummond MF, Schulpher MJ, Torrance GW, </w:t>
      </w:r>
      <w:r w:rsidRPr="00B54241">
        <w:rPr>
          <w:rFonts w:ascii="Calibri" w:hAnsi="Calibri" w:cs="Calibri"/>
          <w:i/>
          <w:iCs/>
          <w:noProof/>
          <w:sz w:val="22"/>
        </w:rPr>
        <w:t>et al.</w:t>
      </w:r>
      <w:r w:rsidRPr="00B54241">
        <w:rPr>
          <w:rFonts w:ascii="Calibri" w:hAnsi="Calibri" w:cs="Calibri"/>
          <w:noProof/>
          <w:sz w:val="22"/>
        </w:rPr>
        <w:t xml:space="preserve"> </w:t>
      </w:r>
      <w:r w:rsidRPr="00B54241">
        <w:rPr>
          <w:rFonts w:ascii="Calibri" w:hAnsi="Calibri" w:cs="Calibri"/>
          <w:i/>
          <w:iCs/>
          <w:noProof/>
          <w:sz w:val="22"/>
        </w:rPr>
        <w:t>Methods for the Economic Evaluation of Health Care Programmes</w:t>
      </w:r>
      <w:r w:rsidRPr="00B54241">
        <w:rPr>
          <w:rFonts w:ascii="Calibri" w:hAnsi="Calibri" w:cs="Calibri"/>
          <w:noProof/>
          <w:sz w:val="22"/>
        </w:rPr>
        <w:t xml:space="preserve">. Third Edit. Oxford: : OUP 2005. </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17 </w:t>
      </w:r>
      <w:r w:rsidRPr="00B54241">
        <w:rPr>
          <w:rFonts w:ascii="Calibri" w:hAnsi="Calibri" w:cs="Calibri"/>
          <w:noProof/>
          <w:sz w:val="22"/>
        </w:rPr>
        <w:tab/>
        <w:t xml:space="preserve">Lip GY, Nieuwlaat R, Pisters R, </w:t>
      </w:r>
      <w:r w:rsidRPr="00B54241">
        <w:rPr>
          <w:rFonts w:ascii="Calibri" w:hAnsi="Calibri" w:cs="Calibri"/>
          <w:i/>
          <w:iCs/>
          <w:noProof/>
          <w:sz w:val="22"/>
        </w:rPr>
        <w:t>et al.</w:t>
      </w:r>
      <w:r w:rsidRPr="00B54241">
        <w:rPr>
          <w:rFonts w:ascii="Calibri" w:hAnsi="Calibri" w:cs="Calibri"/>
          <w:noProof/>
          <w:sz w:val="22"/>
        </w:rPr>
        <w:t xml:space="preserve"> Refining clinical risk stratification for predicting stroke and thromboembolism in atrial fibrillation using a novel risk factor-based approach: the euro heart survey on atrial fibrillation. </w:t>
      </w:r>
      <w:r w:rsidRPr="00B54241">
        <w:rPr>
          <w:rFonts w:ascii="Calibri" w:hAnsi="Calibri" w:cs="Calibri"/>
          <w:i/>
          <w:iCs/>
          <w:noProof/>
          <w:sz w:val="22"/>
        </w:rPr>
        <w:t>Chest</w:t>
      </w:r>
      <w:r w:rsidRPr="00B54241">
        <w:rPr>
          <w:rFonts w:ascii="Calibri" w:hAnsi="Calibri" w:cs="Calibri"/>
          <w:noProof/>
          <w:sz w:val="22"/>
        </w:rPr>
        <w:t xml:space="preserve"> 2010;</w:t>
      </w:r>
      <w:r w:rsidRPr="00B54241">
        <w:rPr>
          <w:rFonts w:ascii="Calibri" w:hAnsi="Calibri" w:cs="Calibri"/>
          <w:b/>
          <w:bCs/>
          <w:noProof/>
          <w:sz w:val="22"/>
        </w:rPr>
        <w:t>137</w:t>
      </w:r>
      <w:r w:rsidRPr="00B54241">
        <w:rPr>
          <w:rFonts w:ascii="Calibri" w:hAnsi="Calibri" w:cs="Calibri"/>
          <w:noProof/>
          <w:sz w:val="22"/>
        </w:rPr>
        <w:t>:263–72.</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18 </w:t>
      </w:r>
      <w:r w:rsidRPr="00B54241">
        <w:rPr>
          <w:rFonts w:ascii="Calibri" w:hAnsi="Calibri" w:cs="Calibri"/>
          <w:noProof/>
          <w:sz w:val="22"/>
        </w:rPr>
        <w:tab/>
        <w:t xml:space="preserve">Olesen JB, Lip GYH, Hansen ML, </w:t>
      </w:r>
      <w:r w:rsidRPr="00B54241">
        <w:rPr>
          <w:rFonts w:ascii="Calibri" w:hAnsi="Calibri" w:cs="Calibri"/>
          <w:i/>
          <w:iCs/>
          <w:noProof/>
          <w:sz w:val="22"/>
        </w:rPr>
        <w:t>et al.</w:t>
      </w:r>
      <w:r w:rsidRPr="00B54241">
        <w:rPr>
          <w:rFonts w:ascii="Calibri" w:hAnsi="Calibri" w:cs="Calibri"/>
          <w:noProof/>
          <w:sz w:val="22"/>
        </w:rPr>
        <w:t xml:space="preserve"> Validation of risk stratification schemes for predicting stroke and thromboembolism in patients with atrial fibrillation: nationwide cohort study. </w:t>
      </w:r>
      <w:r w:rsidRPr="00B54241">
        <w:rPr>
          <w:rFonts w:ascii="Calibri" w:hAnsi="Calibri" w:cs="Calibri"/>
          <w:i/>
          <w:iCs/>
          <w:noProof/>
          <w:sz w:val="22"/>
        </w:rPr>
        <w:t>BMJ</w:t>
      </w:r>
      <w:r w:rsidRPr="00B54241">
        <w:rPr>
          <w:rFonts w:ascii="Calibri" w:hAnsi="Calibri" w:cs="Calibri"/>
          <w:noProof/>
          <w:sz w:val="22"/>
        </w:rPr>
        <w:t xml:space="preserve"> 2011;</w:t>
      </w:r>
      <w:r w:rsidRPr="00B54241">
        <w:rPr>
          <w:rFonts w:ascii="Calibri" w:hAnsi="Calibri" w:cs="Calibri"/>
          <w:b/>
          <w:bCs/>
          <w:noProof/>
          <w:sz w:val="22"/>
        </w:rPr>
        <w:t>342</w:t>
      </w:r>
      <w:r w:rsidRPr="00B54241">
        <w:rPr>
          <w:rFonts w:ascii="Calibri" w:hAnsi="Calibri" w:cs="Calibri"/>
          <w:noProof/>
          <w:sz w:val="22"/>
        </w:rPr>
        <w:t>:d124–d124.</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19 </w:t>
      </w:r>
      <w:r w:rsidRPr="00B54241">
        <w:rPr>
          <w:rFonts w:ascii="Calibri" w:hAnsi="Calibri" w:cs="Calibri"/>
          <w:noProof/>
          <w:sz w:val="22"/>
        </w:rPr>
        <w:tab/>
        <w:t>ONS. Interim Life Tables. 2011;</w:t>
      </w:r>
      <w:r w:rsidRPr="00B54241">
        <w:rPr>
          <w:rFonts w:ascii="Calibri" w:hAnsi="Calibri" w:cs="Calibri"/>
          <w:b/>
          <w:bCs/>
          <w:noProof/>
          <w:sz w:val="22"/>
        </w:rPr>
        <w:t>2012</w:t>
      </w:r>
      <w:r w:rsidRPr="00B54241">
        <w:rPr>
          <w:rFonts w:ascii="Calibri" w:hAnsi="Calibri" w:cs="Calibri"/>
          <w:noProof/>
          <w:sz w:val="22"/>
        </w:rPr>
        <w:t>.http://www.ons.gov.uk/ons/taxonomy/index.html?nscl=Interim+Life+Tables</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20 </w:t>
      </w:r>
      <w:r w:rsidRPr="00B54241">
        <w:rPr>
          <w:rFonts w:ascii="Calibri" w:hAnsi="Calibri" w:cs="Calibri"/>
          <w:noProof/>
          <w:sz w:val="22"/>
        </w:rPr>
        <w:tab/>
        <w:t>DoH. NHS Reference Costs 2009-2010. 2011;</w:t>
      </w:r>
      <w:r w:rsidRPr="00B54241">
        <w:rPr>
          <w:rFonts w:ascii="Calibri" w:hAnsi="Calibri" w:cs="Calibri"/>
          <w:b/>
          <w:bCs/>
          <w:noProof/>
          <w:sz w:val="22"/>
        </w:rPr>
        <w:t>2012</w:t>
      </w:r>
      <w:r w:rsidRPr="00B54241">
        <w:rPr>
          <w:rFonts w:ascii="Calibri" w:hAnsi="Calibri" w:cs="Calibri"/>
          <w:noProof/>
          <w:sz w:val="22"/>
        </w:rPr>
        <w:t>.http://www.dh.gov.uk/en/Publicationsandstatistics/Publications/PublicationsPolicyAndGuidance/DH_123459</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21 </w:t>
      </w:r>
      <w:r w:rsidRPr="00B54241">
        <w:rPr>
          <w:rFonts w:ascii="Calibri" w:hAnsi="Calibri" w:cs="Calibri"/>
          <w:noProof/>
          <w:sz w:val="22"/>
        </w:rPr>
        <w:tab/>
        <w:t xml:space="preserve">Friberg L, Rosenqvist M, Lip GYH. Evaluation of risk stratification schemes for ischaemic stroke and bleeding in 182 678 patients with atrial fibrillation: the Swedish Atrial Fibrillation cohort study. </w:t>
      </w:r>
      <w:r w:rsidRPr="00B54241">
        <w:rPr>
          <w:rFonts w:ascii="Calibri" w:hAnsi="Calibri" w:cs="Calibri"/>
          <w:i/>
          <w:iCs/>
          <w:noProof/>
          <w:sz w:val="22"/>
        </w:rPr>
        <w:t>European heart journal</w:t>
      </w:r>
      <w:r w:rsidRPr="00B54241">
        <w:rPr>
          <w:rFonts w:ascii="Calibri" w:hAnsi="Calibri" w:cs="Calibri"/>
          <w:noProof/>
          <w:sz w:val="22"/>
        </w:rPr>
        <w:t xml:space="preserve"> Published Online First: 13 January 2012. doi:10.1093/eurheartj/ehr488</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22 </w:t>
      </w:r>
      <w:r w:rsidRPr="00B54241">
        <w:rPr>
          <w:rFonts w:ascii="Calibri" w:hAnsi="Calibri" w:cs="Calibri"/>
          <w:noProof/>
          <w:sz w:val="22"/>
        </w:rPr>
        <w:tab/>
        <w:t xml:space="preserve">Lip GYH, Edwards SJ. Stroke prevention with aspirin, warfarin and ximelagatran in patients with non-valvular atrial fibrillation: a systematic review and meta-analysis. </w:t>
      </w:r>
      <w:r w:rsidRPr="00B54241">
        <w:rPr>
          <w:rFonts w:ascii="Calibri" w:hAnsi="Calibri" w:cs="Calibri"/>
          <w:i/>
          <w:iCs/>
          <w:noProof/>
          <w:sz w:val="22"/>
        </w:rPr>
        <w:t>Thrombosis research</w:t>
      </w:r>
      <w:r w:rsidRPr="00B54241">
        <w:rPr>
          <w:rFonts w:ascii="Calibri" w:hAnsi="Calibri" w:cs="Calibri"/>
          <w:noProof/>
          <w:sz w:val="22"/>
        </w:rPr>
        <w:t xml:space="preserve"> 2006;</w:t>
      </w:r>
      <w:r w:rsidRPr="00B54241">
        <w:rPr>
          <w:rFonts w:ascii="Calibri" w:hAnsi="Calibri" w:cs="Calibri"/>
          <w:b/>
          <w:bCs/>
          <w:noProof/>
          <w:sz w:val="22"/>
        </w:rPr>
        <w:t>118</w:t>
      </w:r>
      <w:r w:rsidRPr="00B54241">
        <w:rPr>
          <w:rFonts w:ascii="Calibri" w:hAnsi="Calibri" w:cs="Calibri"/>
          <w:noProof/>
          <w:sz w:val="22"/>
        </w:rPr>
        <w:t>:321–33.</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23 </w:t>
      </w:r>
      <w:r w:rsidRPr="00B54241">
        <w:rPr>
          <w:rFonts w:ascii="Calibri" w:hAnsi="Calibri" w:cs="Calibri"/>
          <w:noProof/>
          <w:sz w:val="22"/>
        </w:rPr>
        <w:tab/>
        <w:t xml:space="preserve">Patel MR, Mahaffey KW, Garg J, </w:t>
      </w:r>
      <w:r w:rsidRPr="00B54241">
        <w:rPr>
          <w:rFonts w:ascii="Calibri" w:hAnsi="Calibri" w:cs="Calibri"/>
          <w:i/>
          <w:iCs/>
          <w:noProof/>
          <w:sz w:val="22"/>
        </w:rPr>
        <w:t>et al.</w:t>
      </w:r>
      <w:r w:rsidRPr="00B54241">
        <w:rPr>
          <w:rFonts w:ascii="Calibri" w:hAnsi="Calibri" w:cs="Calibri"/>
          <w:noProof/>
          <w:sz w:val="22"/>
        </w:rPr>
        <w:t xml:space="preserve"> Rivaroxaban versus Warfarin in Nonvalvular Atrial Fibrillation. </w:t>
      </w:r>
      <w:r w:rsidRPr="00B54241">
        <w:rPr>
          <w:rFonts w:ascii="Calibri" w:hAnsi="Calibri" w:cs="Calibri"/>
          <w:i/>
          <w:iCs/>
          <w:noProof/>
          <w:sz w:val="22"/>
        </w:rPr>
        <w:t>New England Journal of Medicine</w:t>
      </w:r>
      <w:r w:rsidRPr="00B54241">
        <w:rPr>
          <w:rFonts w:ascii="Calibri" w:hAnsi="Calibri" w:cs="Calibri"/>
          <w:noProof/>
          <w:sz w:val="22"/>
        </w:rPr>
        <w:t xml:space="preserve"> 2011;</w:t>
      </w:r>
      <w:r w:rsidRPr="00B54241">
        <w:rPr>
          <w:rFonts w:ascii="Calibri" w:hAnsi="Calibri" w:cs="Calibri"/>
          <w:b/>
          <w:bCs/>
          <w:noProof/>
          <w:sz w:val="22"/>
        </w:rPr>
        <w:t>365</w:t>
      </w:r>
      <w:r w:rsidRPr="00B54241">
        <w:rPr>
          <w:rFonts w:ascii="Calibri" w:hAnsi="Calibri" w:cs="Calibri"/>
          <w:noProof/>
          <w:sz w:val="22"/>
        </w:rPr>
        <w:t>:883–91.</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24 </w:t>
      </w:r>
      <w:r w:rsidRPr="00B54241">
        <w:rPr>
          <w:rFonts w:ascii="Calibri" w:hAnsi="Calibri" w:cs="Calibri"/>
          <w:noProof/>
          <w:sz w:val="22"/>
        </w:rPr>
        <w:tab/>
        <w:t xml:space="preserve">Rivero-Arias O, Ouellet M, Gray A, </w:t>
      </w:r>
      <w:r w:rsidRPr="00B54241">
        <w:rPr>
          <w:rFonts w:ascii="Calibri" w:hAnsi="Calibri" w:cs="Calibri"/>
          <w:i/>
          <w:iCs/>
          <w:noProof/>
          <w:sz w:val="22"/>
        </w:rPr>
        <w:t>et al.</w:t>
      </w:r>
      <w:r w:rsidRPr="00B54241">
        <w:rPr>
          <w:rFonts w:ascii="Calibri" w:hAnsi="Calibri" w:cs="Calibri"/>
          <w:noProof/>
          <w:sz w:val="22"/>
        </w:rPr>
        <w:t xml:space="preserve"> Mapping the Modified Rankin Scale (mRS) Measurement into the Generic EuroQol (EQ-5D) Health Outcome. </w:t>
      </w:r>
      <w:r w:rsidRPr="00B54241">
        <w:rPr>
          <w:rFonts w:ascii="Calibri" w:hAnsi="Calibri" w:cs="Calibri"/>
          <w:i/>
          <w:iCs/>
          <w:noProof/>
          <w:sz w:val="22"/>
        </w:rPr>
        <w:t>Medical Decision Making</w:t>
      </w:r>
      <w:r w:rsidRPr="00B54241">
        <w:rPr>
          <w:rFonts w:ascii="Calibri" w:hAnsi="Calibri" w:cs="Calibri"/>
          <w:noProof/>
          <w:sz w:val="22"/>
        </w:rPr>
        <w:t xml:space="preserve"> 2010;</w:t>
      </w:r>
      <w:r w:rsidRPr="00B54241">
        <w:rPr>
          <w:rFonts w:ascii="Calibri" w:hAnsi="Calibri" w:cs="Calibri"/>
          <w:b/>
          <w:bCs/>
          <w:noProof/>
          <w:sz w:val="22"/>
        </w:rPr>
        <w:t>30</w:t>
      </w:r>
      <w:r w:rsidRPr="00B54241">
        <w:rPr>
          <w:rFonts w:ascii="Calibri" w:hAnsi="Calibri" w:cs="Calibri"/>
          <w:noProof/>
          <w:sz w:val="22"/>
        </w:rPr>
        <w:t>:341–54.</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25 </w:t>
      </w:r>
      <w:r w:rsidRPr="00B54241">
        <w:rPr>
          <w:rFonts w:ascii="Calibri" w:hAnsi="Calibri" w:cs="Calibri"/>
          <w:noProof/>
          <w:sz w:val="22"/>
        </w:rPr>
        <w:tab/>
        <w:t xml:space="preserve">Simpson EL, Stevenson MD, Rawdin A, </w:t>
      </w:r>
      <w:r w:rsidRPr="00B54241">
        <w:rPr>
          <w:rFonts w:ascii="Calibri" w:hAnsi="Calibri" w:cs="Calibri"/>
          <w:i/>
          <w:iCs/>
          <w:noProof/>
          <w:sz w:val="22"/>
        </w:rPr>
        <w:t>et al.</w:t>
      </w:r>
      <w:r w:rsidRPr="00B54241">
        <w:rPr>
          <w:rFonts w:ascii="Calibri" w:hAnsi="Calibri" w:cs="Calibri"/>
          <w:noProof/>
          <w:sz w:val="22"/>
        </w:rPr>
        <w:t xml:space="preserve"> Thrombophilia testing in people with venous thromboembolism: systematic review and cost-effectiveness analysis. </w:t>
      </w:r>
      <w:r w:rsidRPr="00B54241">
        <w:rPr>
          <w:rFonts w:ascii="Calibri" w:hAnsi="Calibri" w:cs="Calibri"/>
          <w:i/>
          <w:iCs/>
          <w:noProof/>
          <w:sz w:val="22"/>
        </w:rPr>
        <w:t>Health Technology Assessment</w:t>
      </w:r>
      <w:r w:rsidRPr="00B54241">
        <w:rPr>
          <w:rFonts w:ascii="Calibri" w:hAnsi="Calibri" w:cs="Calibri"/>
          <w:noProof/>
          <w:sz w:val="22"/>
        </w:rPr>
        <w:t xml:space="preserve"> 2009;</w:t>
      </w:r>
      <w:r w:rsidRPr="00B54241">
        <w:rPr>
          <w:rFonts w:ascii="Calibri" w:hAnsi="Calibri" w:cs="Calibri"/>
          <w:b/>
          <w:bCs/>
          <w:noProof/>
          <w:sz w:val="22"/>
        </w:rPr>
        <w:t>13</w:t>
      </w:r>
      <w:r w:rsidRPr="00B54241">
        <w:rPr>
          <w:rFonts w:ascii="Calibri" w:hAnsi="Calibri" w:cs="Calibri"/>
          <w:noProof/>
          <w:sz w:val="22"/>
        </w:rPr>
        <w:t>. doi:10.3310/hta13020</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lastRenderedPageBreak/>
        <w:t xml:space="preserve">26 </w:t>
      </w:r>
      <w:r w:rsidRPr="00B54241">
        <w:rPr>
          <w:rFonts w:ascii="Calibri" w:hAnsi="Calibri" w:cs="Calibri"/>
          <w:noProof/>
          <w:sz w:val="22"/>
        </w:rPr>
        <w:tab/>
        <w:t xml:space="preserve">Ara R, Brazier JE. Populating an economic model with health state utility values: moving toward better practice. </w:t>
      </w:r>
      <w:r w:rsidRPr="00B54241">
        <w:rPr>
          <w:rFonts w:ascii="Calibri" w:hAnsi="Calibri" w:cs="Calibri"/>
          <w:i/>
          <w:iCs/>
          <w:noProof/>
          <w:sz w:val="22"/>
        </w:rPr>
        <w:t>Value in health : the journal of the International Society for Pharmacoeconomics and Outcomes Research</w:t>
      </w:r>
      <w:r w:rsidRPr="00B54241">
        <w:rPr>
          <w:rFonts w:ascii="Calibri" w:hAnsi="Calibri" w:cs="Calibri"/>
          <w:noProof/>
          <w:sz w:val="22"/>
        </w:rPr>
        <w:t xml:space="preserve"> 2010;</w:t>
      </w:r>
      <w:r w:rsidRPr="00B54241">
        <w:rPr>
          <w:rFonts w:ascii="Calibri" w:hAnsi="Calibri" w:cs="Calibri"/>
          <w:b/>
          <w:bCs/>
          <w:noProof/>
          <w:sz w:val="22"/>
        </w:rPr>
        <w:t>13</w:t>
      </w:r>
      <w:r w:rsidRPr="00B54241">
        <w:rPr>
          <w:rFonts w:ascii="Calibri" w:hAnsi="Calibri" w:cs="Calibri"/>
          <w:noProof/>
          <w:sz w:val="22"/>
        </w:rPr>
        <w:t>:509–18.</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27 </w:t>
      </w:r>
      <w:r w:rsidRPr="00B54241">
        <w:rPr>
          <w:rFonts w:ascii="Calibri" w:hAnsi="Calibri" w:cs="Calibri"/>
          <w:noProof/>
          <w:sz w:val="22"/>
        </w:rPr>
        <w:tab/>
        <w:t>NICE. Dabigatran etexilate for the prevention of stroke and systemic embolism in atrial fibrillation: Final appraisal determination. 2011;</w:t>
      </w:r>
      <w:r w:rsidRPr="00B54241">
        <w:rPr>
          <w:rFonts w:ascii="Calibri" w:hAnsi="Calibri" w:cs="Calibri"/>
          <w:b/>
          <w:bCs/>
          <w:noProof/>
          <w:sz w:val="22"/>
        </w:rPr>
        <w:t>2012</w:t>
      </w:r>
      <w:r w:rsidRPr="00B54241">
        <w:rPr>
          <w:rFonts w:ascii="Calibri" w:hAnsi="Calibri" w:cs="Calibri"/>
          <w:noProof/>
          <w:sz w:val="22"/>
        </w:rPr>
        <w:t>.http://www.nice.org.uk/nicemedia/live/12225/56899/56899.pdf</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28 </w:t>
      </w:r>
      <w:r w:rsidRPr="00B54241">
        <w:rPr>
          <w:rFonts w:ascii="Calibri" w:hAnsi="Calibri" w:cs="Calibri"/>
          <w:noProof/>
          <w:sz w:val="22"/>
        </w:rPr>
        <w:tab/>
        <w:t>Group LND. A briefing paper on Dabigatran and Rivaroxaban: What we know so far... 2012;</w:t>
      </w:r>
      <w:r w:rsidRPr="00B54241">
        <w:rPr>
          <w:rFonts w:ascii="Calibri" w:hAnsi="Calibri" w:cs="Calibri"/>
          <w:b/>
          <w:bCs/>
          <w:noProof/>
          <w:sz w:val="22"/>
        </w:rPr>
        <w:t>2012</w:t>
      </w:r>
      <w:r w:rsidRPr="00B54241">
        <w:rPr>
          <w:rFonts w:ascii="Calibri" w:hAnsi="Calibri" w:cs="Calibri"/>
          <w:noProof/>
          <w:sz w:val="22"/>
        </w:rPr>
        <w:t>.http://www.nelm.nhs.uk/en/NeLM-Area/Evidence/Drug-Specific-Reviews/A-briefing-paper-on-dabigatran-and-rivaroxaban/</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29 </w:t>
      </w:r>
      <w:r w:rsidRPr="00B54241">
        <w:rPr>
          <w:rFonts w:ascii="Calibri" w:hAnsi="Calibri" w:cs="Calibri"/>
          <w:noProof/>
          <w:sz w:val="22"/>
        </w:rPr>
        <w:tab/>
        <w:t>BNF. Warfarin. 2011;</w:t>
      </w:r>
      <w:r w:rsidRPr="00B54241">
        <w:rPr>
          <w:rFonts w:ascii="Calibri" w:hAnsi="Calibri" w:cs="Calibri"/>
          <w:b/>
          <w:bCs/>
          <w:noProof/>
          <w:sz w:val="22"/>
        </w:rPr>
        <w:t>2012</w:t>
      </w:r>
      <w:r w:rsidRPr="00B54241">
        <w:rPr>
          <w:rFonts w:ascii="Calibri" w:hAnsi="Calibri" w:cs="Calibri"/>
          <w:noProof/>
          <w:sz w:val="22"/>
        </w:rPr>
        <w:t>.https://mail.google.com/mail/u/1/#inbox/134f06255f3f63de</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30 </w:t>
      </w:r>
      <w:r w:rsidRPr="00B54241">
        <w:rPr>
          <w:rFonts w:ascii="Calibri" w:hAnsi="Calibri" w:cs="Calibri"/>
          <w:noProof/>
          <w:sz w:val="22"/>
        </w:rPr>
        <w:tab/>
        <w:t xml:space="preserve">Sandercock P, Berge E, Dennis M, </w:t>
      </w:r>
      <w:r w:rsidRPr="00B54241">
        <w:rPr>
          <w:rFonts w:ascii="Calibri" w:hAnsi="Calibri" w:cs="Calibri"/>
          <w:i/>
          <w:iCs/>
          <w:noProof/>
          <w:sz w:val="22"/>
        </w:rPr>
        <w:t>et al.</w:t>
      </w:r>
      <w:r w:rsidRPr="00B54241">
        <w:rPr>
          <w:rFonts w:ascii="Calibri" w:hAnsi="Calibri" w:cs="Calibri"/>
          <w:noProof/>
          <w:sz w:val="22"/>
        </w:rPr>
        <w:t xml:space="preserve"> A systematic review of the effectiveness, cost-effectiveness and barriers to implementation of thrombolytic and neuroprotective therapy for acute ischaemic stroke in the NHS. </w:t>
      </w:r>
      <w:r w:rsidRPr="00B54241">
        <w:rPr>
          <w:rFonts w:ascii="Calibri" w:hAnsi="Calibri" w:cs="Calibri"/>
          <w:i/>
          <w:iCs/>
          <w:noProof/>
          <w:sz w:val="22"/>
        </w:rPr>
        <w:t>Health Technology Assessment</w:t>
      </w:r>
      <w:r w:rsidRPr="00B54241">
        <w:rPr>
          <w:rFonts w:ascii="Calibri" w:hAnsi="Calibri" w:cs="Calibri"/>
          <w:noProof/>
          <w:sz w:val="22"/>
        </w:rPr>
        <w:t xml:space="preserve"> 2002;</w:t>
      </w:r>
      <w:r w:rsidRPr="00B54241">
        <w:rPr>
          <w:rFonts w:ascii="Calibri" w:hAnsi="Calibri" w:cs="Calibri"/>
          <w:b/>
          <w:bCs/>
          <w:noProof/>
          <w:sz w:val="22"/>
        </w:rPr>
        <w:t>6</w:t>
      </w:r>
      <w:r w:rsidRPr="00B54241">
        <w:rPr>
          <w:rFonts w:ascii="Calibri" w:hAnsi="Calibri" w:cs="Calibri"/>
          <w:noProof/>
          <w:sz w:val="22"/>
        </w:rPr>
        <w:t>.</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31 </w:t>
      </w:r>
      <w:r w:rsidRPr="00B54241">
        <w:rPr>
          <w:rFonts w:ascii="Calibri" w:hAnsi="Calibri" w:cs="Calibri"/>
          <w:noProof/>
          <w:sz w:val="22"/>
        </w:rPr>
        <w:tab/>
        <w:t>NHS. National Stroke Strategy Impact Assessment. 2007;</w:t>
      </w:r>
      <w:r w:rsidRPr="00B54241">
        <w:rPr>
          <w:rFonts w:ascii="Calibri" w:hAnsi="Calibri" w:cs="Calibri"/>
          <w:b/>
          <w:bCs/>
          <w:noProof/>
          <w:sz w:val="22"/>
        </w:rPr>
        <w:t>2012</w:t>
      </w:r>
      <w:r w:rsidRPr="00B54241">
        <w:rPr>
          <w:rFonts w:ascii="Calibri" w:hAnsi="Calibri" w:cs="Calibri"/>
          <w:noProof/>
          <w:sz w:val="22"/>
        </w:rPr>
        <w:t>.http://www.dh.gov.uk/prod_consum_dh/groups/dh_digitalassets/documents/digitalasset/dh_081054.pdf</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32 </w:t>
      </w:r>
      <w:r w:rsidRPr="00B54241">
        <w:rPr>
          <w:rFonts w:ascii="Calibri" w:hAnsi="Calibri" w:cs="Calibri"/>
          <w:noProof/>
          <w:sz w:val="22"/>
        </w:rPr>
        <w:tab/>
        <w:t xml:space="preserve">Curtis L. Unit Costs of Health and Social Care 2010. Kent: 2010. </w:t>
      </w:r>
    </w:p>
    <w:p w:rsidR="00834F71" w:rsidRPr="00532F44" w:rsidRDefault="00834F71" w:rsidP="00B54241">
      <w:pPr>
        <w:pStyle w:val="NormalWeb"/>
        <w:ind w:left="640" w:hanging="640"/>
        <w:divId w:val="29769821"/>
      </w:pPr>
    </w:p>
    <w:p w:rsidR="008E6143" w:rsidRDefault="008E6143">
      <w:pPr>
        <w:spacing w:line="276" w:lineRule="auto"/>
        <w:jc w:val="left"/>
        <w:rPr>
          <w:rFonts w:ascii="Times New Roman" w:hAnsi="Times New Roman" w:cs="Times New Roman"/>
          <w:sz w:val="24"/>
          <w:szCs w:val="24"/>
          <w:lang w:val="en-GB" w:eastAsia="en-GB" w:bidi="ar-SA"/>
        </w:rPr>
        <w:sectPr w:rsidR="008E6143" w:rsidSect="008E6143">
          <w:pgSz w:w="11906" w:h="16838"/>
          <w:pgMar w:top="1440" w:right="1440" w:bottom="1440" w:left="1440" w:header="709" w:footer="709" w:gutter="0"/>
          <w:cols w:space="708"/>
          <w:docGrid w:linePitch="360"/>
        </w:sectPr>
      </w:pPr>
    </w:p>
    <w:p w:rsidR="00834F71" w:rsidRPr="00532F44" w:rsidRDefault="00834F71" w:rsidP="00834F71">
      <w:pPr>
        <w:divId w:val="1548566716"/>
      </w:pPr>
      <w:r w:rsidRPr="00532F44">
        <w:rPr>
          <w:noProof/>
          <w:lang w:val="en-GB" w:eastAsia="en-GB" w:bidi="ar-SA"/>
        </w:rPr>
        <w:lastRenderedPageBreak/>
        <w:drawing>
          <wp:inline distT="0" distB="0" distL="0" distR="0" wp14:anchorId="2B9DEEFE" wp14:editId="64E63F5E">
            <wp:extent cx="8863330" cy="3696970"/>
            <wp:effectExtent l="19050" t="0" r="0" b="0"/>
            <wp:docPr id="2" name="Picture 5" descr="Conceptual Model of Matt's S8 Model v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 Model of Matt's S8 Model v2.jpeg"/>
                    <pic:cNvPicPr/>
                  </pic:nvPicPr>
                  <pic:blipFill>
                    <a:blip r:embed="rId10" cstate="print"/>
                    <a:stretch>
                      <a:fillRect/>
                    </a:stretch>
                  </pic:blipFill>
                  <pic:spPr>
                    <a:xfrm>
                      <a:off x="0" y="0"/>
                      <a:ext cx="8863330" cy="3696970"/>
                    </a:xfrm>
                    <a:prstGeom prst="rect">
                      <a:avLst/>
                    </a:prstGeom>
                  </pic:spPr>
                </pic:pic>
              </a:graphicData>
            </a:graphic>
          </wp:inline>
        </w:drawing>
      </w:r>
    </w:p>
    <w:p w:rsidR="00834F71" w:rsidRPr="00532F44" w:rsidRDefault="00834F71" w:rsidP="00834F71">
      <w:pPr>
        <w:pStyle w:val="Caption"/>
        <w:divId w:val="1548566716"/>
        <w:rPr>
          <w:color w:val="auto"/>
        </w:rPr>
      </w:pPr>
      <w:bookmarkStart w:id="3" w:name="_Ref321241706"/>
      <w:r w:rsidRPr="00532F44">
        <w:rPr>
          <w:color w:val="auto"/>
        </w:rPr>
        <w:t xml:space="preserve">Figure </w:t>
      </w:r>
      <w:r w:rsidR="00EF4E89">
        <w:rPr>
          <w:noProof/>
          <w:color w:val="auto"/>
        </w:rPr>
        <w:t>1</w:t>
      </w:r>
      <w:bookmarkEnd w:id="3"/>
      <w:r w:rsidRPr="00532F44">
        <w:rPr>
          <w:color w:val="auto"/>
        </w:rPr>
        <w:t xml:space="preserve"> Graphical representation of the mathematical model</w:t>
      </w:r>
    </w:p>
    <w:p w:rsidR="00834F71" w:rsidRPr="00532F44" w:rsidRDefault="00834F71" w:rsidP="00C42A71">
      <w:pPr>
        <w:pStyle w:val="NormalWeb"/>
        <w:ind w:left="640" w:hanging="640"/>
        <w:divId w:val="1548566716"/>
      </w:pPr>
    </w:p>
    <w:p w:rsidR="00834F71" w:rsidRPr="00532F44" w:rsidRDefault="00834F71" w:rsidP="00C42A71">
      <w:pPr>
        <w:pStyle w:val="NormalWeb"/>
        <w:ind w:left="640" w:hanging="640"/>
        <w:divId w:val="1548566716"/>
        <w:sectPr w:rsidR="00834F71" w:rsidRPr="00532F44" w:rsidSect="008E6143">
          <w:pgSz w:w="16838" w:h="11906" w:orient="landscape"/>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4077"/>
        <w:gridCol w:w="1721"/>
        <w:gridCol w:w="1722"/>
        <w:gridCol w:w="1722"/>
      </w:tblGrid>
      <w:tr w:rsidR="00183C66" w:rsidRPr="00532F44" w:rsidTr="00BC4AAE">
        <w:trPr>
          <w:divId w:val="1548566716"/>
        </w:trPr>
        <w:tc>
          <w:tcPr>
            <w:tcW w:w="4077" w:type="dxa"/>
          </w:tcPr>
          <w:p w:rsidR="00183C66" w:rsidRPr="00532F44" w:rsidRDefault="00183C66" w:rsidP="00920A0B">
            <w:pPr>
              <w:rPr>
                <w:b/>
              </w:rPr>
            </w:pPr>
            <w:r w:rsidRPr="00532F44">
              <w:rPr>
                <w:b/>
              </w:rPr>
              <w:lastRenderedPageBreak/>
              <w:t>CHADS</w:t>
            </w:r>
            <w:r w:rsidRPr="00532F44">
              <w:rPr>
                <w:b/>
                <w:vertAlign w:val="subscript"/>
              </w:rPr>
              <w:t>2</w:t>
            </w:r>
            <w:r w:rsidRPr="00532F44">
              <w:rPr>
                <w:b/>
              </w:rPr>
              <w:t xml:space="preserve"> score</w:t>
            </w:r>
          </w:p>
        </w:tc>
        <w:tc>
          <w:tcPr>
            <w:tcW w:w="1721" w:type="dxa"/>
          </w:tcPr>
          <w:p w:rsidR="00183C66" w:rsidRPr="00532F44" w:rsidRDefault="00183C66" w:rsidP="00620AA2">
            <w:pPr>
              <w:rPr>
                <w:b/>
              </w:rPr>
            </w:pPr>
            <w:r w:rsidRPr="00532F44">
              <w:rPr>
                <w:b/>
              </w:rPr>
              <w:t xml:space="preserve">Prescribe </w:t>
            </w:r>
            <w:proofErr w:type="spellStart"/>
            <w:r w:rsidR="00620AA2">
              <w:rPr>
                <w:b/>
              </w:rPr>
              <w:t>d</w:t>
            </w:r>
            <w:r w:rsidRPr="00532F44">
              <w:rPr>
                <w:b/>
              </w:rPr>
              <w:t>abigatran</w:t>
            </w:r>
            <w:proofErr w:type="spellEnd"/>
          </w:p>
        </w:tc>
        <w:tc>
          <w:tcPr>
            <w:tcW w:w="1722" w:type="dxa"/>
          </w:tcPr>
          <w:p w:rsidR="00183C66" w:rsidRPr="00532F44" w:rsidRDefault="00183C66" w:rsidP="00620AA2">
            <w:pPr>
              <w:rPr>
                <w:b/>
              </w:rPr>
            </w:pPr>
            <w:r w:rsidRPr="00532F44">
              <w:rPr>
                <w:b/>
              </w:rPr>
              <w:t xml:space="preserve">Prescribe </w:t>
            </w:r>
            <w:r w:rsidR="00620AA2">
              <w:rPr>
                <w:b/>
              </w:rPr>
              <w:t>w</w:t>
            </w:r>
            <w:r w:rsidRPr="00532F44">
              <w:rPr>
                <w:b/>
              </w:rPr>
              <w:t>arfarin</w:t>
            </w:r>
          </w:p>
        </w:tc>
        <w:tc>
          <w:tcPr>
            <w:tcW w:w="1722" w:type="dxa"/>
          </w:tcPr>
          <w:p w:rsidR="00183C66" w:rsidRPr="00532F44" w:rsidRDefault="00183C66" w:rsidP="00620AA2">
            <w:pPr>
              <w:rPr>
                <w:b/>
              </w:rPr>
            </w:pPr>
            <w:r w:rsidRPr="00532F44">
              <w:rPr>
                <w:b/>
              </w:rPr>
              <w:t xml:space="preserve">Prescribe </w:t>
            </w:r>
            <w:proofErr w:type="spellStart"/>
            <w:r w:rsidR="00620AA2">
              <w:rPr>
                <w:b/>
              </w:rPr>
              <w:t>r</w:t>
            </w:r>
            <w:r w:rsidRPr="00532F44">
              <w:rPr>
                <w:b/>
              </w:rPr>
              <w:t>ivaroxaban</w:t>
            </w:r>
            <w:proofErr w:type="spellEnd"/>
          </w:p>
        </w:tc>
      </w:tr>
      <w:tr w:rsidR="00183C66" w:rsidRPr="00532F44" w:rsidTr="00BC4AAE">
        <w:trPr>
          <w:divId w:val="1548566716"/>
        </w:trPr>
        <w:tc>
          <w:tcPr>
            <w:tcW w:w="4077" w:type="dxa"/>
          </w:tcPr>
          <w:p w:rsidR="00183C66" w:rsidRPr="00532F44" w:rsidRDefault="00183C66" w:rsidP="00920A0B">
            <w:r w:rsidRPr="00532F44">
              <w:t>0</w:t>
            </w:r>
          </w:p>
        </w:tc>
        <w:tc>
          <w:tcPr>
            <w:tcW w:w="1721" w:type="dxa"/>
          </w:tcPr>
          <w:p w:rsidR="00183C66" w:rsidRPr="00532F44" w:rsidRDefault="00183C66" w:rsidP="00920A0B">
            <w:r w:rsidRPr="00532F44">
              <w:t>No</w:t>
            </w:r>
          </w:p>
        </w:tc>
        <w:tc>
          <w:tcPr>
            <w:tcW w:w="1722" w:type="dxa"/>
          </w:tcPr>
          <w:p w:rsidR="00183C66" w:rsidRPr="00532F44" w:rsidRDefault="00183C66" w:rsidP="00920A0B">
            <w:r w:rsidRPr="00532F44">
              <w:t>No</w:t>
            </w:r>
          </w:p>
        </w:tc>
        <w:tc>
          <w:tcPr>
            <w:tcW w:w="1722" w:type="dxa"/>
          </w:tcPr>
          <w:p w:rsidR="00183C66" w:rsidRPr="00532F44" w:rsidRDefault="00183C66" w:rsidP="00920A0B">
            <w:r w:rsidRPr="00532F44">
              <w:t>No</w:t>
            </w:r>
          </w:p>
        </w:tc>
      </w:tr>
      <w:tr w:rsidR="00183C66" w:rsidRPr="00532F44" w:rsidTr="00BC4AAE">
        <w:trPr>
          <w:divId w:val="1548566716"/>
        </w:trPr>
        <w:tc>
          <w:tcPr>
            <w:tcW w:w="4077" w:type="dxa"/>
          </w:tcPr>
          <w:p w:rsidR="00183C66" w:rsidRPr="00532F44" w:rsidRDefault="00183C66" w:rsidP="00920A0B">
            <w:r w:rsidRPr="00532F44">
              <w:t>1</w:t>
            </w:r>
          </w:p>
        </w:tc>
        <w:tc>
          <w:tcPr>
            <w:tcW w:w="1721" w:type="dxa"/>
          </w:tcPr>
          <w:p w:rsidR="00183C66" w:rsidRPr="00532F44" w:rsidRDefault="00183C66" w:rsidP="00920A0B">
            <w:r w:rsidRPr="00532F44">
              <w:t>Yes (age 65 or over)</w:t>
            </w:r>
          </w:p>
        </w:tc>
        <w:tc>
          <w:tcPr>
            <w:tcW w:w="1722" w:type="dxa"/>
          </w:tcPr>
          <w:p w:rsidR="00183C66" w:rsidRPr="00532F44" w:rsidRDefault="00B13ECE" w:rsidP="00920A0B">
            <w:r>
              <w:t>Yes (or aspirin)</w:t>
            </w:r>
          </w:p>
        </w:tc>
        <w:tc>
          <w:tcPr>
            <w:tcW w:w="1722" w:type="dxa"/>
          </w:tcPr>
          <w:p w:rsidR="00183C66" w:rsidRPr="00532F44" w:rsidRDefault="00183C66" w:rsidP="00920A0B">
            <w:r w:rsidRPr="00532F44">
              <w:t>Yes</w:t>
            </w:r>
          </w:p>
        </w:tc>
      </w:tr>
      <w:tr w:rsidR="00183C66" w:rsidRPr="00532F44" w:rsidTr="00BC4AAE">
        <w:trPr>
          <w:divId w:val="1548566716"/>
          <w:trHeight w:val="251"/>
        </w:trPr>
        <w:tc>
          <w:tcPr>
            <w:tcW w:w="4077" w:type="dxa"/>
          </w:tcPr>
          <w:p w:rsidR="00183C66" w:rsidRPr="00532F44" w:rsidRDefault="00183C66" w:rsidP="00920A0B">
            <w:r w:rsidRPr="00532F44">
              <w:t>2 or more</w:t>
            </w:r>
          </w:p>
        </w:tc>
        <w:tc>
          <w:tcPr>
            <w:tcW w:w="1721" w:type="dxa"/>
          </w:tcPr>
          <w:p w:rsidR="00183C66" w:rsidRPr="00532F44" w:rsidRDefault="00183C66" w:rsidP="00920A0B">
            <w:r w:rsidRPr="00532F44">
              <w:t>Yes</w:t>
            </w:r>
          </w:p>
        </w:tc>
        <w:tc>
          <w:tcPr>
            <w:tcW w:w="1722" w:type="dxa"/>
          </w:tcPr>
          <w:p w:rsidR="00183C66" w:rsidRPr="00532F44" w:rsidRDefault="00183C66" w:rsidP="00920A0B">
            <w:r w:rsidRPr="00532F44">
              <w:t>Yes</w:t>
            </w:r>
          </w:p>
        </w:tc>
        <w:tc>
          <w:tcPr>
            <w:tcW w:w="1722" w:type="dxa"/>
          </w:tcPr>
          <w:p w:rsidR="00183C66" w:rsidRPr="00532F44" w:rsidRDefault="00183C66" w:rsidP="00920A0B">
            <w:pPr>
              <w:keepNext/>
            </w:pPr>
            <w:r w:rsidRPr="00532F44">
              <w:t>Yes</w:t>
            </w:r>
          </w:p>
        </w:tc>
      </w:tr>
      <w:tr w:rsidR="00183C66" w:rsidRPr="00532F44" w:rsidTr="00BC4AAE">
        <w:trPr>
          <w:divId w:val="1548566716"/>
          <w:trHeight w:val="217"/>
        </w:trPr>
        <w:tc>
          <w:tcPr>
            <w:tcW w:w="4077" w:type="dxa"/>
          </w:tcPr>
          <w:p w:rsidR="00183C66" w:rsidRPr="00532F44" w:rsidRDefault="00183C66" w:rsidP="00920A0B">
            <w:pPr>
              <w:rPr>
                <w:b/>
              </w:rPr>
            </w:pPr>
            <w:r w:rsidRPr="00532F44">
              <w:rPr>
                <w:b/>
              </w:rPr>
              <w:t>Cohorts simulated</w:t>
            </w:r>
          </w:p>
        </w:tc>
        <w:tc>
          <w:tcPr>
            <w:tcW w:w="1721" w:type="dxa"/>
          </w:tcPr>
          <w:p w:rsidR="00183C66" w:rsidRPr="00532F44" w:rsidRDefault="00E41165" w:rsidP="00620AA2">
            <w:pPr>
              <w:rPr>
                <w:b/>
              </w:rPr>
            </w:pPr>
            <w:r w:rsidRPr="00532F44">
              <w:rPr>
                <w:b/>
              </w:rPr>
              <w:t>Scenarios considered</w:t>
            </w:r>
            <w:r w:rsidR="00BC4AAE" w:rsidRPr="00532F44">
              <w:rPr>
                <w:b/>
              </w:rPr>
              <w:t xml:space="preserve"> for </w:t>
            </w:r>
            <w:proofErr w:type="spellStart"/>
            <w:r w:rsidR="00620AA2">
              <w:rPr>
                <w:b/>
              </w:rPr>
              <w:t>d</w:t>
            </w:r>
            <w:r w:rsidR="00BC4AAE" w:rsidRPr="00532F44">
              <w:rPr>
                <w:b/>
              </w:rPr>
              <w:t>abigatran</w:t>
            </w:r>
            <w:proofErr w:type="spellEnd"/>
          </w:p>
        </w:tc>
        <w:tc>
          <w:tcPr>
            <w:tcW w:w="1722" w:type="dxa"/>
          </w:tcPr>
          <w:p w:rsidR="00183C66" w:rsidRPr="00532F44" w:rsidRDefault="00C0617D" w:rsidP="00620AA2">
            <w:pPr>
              <w:rPr>
                <w:b/>
              </w:rPr>
            </w:pPr>
            <w:r w:rsidRPr="00532F44">
              <w:rPr>
                <w:b/>
              </w:rPr>
              <w:t>Scenarios considered</w:t>
            </w:r>
            <w:r w:rsidR="00BC4AAE" w:rsidRPr="00532F44">
              <w:rPr>
                <w:b/>
              </w:rPr>
              <w:t xml:space="preserve"> for </w:t>
            </w:r>
            <w:r w:rsidR="00620AA2">
              <w:rPr>
                <w:b/>
              </w:rPr>
              <w:t>w</w:t>
            </w:r>
            <w:r w:rsidR="00BC4AAE" w:rsidRPr="00532F44">
              <w:rPr>
                <w:b/>
              </w:rPr>
              <w:t>arfarin</w:t>
            </w:r>
          </w:p>
        </w:tc>
        <w:tc>
          <w:tcPr>
            <w:tcW w:w="1722" w:type="dxa"/>
          </w:tcPr>
          <w:p w:rsidR="00183C66" w:rsidRPr="00532F44" w:rsidRDefault="00C0617D" w:rsidP="00620AA2">
            <w:pPr>
              <w:keepNext/>
              <w:rPr>
                <w:b/>
              </w:rPr>
            </w:pPr>
            <w:r w:rsidRPr="00532F44">
              <w:rPr>
                <w:b/>
              </w:rPr>
              <w:t>Scenarios considered</w:t>
            </w:r>
            <w:r w:rsidR="00BC4AAE" w:rsidRPr="00532F44">
              <w:rPr>
                <w:b/>
              </w:rPr>
              <w:t xml:space="preserve"> for </w:t>
            </w:r>
            <w:proofErr w:type="spellStart"/>
            <w:r w:rsidR="00620AA2">
              <w:rPr>
                <w:b/>
              </w:rPr>
              <w:t>r</w:t>
            </w:r>
            <w:r w:rsidR="00BC4AAE" w:rsidRPr="00532F44">
              <w:rPr>
                <w:b/>
              </w:rPr>
              <w:t>ivaroxaban</w:t>
            </w:r>
            <w:proofErr w:type="spellEnd"/>
          </w:p>
        </w:tc>
      </w:tr>
      <w:tr w:rsidR="00183C66" w:rsidRPr="00532F44" w:rsidTr="00BC4AAE">
        <w:trPr>
          <w:divId w:val="1548566716"/>
          <w:trHeight w:val="201"/>
        </w:trPr>
        <w:tc>
          <w:tcPr>
            <w:tcW w:w="4077" w:type="dxa"/>
          </w:tcPr>
          <w:p w:rsidR="00183C66" w:rsidRPr="00532F44" w:rsidRDefault="00183C66" w:rsidP="00920A0B">
            <w:r w:rsidRPr="00532F44">
              <w:t>Males, age 50, CHADS</w:t>
            </w:r>
            <w:r w:rsidRPr="00532F44">
              <w:rPr>
                <w:vertAlign w:val="subscript"/>
              </w:rPr>
              <w:t>2</w:t>
            </w:r>
            <w:r w:rsidRPr="00532F44">
              <w:t xml:space="preserve"> score of zero</w:t>
            </w:r>
          </w:p>
        </w:tc>
        <w:tc>
          <w:tcPr>
            <w:tcW w:w="1721" w:type="dxa"/>
          </w:tcPr>
          <w:p w:rsidR="00183C66" w:rsidRPr="00532F44" w:rsidRDefault="00BC4AAE" w:rsidP="00920A0B">
            <w:r w:rsidRPr="00532F44">
              <w:t>No</w:t>
            </w:r>
            <w:r w:rsidR="009A3B70" w:rsidRPr="00532F44">
              <w:t xml:space="preserve"> </w:t>
            </w:r>
            <w:r w:rsidR="00896DA7" w:rsidRPr="00532F44">
              <w:rPr>
                <w:rFonts w:ascii="Cambria Math" w:hAnsi="Cambria Math"/>
                <w:vertAlign w:val="superscript"/>
              </w:rPr>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67"/>
        </w:trPr>
        <w:tc>
          <w:tcPr>
            <w:tcW w:w="4077" w:type="dxa"/>
          </w:tcPr>
          <w:p w:rsidR="00183C66" w:rsidRPr="00532F44" w:rsidRDefault="00183C66" w:rsidP="00920A0B">
            <w:r w:rsidRPr="00532F44">
              <w:t>Females, age 50, CHADS</w:t>
            </w:r>
            <w:r w:rsidRPr="00532F44">
              <w:rPr>
                <w:vertAlign w:val="subscript"/>
              </w:rPr>
              <w:t>2</w:t>
            </w:r>
            <w:r w:rsidRPr="00532F44">
              <w:t xml:space="preserve"> score of zero</w:t>
            </w:r>
          </w:p>
        </w:tc>
        <w:tc>
          <w:tcPr>
            <w:tcW w:w="1721" w:type="dxa"/>
          </w:tcPr>
          <w:p w:rsidR="00183C66" w:rsidRPr="00532F44" w:rsidRDefault="00BC4AAE" w:rsidP="00920A0B">
            <w:r w:rsidRPr="00532F44">
              <w:t>No</w:t>
            </w:r>
            <w:r w:rsidR="009A3B70" w:rsidRPr="00532F44">
              <w:t xml:space="preserve"> </w:t>
            </w:r>
            <w:r w:rsidR="00896DA7" w:rsidRPr="00532F44">
              <w:rPr>
                <w:rFonts w:ascii="Cambria Math" w:hAnsi="Cambria Math"/>
                <w:vertAlign w:val="superscript"/>
              </w:rPr>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84"/>
        </w:trPr>
        <w:tc>
          <w:tcPr>
            <w:tcW w:w="4077" w:type="dxa"/>
          </w:tcPr>
          <w:p w:rsidR="00183C66" w:rsidRPr="00532F44" w:rsidRDefault="00183C66" w:rsidP="00920A0B">
            <w:r w:rsidRPr="00532F44">
              <w:t>Males, age 65, CHADS</w:t>
            </w:r>
            <w:r w:rsidRPr="00532F44">
              <w:rPr>
                <w:vertAlign w:val="subscript"/>
              </w:rPr>
              <w:t>2</w:t>
            </w:r>
            <w:r w:rsidRPr="00532F44">
              <w:t xml:space="preserve"> score of zero</w:t>
            </w:r>
          </w:p>
        </w:tc>
        <w:tc>
          <w:tcPr>
            <w:tcW w:w="1721" w:type="dxa"/>
          </w:tcPr>
          <w:p w:rsidR="00183C66" w:rsidRPr="00532F44" w:rsidRDefault="00BC4AAE" w:rsidP="00920A0B">
            <w:r w:rsidRPr="00532F44">
              <w:t>Yes</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84"/>
        </w:trPr>
        <w:tc>
          <w:tcPr>
            <w:tcW w:w="4077" w:type="dxa"/>
          </w:tcPr>
          <w:p w:rsidR="00183C66" w:rsidRPr="00532F44" w:rsidRDefault="00183C66" w:rsidP="00920A0B">
            <w:r w:rsidRPr="00532F44">
              <w:t>Females, age 65, CHADS</w:t>
            </w:r>
            <w:r w:rsidRPr="00532F44">
              <w:rPr>
                <w:vertAlign w:val="subscript"/>
              </w:rPr>
              <w:t>2</w:t>
            </w:r>
            <w:r w:rsidRPr="00532F44">
              <w:t xml:space="preserve"> score of zero</w:t>
            </w:r>
          </w:p>
        </w:tc>
        <w:tc>
          <w:tcPr>
            <w:tcW w:w="1721" w:type="dxa"/>
          </w:tcPr>
          <w:p w:rsidR="00183C66" w:rsidRPr="00532F44" w:rsidRDefault="00BC4AAE" w:rsidP="00920A0B">
            <w:r w:rsidRPr="00532F44">
              <w:t>Yes</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C0617D" w:rsidRPr="00532F44" w:rsidTr="003762FF">
        <w:trPr>
          <w:divId w:val="1548566716"/>
          <w:trHeight w:val="184"/>
        </w:trPr>
        <w:tc>
          <w:tcPr>
            <w:tcW w:w="9242" w:type="dxa"/>
            <w:gridSpan w:val="4"/>
            <w:tcBorders>
              <w:bottom w:val="single" w:sz="4" w:space="0" w:color="auto"/>
            </w:tcBorders>
          </w:tcPr>
          <w:p w:rsidR="009A3B70" w:rsidRPr="00532F44" w:rsidRDefault="009A3B70" w:rsidP="009A3B70">
            <w:pPr>
              <w:keepNext/>
            </w:pPr>
            <w:r w:rsidRPr="00532F44">
              <w:t xml:space="preserve">* </w:t>
            </w:r>
            <w:r w:rsidR="00C0617D" w:rsidRPr="00532F44">
              <w:t>Patient would automatically receive treatment.</w:t>
            </w:r>
          </w:p>
          <w:p w:rsidR="00C0617D" w:rsidRPr="00532F44" w:rsidRDefault="009A3B70" w:rsidP="009A3B70">
            <w:pPr>
              <w:keepNext/>
            </w:pPr>
            <w:r w:rsidRPr="00532F44">
              <w:rPr>
                <w:rFonts w:ascii="Cambria Math" w:hAnsi="Cambria Math"/>
              </w:rPr>
              <w:t xml:space="preserve">† </w:t>
            </w:r>
            <w:r w:rsidR="00C0617D" w:rsidRPr="00532F44">
              <w:t>OAC not permitted under NICE guidance</w:t>
            </w:r>
          </w:p>
        </w:tc>
      </w:tr>
    </w:tbl>
    <w:p w:rsidR="00834F71" w:rsidRPr="00532F44" w:rsidRDefault="00834F71" w:rsidP="00834F71">
      <w:pPr>
        <w:pStyle w:val="Caption"/>
        <w:divId w:val="1548566716"/>
        <w:rPr>
          <w:color w:val="auto"/>
        </w:rPr>
      </w:pPr>
      <w:bookmarkStart w:id="4" w:name="_Ref321227101"/>
      <w:r w:rsidRPr="00532F44">
        <w:rPr>
          <w:color w:val="auto"/>
        </w:rPr>
        <w:t xml:space="preserve">Table </w:t>
      </w:r>
      <w:r w:rsidR="004628AD">
        <w:rPr>
          <w:noProof/>
          <w:color w:val="auto"/>
        </w:rPr>
        <w:t>1</w:t>
      </w:r>
      <w:bookmarkEnd w:id="4"/>
      <w:r w:rsidRPr="00532F44">
        <w:rPr>
          <w:color w:val="auto"/>
        </w:rPr>
        <w:t xml:space="preserve"> </w:t>
      </w:r>
      <w:r w:rsidR="00BC4AAE" w:rsidRPr="00532F44">
        <w:rPr>
          <w:color w:val="auto"/>
        </w:rPr>
        <w:t xml:space="preserve">Simplified OAC indications by </w:t>
      </w:r>
      <w:proofErr w:type="gramStart"/>
      <w:r w:rsidR="00BC4AAE" w:rsidRPr="00532F44">
        <w:rPr>
          <w:color w:val="auto"/>
        </w:rPr>
        <w:t>OAC,</w:t>
      </w:r>
      <w:proofErr w:type="gramEnd"/>
      <w:r w:rsidR="00BC4AAE" w:rsidRPr="00532F44">
        <w:rPr>
          <w:color w:val="auto"/>
        </w:rPr>
        <w:t xml:space="preserve"> and patient cohorts run for each OAC</w:t>
      </w:r>
    </w:p>
    <w:p w:rsidR="00F309FB" w:rsidRDefault="00F309FB">
      <w:pPr>
        <w:spacing w:line="276" w:lineRule="auto"/>
        <w:jc w:val="left"/>
        <w:rPr>
          <w:lang w:val="en-GB"/>
        </w:rPr>
      </w:pPr>
      <w:r>
        <w:rPr>
          <w:lang w:val="en-GB"/>
        </w:rPr>
        <w:br w:type="page"/>
      </w:r>
    </w:p>
    <w:p w:rsidR="00120CC0" w:rsidRPr="00532F44" w:rsidRDefault="00120CC0" w:rsidP="00F309FB">
      <w:pPr>
        <w:spacing w:line="276" w:lineRule="auto"/>
        <w:jc w:val="left"/>
        <w:rPr>
          <w:lang w:val="en-GB"/>
        </w:rPr>
        <w:sectPr w:rsidR="00120CC0" w:rsidRPr="00532F44" w:rsidSect="009B762A">
          <w:pgSz w:w="11906" w:h="16838"/>
          <w:pgMar w:top="1440" w:right="1440" w:bottom="1440" w:left="1440" w:header="708" w:footer="708" w:gutter="0"/>
          <w:cols w:space="708"/>
          <w:docGrid w:linePitch="360"/>
        </w:sectPr>
      </w:pPr>
    </w:p>
    <w:p w:rsidR="00E5262E" w:rsidRPr="00532F44" w:rsidRDefault="00E5262E" w:rsidP="00E5262E">
      <w:pPr>
        <w:divId w:val="1548566716"/>
        <w:rPr>
          <w:lang w:val="en-GB"/>
        </w:rPr>
      </w:pPr>
    </w:p>
    <w:p w:rsidR="009764E6" w:rsidRDefault="009764E6">
      <w:pPr>
        <w:spacing w:line="276" w:lineRule="auto"/>
        <w:jc w:val="left"/>
        <w:rPr>
          <w:lang w:val="en-GB"/>
        </w:rPr>
        <w:sectPr w:rsidR="009764E6" w:rsidSect="003225C4">
          <w:pgSz w:w="16838" w:h="11906" w:orient="landscape"/>
          <w:pgMar w:top="1440" w:right="1440" w:bottom="1440" w:left="1440" w:header="708" w:footer="708" w:gutter="0"/>
          <w:cols w:space="708"/>
          <w:docGrid w:linePitch="360"/>
        </w:sectPr>
      </w:pPr>
    </w:p>
    <w:p w:rsidR="007946CB" w:rsidRDefault="007946CB" w:rsidP="007946CB">
      <w:pPr>
        <w:spacing w:line="480" w:lineRule="auto"/>
      </w:pPr>
    </w:p>
    <w:tbl>
      <w:tblPr>
        <w:tblStyle w:val="TableGrid"/>
        <w:tblW w:w="0" w:type="auto"/>
        <w:tblLook w:val="04A0" w:firstRow="1" w:lastRow="0" w:firstColumn="1" w:lastColumn="0" w:noHBand="0" w:noVBand="1"/>
      </w:tblPr>
      <w:tblGrid>
        <w:gridCol w:w="10111"/>
      </w:tblGrid>
      <w:tr w:rsidR="007946CB" w:rsidRPr="0031099C" w:rsidTr="00EF4E89">
        <w:tc>
          <w:tcPr>
            <w:tcW w:w="10111" w:type="dxa"/>
          </w:tcPr>
          <w:tbl>
            <w:tblPr>
              <w:tblStyle w:val="TableGrid"/>
              <w:tblW w:w="9885" w:type="dxa"/>
              <w:tblLook w:val="04A0" w:firstRow="1" w:lastRow="0" w:firstColumn="1" w:lastColumn="0" w:noHBand="0" w:noVBand="1"/>
            </w:tblPr>
            <w:tblGrid>
              <w:gridCol w:w="1806"/>
              <w:gridCol w:w="1133"/>
              <w:gridCol w:w="993"/>
              <w:gridCol w:w="850"/>
              <w:gridCol w:w="851"/>
              <w:gridCol w:w="1275"/>
              <w:gridCol w:w="1418"/>
              <w:gridCol w:w="718"/>
              <w:gridCol w:w="841"/>
            </w:tblGrid>
            <w:tr w:rsidR="007946CB" w:rsidRPr="0031099C" w:rsidTr="00EF4E89">
              <w:tc>
                <w:tcPr>
                  <w:tcW w:w="1806" w:type="dxa"/>
                  <w:tcBorders>
                    <w:top w:val="single" w:sz="4" w:space="0" w:color="auto"/>
                    <w:left w:val="single" w:sz="4" w:space="0" w:color="auto"/>
                    <w:bottom w:val="single" w:sz="4" w:space="0" w:color="auto"/>
                    <w:right w:val="single" w:sz="4" w:space="0" w:color="auto"/>
                  </w:tcBorders>
                </w:tcPr>
                <w:p w:rsidR="007946CB" w:rsidRPr="0031099C" w:rsidRDefault="007946CB" w:rsidP="00EF4E89">
                  <w:pPr>
                    <w:rPr>
                      <w:rFonts w:ascii="Times New Roman" w:eastAsia="Times New Roman" w:hAnsi="Times New Roman"/>
                    </w:rPr>
                  </w:pPr>
                </w:p>
              </w:tc>
              <w:tc>
                <w:tcPr>
                  <w:tcW w:w="1133" w:type="dxa"/>
                  <w:tcBorders>
                    <w:top w:val="single" w:sz="4" w:space="0" w:color="auto"/>
                    <w:left w:val="single" w:sz="4" w:space="0" w:color="auto"/>
                    <w:bottom w:val="single" w:sz="4" w:space="0" w:color="auto"/>
                    <w:right w:val="single" w:sz="4" w:space="0" w:color="auto"/>
                  </w:tcBorders>
                </w:tcPr>
                <w:p w:rsidR="007946CB" w:rsidRPr="0031099C" w:rsidRDefault="007946CB" w:rsidP="00EF4E89">
                  <w:pPr>
                    <w:rPr>
                      <w:rFonts w:ascii="Times New Roman" w:eastAsia="Times New Roman" w:hAnsi="Times New Roman"/>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jc w:val="center"/>
                    <w:rPr>
                      <w:rFonts w:ascii="Times New Roman" w:eastAsia="Times New Roman" w:hAnsi="Times New Roman"/>
                      <w:b/>
                      <w:i/>
                    </w:rPr>
                  </w:pPr>
                  <w:r w:rsidRPr="0031099C">
                    <w:rPr>
                      <w:b/>
                      <w:i/>
                    </w:rPr>
                    <w:t>Cause of Death (%)</w:t>
                  </w:r>
                </w:p>
              </w:tc>
              <w:tc>
                <w:tcPr>
                  <w:tcW w:w="4252" w:type="dxa"/>
                  <w:gridSpan w:val="4"/>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jc w:val="center"/>
                    <w:rPr>
                      <w:rFonts w:ascii="Times New Roman" w:eastAsia="Times New Roman" w:hAnsi="Times New Roman"/>
                      <w:b/>
                      <w:i/>
                    </w:rPr>
                  </w:pPr>
                  <w:r w:rsidRPr="0031099C">
                    <w:rPr>
                      <w:b/>
                      <w:i/>
                    </w:rPr>
                    <w:t>Average Number of Events</w:t>
                  </w:r>
                </w:p>
              </w:tc>
            </w:tr>
            <w:tr w:rsidR="007946CB" w:rsidRPr="0031099C" w:rsidTr="00EF4E89">
              <w:tc>
                <w:tcPr>
                  <w:tcW w:w="1806"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i/>
                    </w:rPr>
                  </w:pPr>
                  <w:r w:rsidRPr="0031099C">
                    <w:rPr>
                      <w:b/>
                      <w:i/>
                    </w:rPr>
                    <w:t>Strategy</w:t>
                  </w:r>
                </w:p>
              </w:tc>
              <w:tc>
                <w:tcPr>
                  <w:tcW w:w="1133"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Life Years</w:t>
                  </w:r>
                </w:p>
              </w:tc>
              <w:tc>
                <w:tcPr>
                  <w:tcW w:w="993"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Bleed</w:t>
                  </w:r>
                </w:p>
              </w:tc>
              <w:tc>
                <w:tcPr>
                  <w:tcW w:w="851"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Other</w:t>
                  </w:r>
                </w:p>
              </w:tc>
              <w:tc>
                <w:tcPr>
                  <w:tcW w:w="1275"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Dependent Strokes</w:t>
                  </w:r>
                </w:p>
              </w:tc>
              <w:tc>
                <w:tcPr>
                  <w:tcW w:w="1418"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ICH</w:t>
                  </w:r>
                </w:p>
              </w:tc>
              <w:tc>
                <w:tcPr>
                  <w:tcW w:w="841"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NICH</w:t>
                  </w:r>
                </w:p>
              </w:tc>
            </w:tr>
            <w:tr w:rsidR="007946CB" w:rsidRPr="0031099C" w:rsidTr="00EF4E89">
              <w:tc>
                <w:tcPr>
                  <w:tcW w:w="1806"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Without TTE</w:t>
                  </w:r>
                </w:p>
              </w:tc>
              <w:tc>
                <w:tcPr>
                  <w:tcW w:w="1133"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17.132</w:t>
                  </w:r>
                </w:p>
              </w:tc>
              <w:tc>
                <w:tcPr>
                  <w:tcW w:w="993"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9.0</w:t>
                  </w:r>
                </w:p>
              </w:tc>
              <w:tc>
                <w:tcPr>
                  <w:tcW w:w="850"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0.9</w:t>
                  </w:r>
                </w:p>
              </w:tc>
              <w:tc>
                <w:tcPr>
                  <w:tcW w:w="85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90.2</w:t>
                  </w:r>
                </w:p>
              </w:tc>
              <w:tc>
                <w:tcPr>
                  <w:tcW w:w="1275"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0.087</w:t>
                  </w:r>
                </w:p>
              </w:tc>
              <w:tc>
                <w:tcPr>
                  <w:tcW w:w="14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0.192</w:t>
                  </w:r>
                </w:p>
              </w:tc>
              <w:tc>
                <w:tcPr>
                  <w:tcW w:w="7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0.007</w:t>
                  </w:r>
                </w:p>
              </w:tc>
              <w:tc>
                <w:tcPr>
                  <w:tcW w:w="84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0.052</w:t>
                  </w:r>
                </w:p>
              </w:tc>
            </w:tr>
            <w:tr w:rsidR="007946CB" w:rsidRPr="0031099C" w:rsidTr="00EF4E89">
              <w:tc>
                <w:tcPr>
                  <w:tcW w:w="1806"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With TTE</w:t>
                  </w:r>
                </w:p>
              </w:tc>
              <w:tc>
                <w:tcPr>
                  <w:tcW w:w="1133"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17.204</w:t>
                  </w:r>
                </w:p>
              </w:tc>
              <w:tc>
                <w:tcPr>
                  <w:tcW w:w="993"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8.0</w:t>
                  </w:r>
                </w:p>
              </w:tc>
              <w:tc>
                <w:tcPr>
                  <w:tcW w:w="850"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1.3</w:t>
                  </w:r>
                </w:p>
              </w:tc>
              <w:tc>
                <w:tcPr>
                  <w:tcW w:w="85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90.7</w:t>
                  </w:r>
                </w:p>
              </w:tc>
              <w:tc>
                <w:tcPr>
                  <w:tcW w:w="1275"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0.078</w:t>
                  </w:r>
                </w:p>
              </w:tc>
              <w:tc>
                <w:tcPr>
                  <w:tcW w:w="14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0.172</w:t>
                  </w:r>
                </w:p>
              </w:tc>
              <w:tc>
                <w:tcPr>
                  <w:tcW w:w="7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0.010</w:t>
                  </w:r>
                </w:p>
              </w:tc>
              <w:tc>
                <w:tcPr>
                  <w:tcW w:w="84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keepNext/>
                    <w:jc w:val="right"/>
                    <w:rPr>
                      <w:rFonts w:ascii="Times New Roman" w:eastAsia="Times New Roman" w:hAnsi="Times New Roman"/>
                    </w:rPr>
                  </w:pPr>
                  <w:r w:rsidRPr="0031099C">
                    <w:t>0.079</w:t>
                  </w:r>
                </w:p>
              </w:tc>
            </w:tr>
          </w:tbl>
          <w:p w:rsidR="007946CB" w:rsidRPr="0031099C" w:rsidRDefault="007946CB" w:rsidP="00EF4E89">
            <w:pPr>
              <w:pStyle w:val="Caption"/>
              <w:rPr>
                <w:color w:val="auto"/>
              </w:rPr>
            </w:pPr>
          </w:p>
        </w:tc>
      </w:tr>
      <w:tr w:rsidR="007946CB" w:rsidRPr="0031099C" w:rsidTr="00EF4E89">
        <w:tc>
          <w:tcPr>
            <w:tcW w:w="10111" w:type="dxa"/>
          </w:tcPr>
          <w:p w:rsidR="007946CB" w:rsidRPr="0031099C" w:rsidRDefault="007946CB" w:rsidP="00EF4E89">
            <w:pPr>
              <w:pStyle w:val="ListParagraph"/>
              <w:numPr>
                <w:ilvl w:val="0"/>
                <w:numId w:val="19"/>
              </w:numPr>
              <w:spacing w:line="240" w:lineRule="auto"/>
              <w:jc w:val="left"/>
            </w:pPr>
            <w:r w:rsidRPr="0031099C">
              <w:t>warfarin</w:t>
            </w:r>
          </w:p>
        </w:tc>
      </w:tr>
      <w:tr w:rsidR="007946CB" w:rsidRPr="0031099C" w:rsidTr="00EF4E89">
        <w:tc>
          <w:tcPr>
            <w:tcW w:w="10111" w:type="dxa"/>
          </w:tcPr>
          <w:tbl>
            <w:tblPr>
              <w:tblStyle w:val="TableGrid"/>
              <w:tblW w:w="9885" w:type="dxa"/>
              <w:tblLook w:val="04A0" w:firstRow="1" w:lastRow="0" w:firstColumn="1" w:lastColumn="0" w:noHBand="0" w:noVBand="1"/>
            </w:tblPr>
            <w:tblGrid>
              <w:gridCol w:w="1806"/>
              <w:gridCol w:w="1133"/>
              <w:gridCol w:w="993"/>
              <w:gridCol w:w="850"/>
              <w:gridCol w:w="851"/>
              <w:gridCol w:w="1275"/>
              <w:gridCol w:w="1418"/>
              <w:gridCol w:w="718"/>
              <w:gridCol w:w="841"/>
            </w:tblGrid>
            <w:tr w:rsidR="007946CB" w:rsidRPr="0031099C" w:rsidTr="00EF4E89">
              <w:tc>
                <w:tcPr>
                  <w:tcW w:w="1809" w:type="dxa"/>
                  <w:tcBorders>
                    <w:top w:val="single" w:sz="4" w:space="0" w:color="auto"/>
                    <w:left w:val="single" w:sz="4" w:space="0" w:color="auto"/>
                    <w:bottom w:val="single" w:sz="4" w:space="0" w:color="auto"/>
                    <w:right w:val="single" w:sz="4" w:space="0" w:color="auto"/>
                  </w:tcBorders>
                </w:tcPr>
                <w:p w:rsidR="007946CB" w:rsidRPr="0031099C" w:rsidRDefault="007946CB" w:rsidP="00EF4E89">
                  <w:pPr>
                    <w:rPr>
                      <w:rFonts w:ascii="Times New Roman" w:eastAsia="Times New Roman" w:hAnsi="Times New Roman"/>
                    </w:rPr>
                  </w:pPr>
                </w:p>
              </w:tc>
              <w:tc>
                <w:tcPr>
                  <w:tcW w:w="1134" w:type="dxa"/>
                  <w:tcBorders>
                    <w:top w:val="single" w:sz="4" w:space="0" w:color="auto"/>
                    <w:left w:val="single" w:sz="4" w:space="0" w:color="auto"/>
                    <w:bottom w:val="single" w:sz="4" w:space="0" w:color="auto"/>
                    <w:right w:val="single" w:sz="4" w:space="0" w:color="auto"/>
                  </w:tcBorders>
                </w:tcPr>
                <w:p w:rsidR="007946CB" w:rsidRPr="0031099C" w:rsidRDefault="007946CB" w:rsidP="00EF4E89">
                  <w:pPr>
                    <w:rPr>
                      <w:rFonts w:ascii="Times New Roman" w:eastAsia="Times New Roman" w:hAnsi="Times New Roman"/>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jc w:val="center"/>
                    <w:rPr>
                      <w:rFonts w:ascii="Times New Roman" w:eastAsia="Times New Roman" w:hAnsi="Times New Roman"/>
                      <w:b/>
                      <w:i/>
                    </w:rPr>
                  </w:pPr>
                  <w:r w:rsidRPr="0031099C">
                    <w:rPr>
                      <w:b/>
                      <w:i/>
                    </w:rPr>
                    <w:t>Cause of Death (%)</w:t>
                  </w:r>
                </w:p>
              </w:tc>
              <w:tc>
                <w:tcPr>
                  <w:tcW w:w="4252" w:type="dxa"/>
                  <w:gridSpan w:val="4"/>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jc w:val="center"/>
                    <w:rPr>
                      <w:rFonts w:ascii="Times New Roman" w:eastAsia="Times New Roman" w:hAnsi="Times New Roman"/>
                      <w:b/>
                      <w:i/>
                    </w:rPr>
                  </w:pPr>
                  <w:r w:rsidRPr="0031099C">
                    <w:rPr>
                      <w:b/>
                      <w:i/>
                    </w:rPr>
                    <w:t>Average Number of Events</w:t>
                  </w:r>
                </w:p>
              </w:tc>
            </w:tr>
            <w:tr w:rsidR="007946CB" w:rsidRPr="0031099C" w:rsidTr="00EF4E89">
              <w:tc>
                <w:tcPr>
                  <w:tcW w:w="1809"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i/>
                    </w:rPr>
                  </w:pPr>
                  <w:r w:rsidRPr="0031099C">
                    <w:rPr>
                      <w:b/>
                      <w:i/>
                    </w:rPr>
                    <w:t>Strategy</w:t>
                  </w:r>
                </w:p>
              </w:tc>
              <w:tc>
                <w:tcPr>
                  <w:tcW w:w="1134"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Life Years</w:t>
                  </w:r>
                </w:p>
              </w:tc>
              <w:tc>
                <w:tcPr>
                  <w:tcW w:w="993"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Bleed</w:t>
                  </w:r>
                </w:p>
              </w:tc>
              <w:tc>
                <w:tcPr>
                  <w:tcW w:w="851"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Other</w:t>
                  </w:r>
                </w:p>
              </w:tc>
              <w:tc>
                <w:tcPr>
                  <w:tcW w:w="1275"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Dependent Strokes</w:t>
                  </w:r>
                </w:p>
              </w:tc>
              <w:tc>
                <w:tcPr>
                  <w:tcW w:w="1418"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ICH</w:t>
                  </w:r>
                </w:p>
              </w:tc>
              <w:tc>
                <w:tcPr>
                  <w:tcW w:w="841"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NICH</w:t>
                  </w:r>
                </w:p>
              </w:tc>
            </w:tr>
            <w:tr w:rsidR="007946CB" w:rsidRPr="0031099C" w:rsidTr="00EF4E89">
              <w:tc>
                <w:tcPr>
                  <w:tcW w:w="1809"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Without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19.460</w:t>
                  </w:r>
                </w:p>
              </w:tc>
              <w:tc>
                <w:tcPr>
                  <w:tcW w:w="993"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10.5</w:t>
                  </w:r>
                </w:p>
              </w:tc>
              <w:tc>
                <w:tcPr>
                  <w:tcW w:w="850"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1.1</w:t>
                  </w:r>
                </w:p>
              </w:tc>
              <w:tc>
                <w:tcPr>
                  <w:tcW w:w="85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88.4</w:t>
                  </w:r>
                </w:p>
              </w:tc>
              <w:tc>
                <w:tcPr>
                  <w:tcW w:w="1275"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0.103</w:t>
                  </w:r>
                </w:p>
              </w:tc>
              <w:tc>
                <w:tcPr>
                  <w:tcW w:w="14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0.223</w:t>
                  </w:r>
                </w:p>
              </w:tc>
              <w:tc>
                <w:tcPr>
                  <w:tcW w:w="7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0.009</w:t>
                  </w:r>
                </w:p>
              </w:tc>
              <w:tc>
                <w:tcPr>
                  <w:tcW w:w="84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0.066</w:t>
                  </w:r>
                </w:p>
              </w:tc>
            </w:tr>
            <w:tr w:rsidR="007946CB" w:rsidRPr="0031099C" w:rsidTr="00EF4E89">
              <w:tc>
                <w:tcPr>
                  <w:tcW w:w="1809"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With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19.554</w:t>
                  </w:r>
                </w:p>
              </w:tc>
              <w:tc>
                <w:tcPr>
                  <w:tcW w:w="993"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9.4</w:t>
                  </w:r>
                </w:p>
              </w:tc>
              <w:tc>
                <w:tcPr>
                  <w:tcW w:w="850"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1.6</w:t>
                  </w:r>
                </w:p>
              </w:tc>
              <w:tc>
                <w:tcPr>
                  <w:tcW w:w="85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89.0</w:t>
                  </w:r>
                </w:p>
              </w:tc>
              <w:tc>
                <w:tcPr>
                  <w:tcW w:w="1275"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0.093</w:t>
                  </w:r>
                </w:p>
              </w:tc>
              <w:tc>
                <w:tcPr>
                  <w:tcW w:w="14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0.201</w:t>
                  </w:r>
                </w:p>
              </w:tc>
              <w:tc>
                <w:tcPr>
                  <w:tcW w:w="7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0.012</w:t>
                  </w:r>
                </w:p>
              </w:tc>
              <w:tc>
                <w:tcPr>
                  <w:tcW w:w="84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0.096</w:t>
                  </w:r>
                </w:p>
              </w:tc>
            </w:tr>
          </w:tbl>
          <w:p w:rsidR="007946CB" w:rsidRPr="0031099C" w:rsidRDefault="007946CB" w:rsidP="00EF4E89"/>
        </w:tc>
      </w:tr>
      <w:tr w:rsidR="007946CB" w:rsidRPr="0031099C" w:rsidTr="00EF4E89">
        <w:tc>
          <w:tcPr>
            <w:tcW w:w="10111" w:type="dxa"/>
          </w:tcPr>
          <w:p w:rsidR="007946CB" w:rsidRPr="0031099C" w:rsidRDefault="007946CB" w:rsidP="00EF4E89">
            <w:pPr>
              <w:pStyle w:val="ListParagraph"/>
              <w:numPr>
                <w:ilvl w:val="0"/>
                <w:numId w:val="19"/>
              </w:numPr>
              <w:spacing w:line="240" w:lineRule="auto"/>
              <w:jc w:val="left"/>
            </w:pPr>
            <w:proofErr w:type="spellStart"/>
            <w:r w:rsidRPr="0031099C">
              <w:t>rivaroxaban</w:t>
            </w:r>
            <w:proofErr w:type="spellEnd"/>
          </w:p>
        </w:tc>
      </w:tr>
      <w:tr w:rsidR="007946CB" w:rsidRPr="0031099C" w:rsidTr="00EF4E89">
        <w:tc>
          <w:tcPr>
            <w:tcW w:w="10111" w:type="dxa"/>
          </w:tcPr>
          <w:tbl>
            <w:tblPr>
              <w:tblStyle w:val="TableGrid"/>
              <w:tblW w:w="9885" w:type="dxa"/>
              <w:tblLook w:val="04A0" w:firstRow="1" w:lastRow="0" w:firstColumn="1" w:lastColumn="0" w:noHBand="0" w:noVBand="1"/>
            </w:tblPr>
            <w:tblGrid>
              <w:gridCol w:w="1807"/>
              <w:gridCol w:w="1134"/>
              <w:gridCol w:w="993"/>
              <w:gridCol w:w="850"/>
              <w:gridCol w:w="851"/>
              <w:gridCol w:w="1274"/>
              <w:gridCol w:w="1417"/>
              <w:gridCol w:w="718"/>
              <w:gridCol w:w="841"/>
            </w:tblGrid>
            <w:tr w:rsidR="007946CB" w:rsidRPr="0031099C" w:rsidTr="00EF4E89">
              <w:tc>
                <w:tcPr>
                  <w:tcW w:w="1807" w:type="dxa"/>
                  <w:tcBorders>
                    <w:top w:val="single" w:sz="4" w:space="0" w:color="auto"/>
                    <w:left w:val="single" w:sz="4" w:space="0" w:color="auto"/>
                    <w:bottom w:val="single" w:sz="4" w:space="0" w:color="auto"/>
                    <w:right w:val="single" w:sz="4" w:space="0" w:color="auto"/>
                  </w:tcBorders>
                </w:tcPr>
                <w:p w:rsidR="007946CB" w:rsidRPr="0031099C" w:rsidRDefault="007946CB" w:rsidP="00EF4E89">
                  <w:pPr>
                    <w:rPr>
                      <w:rFonts w:ascii="Times New Roman" w:eastAsia="Times New Roman" w:hAnsi="Times New Roman"/>
                    </w:rPr>
                  </w:pPr>
                </w:p>
              </w:tc>
              <w:tc>
                <w:tcPr>
                  <w:tcW w:w="1134" w:type="dxa"/>
                  <w:tcBorders>
                    <w:top w:val="single" w:sz="4" w:space="0" w:color="auto"/>
                    <w:left w:val="single" w:sz="4" w:space="0" w:color="auto"/>
                    <w:bottom w:val="single" w:sz="4" w:space="0" w:color="auto"/>
                    <w:right w:val="single" w:sz="4" w:space="0" w:color="auto"/>
                  </w:tcBorders>
                </w:tcPr>
                <w:p w:rsidR="007946CB" w:rsidRPr="0031099C" w:rsidRDefault="007946CB" w:rsidP="00EF4E89">
                  <w:pPr>
                    <w:rPr>
                      <w:rFonts w:ascii="Times New Roman" w:eastAsia="Times New Roman" w:hAnsi="Times New Roman"/>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jc w:val="center"/>
                    <w:rPr>
                      <w:rFonts w:ascii="Times New Roman" w:eastAsia="Times New Roman" w:hAnsi="Times New Roman"/>
                      <w:b/>
                      <w:i/>
                    </w:rPr>
                  </w:pPr>
                  <w:r w:rsidRPr="0031099C">
                    <w:rPr>
                      <w:b/>
                      <w:i/>
                    </w:rPr>
                    <w:t>Cause of Death (%)</w:t>
                  </w:r>
                </w:p>
              </w:tc>
              <w:tc>
                <w:tcPr>
                  <w:tcW w:w="4250" w:type="dxa"/>
                  <w:gridSpan w:val="4"/>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jc w:val="center"/>
                    <w:rPr>
                      <w:rFonts w:ascii="Times New Roman" w:eastAsia="Times New Roman" w:hAnsi="Times New Roman"/>
                      <w:b/>
                      <w:i/>
                    </w:rPr>
                  </w:pPr>
                  <w:r w:rsidRPr="0031099C">
                    <w:rPr>
                      <w:b/>
                      <w:i/>
                    </w:rPr>
                    <w:t>Average Number of Events</w:t>
                  </w:r>
                </w:p>
              </w:tc>
            </w:tr>
            <w:tr w:rsidR="007946CB" w:rsidRPr="0031099C" w:rsidTr="00EF4E89">
              <w:tc>
                <w:tcPr>
                  <w:tcW w:w="1807"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i/>
                    </w:rPr>
                  </w:pPr>
                  <w:r w:rsidRPr="0031099C">
                    <w:rPr>
                      <w:b/>
                      <w:i/>
                    </w:rPr>
                    <w:t>Strategy</w:t>
                  </w:r>
                </w:p>
              </w:tc>
              <w:tc>
                <w:tcPr>
                  <w:tcW w:w="1134"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Life Years</w:t>
                  </w:r>
                </w:p>
              </w:tc>
              <w:tc>
                <w:tcPr>
                  <w:tcW w:w="993"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Bleed</w:t>
                  </w:r>
                </w:p>
              </w:tc>
              <w:tc>
                <w:tcPr>
                  <w:tcW w:w="851"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Other</w:t>
                  </w:r>
                </w:p>
              </w:tc>
              <w:tc>
                <w:tcPr>
                  <w:tcW w:w="1274"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Dependent Strokes</w:t>
                  </w:r>
                </w:p>
              </w:tc>
              <w:tc>
                <w:tcPr>
                  <w:tcW w:w="1417"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ICH</w:t>
                  </w:r>
                </w:p>
              </w:tc>
              <w:tc>
                <w:tcPr>
                  <w:tcW w:w="841"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NICH</w:t>
                  </w:r>
                </w:p>
              </w:tc>
            </w:tr>
            <w:tr w:rsidR="007946CB" w:rsidRPr="0031099C" w:rsidTr="00EF4E89">
              <w:tc>
                <w:tcPr>
                  <w:tcW w:w="1807"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Without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19.485</w:t>
                  </w:r>
                </w:p>
              </w:tc>
              <w:tc>
                <w:tcPr>
                  <w:tcW w:w="993"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10.2</w:t>
                  </w:r>
                </w:p>
              </w:tc>
              <w:tc>
                <w:tcPr>
                  <w:tcW w:w="850"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1.1</w:t>
                  </w:r>
                </w:p>
              </w:tc>
              <w:tc>
                <w:tcPr>
                  <w:tcW w:w="85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88.7</w:t>
                  </w:r>
                </w:p>
              </w:tc>
              <w:tc>
                <w:tcPr>
                  <w:tcW w:w="1274"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0.099</w:t>
                  </w:r>
                </w:p>
              </w:tc>
              <w:tc>
                <w:tcPr>
                  <w:tcW w:w="1417"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0.220</w:t>
                  </w:r>
                </w:p>
              </w:tc>
              <w:tc>
                <w:tcPr>
                  <w:tcW w:w="7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0.009</w:t>
                  </w:r>
                </w:p>
              </w:tc>
              <w:tc>
                <w:tcPr>
                  <w:tcW w:w="84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0.066</w:t>
                  </w:r>
                </w:p>
              </w:tc>
            </w:tr>
            <w:tr w:rsidR="007946CB" w:rsidRPr="0031099C" w:rsidTr="00EF4E89">
              <w:tc>
                <w:tcPr>
                  <w:tcW w:w="1807"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With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19.598</w:t>
                  </w:r>
                </w:p>
              </w:tc>
              <w:tc>
                <w:tcPr>
                  <w:tcW w:w="993"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9.0</w:t>
                  </w:r>
                </w:p>
              </w:tc>
              <w:tc>
                <w:tcPr>
                  <w:tcW w:w="850"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1.6</w:t>
                  </w:r>
                </w:p>
              </w:tc>
              <w:tc>
                <w:tcPr>
                  <w:tcW w:w="85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89.4</w:t>
                  </w:r>
                </w:p>
              </w:tc>
              <w:tc>
                <w:tcPr>
                  <w:tcW w:w="1274"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0.089</w:t>
                  </w:r>
                </w:p>
              </w:tc>
              <w:tc>
                <w:tcPr>
                  <w:tcW w:w="1417"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0.195</w:t>
                  </w:r>
                </w:p>
              </w:tc>
              <w:tc>
                <w:tcPr>
                  <w:tcW w:w="7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0.012</w:t>
                  </w:r>
                </w:p>
              </w:tc>
              <w:tc>
                <w:tcPr>
                  <w:tcW w:w="84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0.097</w:t>
                  </w:r>
                </w:p>
              </w:tc>
            </w:tr>
          </w:tbl>
          <w:p w:rsidR="007946CB" w:rsidRPr="0031099C" w:rsidRDefault="007946CB" w:rsidP="00EF4E89"/>
        </w:tc>
      </w:tr>
      <w:tr w:rsidR="007946CB" w:rsidRPr="0031099C" w:rsidTr="00EF4E89">
        <w:tc>
          <w:tcPr>
            <w:tcW w:w="10111" w:type="dxa"/>
          </w:tcPr>
          <w:p w:rsidR="007946CB" w:rsidRPr="0031099C" w:rsidRDefault="007946CB" w:rsidP="00EF4E89">
            <w:pPr>
              <w:pStyle w:val="ListParagraph"/>
              <w:keepNext/>
              <w:numPr>
                <w:ilvl w:val="0"/>
                <w:numId w:val="19"/>
              </w:numPr>
              <w:spacing w:line="240" w:lineRule="auto"/>
              <w:jc w:val="left"/>
            </w:pPr>
            <w:proofErr w:type="spellStart"/>
            <w:r w:rsidRPr="0031099C">
              <w:t>dabigatran</w:t>
            </w:r>
            <w:proofErr w:type="spellEnd"/>
          </w:p>
        </w:tc>
      </w:tr>
    </w:tbl>
    <w:p w:rsidR="007946CB" w:rsidRPr="00F309FB" w:rsidRDefault="007946CB" w:rsidP="007946CB">
      <w:pPr>
        <w:pStyle w:val="Caption"/>
        <w:rPr>
          <w:color w:val="auto"/>
        </w:rPr>
      </w:pPr>
      <w:bookmarkStart w:id="5" w:name="_Ref349291846"/>
      <w:bookmarkStart w:id="6" w:name="_Ref349294513"/>
      <w:r w:rsidRPr="00F309FB">
        <w:rPr>
          <w:color w:val="auto"/>
        </w:rPr>
        <w:t xml:space="preserve">Table </w:t>
      </w:r>
      <w:r w:rsidR="004628AD">
        <w:rPr>
          <w:noProof/>
          <w:color w:val="auto"/>
        </w:rPr>
        <w:t>2</w:t>
      </w:r>
      <w:bookmarkEnd w:id="5"/>
      <w:r w:rsidRPr="00F309FB">
        <w:rPr>
          <w:color w:val="auto"/>
        </w:rPr>
        <w:t xml:space="preserve"> Simulated outcomes for 65 year old females with newly diagnosed atrial fibrillation and an initial CHADS</w:t>
      </w:r>
      <w:r w:rsidRPr="00F309FB">
        <w:rPr>
          <w:color w:val="auto"/>
          <w:vertAlign w:val="subscript"/>
        </w:rPr>
        <w:t>2</w:t>
      </w:r>
      <w:r w:rsidRPr="00F309FB">
        <w:rPr>
          <w:color w:val="auto"/>
        </w:rPr>
        <w:t xml:space="preserve"> score of 0, where the decision is to prescribe either a) warfarin; b) </w:t>
      </w:r>
      <w:proofErr w:type="spellStart"/>
      <w:r w:rsidRPr="00F309FB">
        <w:rPr>
          <w:color w:val="auto"/>
        </w:rPr>
        <w:t>rivaroxaban</w:t>
      </w:r>
      <w:proofErr w:type="spellEnd"/>
      <w:r w:rsidRPr="00F309FB">
        <w:rPr>
          <w:color w:val="auto"/>
        </w:rPr>
        <w:t xml:space="preserve">; c) </w:t>
      </w:r>
      <w:proofErr w:type="spellStart"/>
      <w:r w:rsidRPr="00F309FB">
        <w:rPr>
          <w:color w:val="auto"/>
        </w:rPr>
        <w:t>dabigatran</w:t>
      </w:r>
      <w:proofErr w:type="spellEnd"/>
      <w:r w:rsidRPr="00F309FB">
        <w:rPr>
          <w:color w:val="auto"/>
        </w:rPr>
        <w:t>. TTE: Transthoracic echocardiography</w:t>
      </w:r>
      <w:bookmarkEnd w:id="6"/>
    </w:p>
    <w:p w:rsidR="007946CB" w:rsidRDefault="007946CB" w:rsidP="007946CB">
      <w:pPr>
        <w:spacing w:line="276" w:lineRule="auto"/>
        <w:jc w:val="left"/>
        <w:rPr>
          <w:lang w:val="en-GB"/>
        </w:rPr>
      </w:pPr>
    </w:p>
    <w:p w:rsidR="007946CB" w:rsidRDefault="007946CB" w:rsidP="007946CB">
      <w:pPr>
        <w:spacing w:line="276" w:lineRule="auto"/>
        <w:jc w:val="left"/>
        <w:rPr>
          <w:lang w:val="en-GB"/>
        </w:rPr>
      </w:pPr>
      <w:r>
        <w:rPr>
          <w:lang w:val="en-GB"/>
        </w:rPr>
        <w:br w:type="page"/>
      </w:r>
    </w:p>
    <w:p w:rsidR="007946CB" w:rsidRDefault="007946CB" w:rsidP="007946CB">
      <w:pPr>
        <w:spacing w:line="276" w:lineRule="auto"/>
        <w:jc w:val="left"/>
        <w:rPr>
          <w:lang w:val="en-GB"/>
        </w:rPr>
      </w:pPr>
    </w:p>
    <w:p w:rsidR="007946CB" w:rsidRDefault="007946CB" w:rsidP="007946CB">
      <w:pPr>
        <w:spacing w:line="480" w:lineRule="auto"/>
      </w:pPr>
    </w:p>
    <w:tbl>
      <w:tblPr>
        <w:tblStyle w:val="TableGrid"/>
        <w:tblW w:w="0" w:type="auto"/>
        <w:tblLook w:val="04A0" w:firstRow="1" w:lastRow="0" w:firstColumn="1" w:lastColumn="0" w:noHBand="0" w:noVBand="1"/>
      </w:tblPr>
      <w:tblGrid>
        <w:gridCol w:w="7196"/>
      </w:tblGrid>
      <w:tr w:rsidR="007946CB" w:rsidRPr="0031099C" w:rsidTr="00EF4E89">
        <w:tc>
          <w:tcPr>
            <w:tcW w:w="7196" w:type="dxa"/>
          </w:tcPr>
          <w:tbl>
            <w:tblPr>
              <w:tblStyle w:val="TableGrid"/>
              <w:tblW w:w="0" w:type="auto"/>
              <w:tblLook w:val="04A0" w:firstRow="1" w:lastRow="0" w:firstColumn="1" w:lastColumn="0" w:noHBand="0" w:noVBand="1"/>
            </w:tblPr>
            <w:tblGrid>
              <w:gridCol w:w="2310"/>
              <w:gridCol w:w="2310"/>
              <w:gridCol w:w="2311"/>
            </w:tblGrid>
            <w:tr w:rsidR="007946CB" w:rsidRPr="0031099C" w:rsidTr="00EF4E89">
              <w:tc>
                <w:tcPr>
                  <w:tcW w:w="2310" w:type="dxa"/>
                </w:tcPr>
                <w:p w:rsidR="007946CB" w:rsidRPr="0031099C" w:rsidRDefault="007946CB" w:rsidP="00EF4E89"/>
              </w:tc>
              <w:tc>
                <w:tcPr>
                  <w:tcW w:w="2310" w:type="dxa"/>
                </w:tcPr>
                <w:p w:rsidR="007946CB" w:rsidRPr="0031099C" w:rsidRDefault="007946CB" w:rsidP="00EF4E89">
                  <w:pPr>
                    <w:rPr>
                      <w:b/>
                    </w:rPr>
                  </w:pPr>
                  <w:r w:rsidRPr="0031099C">
                    <w:rPr>
                      <w:b/>
                    </w:rPr>
                    <w:t>Mean Cost (£)</w:t>
                  </w:r>
                </w:p>
              </w:tc>
              <w:tc>
                <w:tcPr>
                  <w:tcW w:w="2311" w:type="dxa"/>
                </w:tcPr>
                <w:p w:rsidR="007946CB" w:rsidRPr="0031099C" w:rsidRDefault="007946CB" w:rsidP="00EF4E89">
                  <w:pPr>
                    <w:rPr>
                      <w:b/>
                    </w:rPr>
                  </w:pPr>
                  <w:r w:rsidRPr="0031099C">
                    <w:rPr>
                      <w:b/>
                    </w:rPr>
                    <w:t>Mean QALY</w:t>
                  </w:r>
                </w:p>
              </w:tc>
            </w:tr>
            <w:tr w:rsidR="007946CB" w:rsidRPr="0031099C" w:rsidTr="00EF4E89">
              <w:tc>
                <w:tcPr>
                  <w:tcW w:w="2310" w:type="dxa"/>
                </w:tcPr>
                <w:p w:rsidR="007946CB" w:rsidRPr="0031099C" w:rsidRDefault="007946CB" w:rsidP="00EF4E89">
                  <w:pPr>
                    <w:rPr>
                      <w:b/>
                    </w:rPr>
                  </w:pPr>
                  <w:r w:rsidRPr="0031099C">
                    <w:rPr>
                      <w:b/>
                    </w:rPr>
                    <w:t>Without TTE</w:t>
                  </w:r>
                </w:p>
              </w:tc>
              <w:tc>
                <w:tcPr>
                  <w:tcW w:w="2310" w:type="dxa"/>
                </w:tcPr>
                <w:p w:rsidR="007946CB" w:rsidRPr="0031099C" w:rsidRDefault="007946CB" w:rsidP="00EF4E89">
                  <w:r w:rsidRPr="0031099C">
                    <w:t>1 974</w:t>
                  </w:r>
                </w:p>
              </w:tc>
              <w:tc>
                <w:tcPr>
                  <w:tcW w:w="2311" w:type="dxa"/>
                </w:tcPr>
                <w:p w:rsidR="007946CB" w:rsidRPr="0031099C" w:rsidRDefault="007946CB" w:rsidP="00EF4E89">
                  <w:r w:rsidRPr="0031099C">
                    <w:t>9.94</w:t>
                  </w:r>
                </w:p>
              </w:tc>
            </w:tr>
            <w:tr w:rsidR="007946CB" w:rsidRPr="0031099C" w:rsidTr="00EF4E89">
              <w:tc>
                <w:tcPr>
                  <w:tcW w:w="2310" w:type="dxa"/>
                </w:tcPr>
                <w:p w:rsidR="007946CB" w:rsidRPr="0031099C" w:rsidRDefault="007946CB" w:rsidP="00EF4E89">
                  <w:pPr>
                    <w:rPr>
                      <w:b/>
                    </w:rPr>
                  </w:pPr>
                  <w:r w:rsidRPr="0031099C">
                    <w:rPr>
                      <w:b/>
                    </w:rPr>
                    <w:t>With TTE</w:t>
                  </w:r>
                </w:p>
              </w:tc>
              <w:tc>
                <w:tcPr>
                  <w:tcW w:w="2310" w:type="dxa"/>
                </w:tcPr>
                <w:p w:rsidR="007946CB" w:rsidRPr="0031099C" w:rsidRDefault="007946CB" w:rsidP="00EF4E89">
                  <w:r w:rsidRPr="0031099C">
                    <w:t>3 106</w:t>
                  </w:r>
                </w:p>
              </w:tc>
              <w:tc>
                <w:tcPr>
                  <w:tcW w:w="2311" w:type="dxa"/>
                </w:tcPr>
                <w:p w:rsidR="007946CB" w:rsidRPr="0031099C" w:rsidRDefault="007946CB" w:rsidP="00EF4E89">
                  <w:r w:rsidRPr="0031099C">
                    <w:t>9.97</w:t>
                  </w:r>
                </w:p>
              </w:tc>
            </w:tr>
            <w:tr w:rsidR="007946CB" w:rsidRPr="0031099C" w:rsidTr="00EF4E89">
              <w:tc>
                <w:tcPr>
                  <w:tcW w:w="2310" w:type="dxa"/>
                </w:tcPr>
                <w:p w:rsidR="007946CB" w:rsidRPr="0031099C" w:rsidRDefault="007946CB" w:rsidP="00EF4E89">
                  <w:r w:rsidRPr="0031099C">
                    <w:t xml:space="preserve">ICER (95% </w:t>
                  </w:r>
                  <w:proofErr w:type="spellStart"/>
                  <w:r w:rsidRPr="0031099C">
                    <w:t>CrIs</w:t>
                  </w:r>
                  <w:proofErr w:type="spellEnd"/>
                  <w:r w:rsidRPr="0031099C">
                    <w:t>)</w:t>
                  </w:r>
                </w:p>
              </w:tc>
              <w:tc>
                <w:tcPr>
                  <w:tcW w:w="4621" w:type="dxa"/>
                  <w:gridSpan w:val="2"/>
                </w:tcPr>
                <w:p w:rsidR="007946CB" w:rsidRPr="0031099C" w:rsidRDefault="007946CB" w:rsidP="00EF4E89">
                  <w:r w:rsidRPr="0031099C">
                    <w:t>39 569 (39 374 to 39 839) £/QALY</w:t>
                  </w:r>
                </w:p>
              </w:tc>
            </w:tr>
          </w:tbl>
          <w:p w:rsidR="007946CB" w:rsidRPr="0031099C" w:rsidRDefault="007946CB" w:rsidP="00EF4E89"/>
        </w:tc>
      </w:tr>
      <w:tr w:rsidR="007946CB" w:rsidRPr="0031099C" w:rsidTr="00EF4E89">
        <w:tc>
          <w:tcPr>
            <w:tcW w:w="7196" w:type="dxa"/>
          </w:tcPr>
          <w:p w:rsidR="007946CB" w:rsidRPr="0031099C" w:rsidRDefault="007946CB" w:rsidP="00EF4E89">
            <w:pPr>
              <w:pStyle w:val="ListParagraph"/>
              <w:numPr>
                <w:ilvl w:val="0"/>
                <w:numId w:val="24"/>
              </w:numPr>
              <w:spacing w:line="240" w:lineRule="auto"/>
              <w:jc w:val="left"/>
            </w:pPr>
            <w:r w:rsidRPr="0031099C">
              <w:t>warfarin</w:t>
            </w:r>
          </w:p>
        </w:tc>
      </w:tr>
      <w:tr w:rsidR="007946CB" w:rsidRPr="0031099C" w:rsidTr="00EF4E89">
        <w:tc>
          <w:tcPr>
            <w:tcW w:w="7196" w:type="dxa"/>
          </w:tcPr>
          <w:tbl>
            <w:tblPr>
              <w:tblStyle w:val="TableGrid"/>
              <w:tblW w:w="0" w:type="auto"/>
              <w:tblLook w:val="04A0" w:firstRow="1" w:lastRow="0" w:firstColumn="1" w:lastColumn="0" w:noHBand="0" w:noVBand="1"/>
            </w:tblPr>
            <w:tblGrid>
              <w:gridCol w:w="2310"/>
              <w:gridCol w:w="2310"/>
              <w:gridCol w:w="2311"/>
            </w:tblGrid>
            <w:tr w:rsidR="007946CB" w:rsidRPr="0031099C" w:rsidTr="00EF4E89">
              <w:tc>
                <w:tcPr>
                  <w:tcW w:w="2310" w:type="dxa"/>
                </w:tcPr>
                <w:p w:rsidR="007946CB" w:rsidRPr="0031099C" w:rsidRDefault="007946CB" w:rsidP="00EF4E89"/>
              </w:tc>
              <w:tc>
                <w:tcPr>
                  <w:tcW w:w="2310" w:type="dxa"/>
                </w:tcPr>
                <w:p w:rsidR="007946CB" w:rsidRPr="0031099C" w:rsidRDefault="007946CB" w:rsidP="00EF4E89">
                  <w:pPr>
                    <w:rPr>
                      <w:b/>
                    </w:rPr>
                  </w:pPr>
                  <w:r w:rsidRPr="0031099C">
                    <w:rPr>
                      <w:b/>
                    </w:rPr>
                    <w:t>Mean Cost (£)</w:t>
                  </w:r>
                </w:p>
              </w:tc>
              <w:tc>
                <w:tcPr>
                  <w:tcW w:w="2311" w:type="dxa"/>
                </w:tcPr>
                <w:p w:rsidR="007946CB" w:rsidRPr="0031099C" w:rsidRDefault="007946CB" w:rsidP="00EF4E89">
                  <w:pPr>
                    <w:rPr>
                      <w:b/>
                    </w:rPr>
                  </w:pPr>
                  <w:r w:rsidRPr="0031099C">
                    <w:rPr>
                      <w:b/>
                    </w:rPr>
                    <w:t>Mean QALY</w:t>
                  </w:r>
                </w:p>
              </w:tc>
            </w:tr>
            <w:tr w:rsidR="007946CB" w:rsidRPr="0031099C" w:rsidTr="00EF4E89">
              <w:tc>
                <w:tcPr>
                  <w:tcW w:w="2310" w:type="dxa"/>
                </w:tcPr>
                <w:p w:rsidR="007946CB" w:rsidRPr="0031099C" w:rsidRDefault="007946CB" w:rsidP="00EF4E89">
                  <w:pPr>
                    <w:rPr>
                      <w:b/>
                    </w:rPr>
                  </w:pPr>
                  <w:r w:rsidRPr="0031099C">
                    <w:rPr>
                      <w:b/>
                    </w:rPr>
                    <w:t>Without TTE</w:t>
                  </w:r>
                </w:p>
              </w:tc>
              <w:tc>
                <w:tcPr>
                  <w:tcW w:w="2310" w:type="dxa"/>
                </w:tcPr>
                <w:p w:rsidR="007946CB" w:rsidRPr="0031099C" w:rsidRDefault="007946CB" w:rsidP="00EF4E89">
                  <w:r w:rsidRPr="0031099C">
                    <w:t>1 955</w:t>
                  </w:r>
                </w:p>
              </w:tc>
              <w:tc>
                <w:tcPr>
                  <w:tcW w:w="2311" w:type="dxa"/>
                </w:tcPr>
                <w:p w:rsidR="007946CB" w:rsidRPr="0031099C" w:rsidRDefault="007946CB" w:rsidP="00EF4E89">
                  <w:r w:rsidRPr="0031099C">
                    <w:t>9.95</w:t>
                  </w:r>
                </w:p>
              </w:tc>
            </w:tr>
            <w:tr w:rsidR="007946CB" w:rsidRPr="0031099C" w:rsidTr="00EF4E89">
              <w:tc>
                <w:tcPr>
                  <w:tcW w:w="2310" w:type="dxa"/>
                </w:tcPr>
                <w:p w:rsidR="007946CB" w:rsidRPr="0031099C" w:rsidRDefault="007946CB" w:rsidP="00EF4E89">
                  <w:pPr>
                    <w:rPr>
                      <w:b/>
                    </w:rPr>
                  </w:pPr>
                  <w:r w:rsidRPr="0031099C">
                    <w:rPr>
                      <w:b/>
                    </w:rPr>
                    <w:t>With TTE</w:t>
                  </w:r>
                </w:p>
              </w:tc>
              <w:tc>
                <w:tcPr>
                  <w:tcW w:w="2310" w:type="dxa"/>
                </w:tcPr>
                <w:p w:rsidR="007946CB" w:rsidRPr="0031099C" w:rsidRDefault="007946CB" w:rsidP="00EF4E89">
                  <w:r w:rsidRPr="0031099C">
                    <w:t>3 039</w:t>
                  </w:r>
                </w:p>
              </w:tc>
              <w:tc>
                <w:tcPr>
                  <w:tcW w:w="2311" w:type="dxa"/>
                </w:tcPr>
                <w:p w:rsidR="007946CB" w:rsidRPr="0031099C" w:rsidRDefault="007946CB" w:rsidP="00EF4E89">
                  <w:r w:rsidRPr="0031099C">
                    <w:t>9.99</w:t>
                  </w:r>
                </w:p>
              </w:tc>
            </w:tr>
            <w:tr w:rsidR="007946CB" w:rsidRPr="0031099C" w:rsidTr="00EF4E89">
              <w:tc>
                <w:tcPr>
                  <w:tcW w:w="2310" w:type="dxa"/>
                </w:tcPr>
                <w:p w:rsidR="007946CB" w:rsidRPr="0031099C" w:rsidRDefault="007946CB" w:rsidP="00EF4E89">
                  <w:pPr>
                    <w:rPr>
                      <w:b/>
                      <w:i/>
                    </w:rPr>
                  </w:pPr>
                  <w:r w:rsidRPr="0031099C">
                    <w:rPr>
                      <w:b/>
                      <w:i/>
                    </w:rPr>
                    <w:t xml:space="preserve">ICER (95% </w:t>
                  </w:r>
                  <w:proofErr w:type="spellStart"/>
                  <w:r w:rsidRPr="0031099C">
                    <w:rPr>
                      <w:b/>
                      <w:i/>
                    </w:rPr>
                    <w:t>CrIs</w:t>
                  </w:r>
                  <w:proofErr w:type="spellEnd"/>
                  <w:r w:rsidRPr="0031099C">
                    <w:rPr>
                      <w:b/>
                      <w:i/>
                    </w:rPr>
                    <w:t>)</w:t>
                  </w:r>
                </w:p>
              </w:tc>
              <w:tc>
                <w:tcPr>
                  <w:tcW w:w="4621" w:type="dxa"/>
                  <w:gridSpan w:val="2"/>
                </w:tcPr>
                <w:p w:rsidR="007946CB" w:rsidRPr="0031099C" w:rsidRDefault="007946CB" w:rsidP="00EF4E89">
                  <w:r w:rsidRPr="0031099C">
                    <w:t>22 751 (22 681 to 22 844) £/QALY</w:t>
                  </w:r>
                </w:p>
              </w:tc>
            </w:tr>
          </w:tbl>
          <w:p w:rsidR="007946CB" w:rsidRPr="0031099C" w:rsidRDefault="007946CB" w:rsidP="00EF4E89"/>
        </w:tc>
      </w:tr>
      <w:tr w:rsidR="007946CB" w:rsidRPr="0031099C" w:rsidTr="00EF4E89">
        <w:tc>
          <w:tcPr>
            <w:tcW w:w="7196" w:type="dxa"/>
          </w:tcPr>
          <w:p w:rsidR="007946CB" w:rsidRPr="0031099C" w:rsidRDefault="007946CB" w:rsidP="00EF4E89">
            <w:pPr>
              <w:pStyle w:val="ListParagraph"/>
              <w:numPr>
                <w:ilvl w:val="0"/>
                <w:numId w:val="24"/>
              </w:numPr>
              <w:spacing w:line="240" w:lineRule="auto"/>
              <w:jc w:val="left"/>
            </w:pPr>
            <w:proofErr w:type="spellStart"/>
            <w:r w:rsidRPr="0031099C">
              <w:t>rivaroxaban</w:t>
            </w:r>
            <w:proofErr w:type="spellEnd"/>
          </w:p>
        </w:tc>
      </w:tr>
      <w:tr w:rsidR="007946CB" w:rsidRPr="0031099C" w:rsidTr="00EF4E89">
        <w:tc>
          <w:tcPr>
            <w:tcW w:w="7196" w:type="dxa"/>
          </w:tcPr>
          <w:tbl>
            <w:tblPr>
              <w:tblStyle w:val="TableGrid"/>
              <w:tblW w:w="0" w:type="auto"/>
              <w:tblLook w:val="04A0" w:firstRow="1" w:lastRow="0" w:firstColumn="1" w:lastColumn="0" w:noHBand="0" w:noVBand="1"/>
            </w:tblPr>
            <w:tblGrid>
              <w:gridCol w:w="2310"/>
              <w:gridCol w:w="2310"/>
              <w:gridCol w:w="2311"/>
            </w:tblGrid>
            <w:tr w:rsidR="007946CB" w:rsidRPr="0031099C" w:rsidTr="00EF4E89">
              <w:tc>
                <w:tcPr>
                  <w:tcW w:w="2310" w:type="dxa"/>
                </w:tcPr>
                <w:p w:rsidR="007946CB" w:rsidRPr="0031099C" w:rsidRDefault="007946CB" w:rsidP="00EF4E89"/>
              </w:tc>
              <w:tc>
                <w:tcPr>
                  <w:tcW w:w="2310" w:type="dxa"/>
                </w:tcPr>
                <w:p w:rsidR="007946CB" w:rsidRPr="0031099C" w:rsidRDefault="007946CB" w:rsidP="00EF4E89">
                  <w:pPr>
                    <w:rPr>
                      <w:b/>
                    </w:rPr>
                  </w:pPr>
                  <w:r w:rsidRPr="0031099C">
                    <w:rPr>
                      <w:b/>
                    </w:rPr>
                    <w:t>Mean Cost (£)</w:t>
                  </w:r>
                </w:p>
              </w:tc>
              <w:tc>
                <w:tcPr>
                  <w:tcW w:w="2311" w:type="dxa"/>
                </w:tcPr>
                <w:p w:rsidR="007946CB" w:rsidRPr="0031099C" w:rsidRDefault="007946CB" w:rsidP="00EF4E89">
                  <w:pPr>
                    <w:rPr>
                      <w:b/>
                    </w:rPr>
                  </w:pPr>
                  <w:r w:rsidRPr="0031099C">
                    <w:rPr>
                      <w:b/>
                    </w:rPr>
                    <w:t>Mean QALY</w:t>
                  </w:r>
                </w:p>
              </w:tc>
            </w:tr>
            <w:tr w:rsidR="007946CB" w:rsidRPr="0031099C" w:rsidTr="00EF4E89">
              <w:tc>
                <w:tcPr>
                  <w:tcW w:w="2310" w:type="dxa"/>
                </w:tcPr>
                <w:p w:rsidR="007946CB" w:rsidRPr="0031099C" w:rsidRDefault="007946CB" w:rsidP="00EF4E89">
                  <w:pPr>
                    <w:rPr>
                      <w:b/>
                    </w:rPr>
                  </w:pPr>
                  <w:r w:rsidRPr="0031099C">
                    <w:rPr>
                      <w:b/>
                    </w:rPr>
                    <w:t>Without TTE</w:t>
                  </w:r>
                </w:p>
              </w:tc>
              <w:tc>
                <w:tcPr>
                  <w:tcW w:w="2310" w:type="dxa"/>
                </w:tcPr>
                <w:p w:rsidR="007946CB" w:rsidRPr="0031099C" w:rsidRDefault="007946CB" w:rsidP="00EF4E89">
                  <w:r w:rsidRPr="0031099C">
                    <w:t>1 942</w:t>
                  </w:r>
                </w:p>
              </w:tc>
              <w:tc>
                <w:tcPr>
                  <w:tcW w:w="2311" w:type="dxa"/>
                </w:tcPr>
                <w:p w:rsidR="007946CB" w:rsidRPr="0031099C" w:rsidRDefault="007946CB" w:rsidP="00EF4E89">
                  <w:r w:rsidRPr="0031099C">
                    <w:t>9.95</w:t>
                  </w:r>
                </w:p>
              </w:tc>
            </w:tr>
            <w:tr w:rsidR="007946CB" w:rsidRPr="0031099C" w:rsidTr="00EF4E89">
              <w:tc>
                <w:tcPr>
                  <w:tcW w:w="2310" w:type="dxa"/>
                </w:tcPr>
                <w:p w:rsidR="007946CB" w:rsidRPr="0031099C" w:rsidRDefault="007946CB" w:rsidP="00EF4E89">
                  <w:pPr>
                    <w:rPr>
                      <w:b/>
                    </w:rPr>
                  </w:pPr>
                  <w:r w:rsidRPr="0031099C">
                    <w:rPr>
                      <w:b/>
                    </w:rPr>
                    <w:t>With TTE</w:t>
                  </w:r>
                </w:p>
              </w:tc>
              <w:tc>
                <w:tcPr>
                  <w:tcW w:w="2310" w:type="dxa"/>
                </w:tcPr>
                <w:p w:rsidR="007946CB" w:rsidRPr="0031099C" w:rsidRDefault="007946CB" w:rsidP="00EF4E89">
                  <w:r w:rsidRPr="0031099C">
                    <w:t>2 946</w:t>
                  </w:r>
                </w:p>
              </w:tc>
              <w:tc>
                <w:tcPr>
                  <w:tcW w:w="2311" w:type="dxa"/>
                </w:tcPr>
                <w:p w:rsidR="007946CB" w:rsidRPr="0031099C" w:rsidRDefault="007946CB" w:rsidP="00EF4E89">
                  <w:r w:rsidRPr="0031099C">
                    <w:t>10.01</w:t>
                  </w:r>
                </w:p>
              </w:tc>
            </w:tr>
            <w:tr w:rsidR="007946CB" w:rsidRPr="0031099C" w:rsidTr="00EF4E89">
              <w:tc>
                <w:tcPr>
                  <w:tcW w:w="2310" w:type="dxa"/>
                </w:tcPr>
                <w:p w:rsidR="007946CB" w:rsidRPr="0031099C" w:rsidRDefault="007946CB" w:rsidP="00EF4E89">
                  <w:pPr>
                    <w:rPr>
                      <w:b/>
                      <w:i/>
                    </w:rPr>
                  </w:pPr>
                  <w:r w:rsidRPr="0031099C">
                    <w:rPr>
                      <w:b/>
                      <w:i/>
                    </w:rPr>
                    <w:t xml:space="preserve">ICER (95% </w:t>
                  </w:r>
                  <w:proofErr w:type="spellStart"/>
                  <w:r w:rsidRPr="0031099C">
                    <w:rPr>
                      <w:b/>
                      <w:i/>
                    </w:rPr>
                    <w:t>CrIs</w:t>
                  </w:r>
                  <w:proofErr w:type="spellEnd"/>
                  <w:r w:rsidRPr="0031099C">
                    <w:rPr>
                      <w:b/>
                      <w:i/>
                    </w:rPr>
                    <w:t>)</w:t>
                  </w:r>
                </w:p>
              </w:tc>
              <w:tc>
                <w:tcPr>
                  <w:tcW w:w="4621" w:type="dxa"/>
                  <w:gridSpan w:val="2"/>
                </w:tcPr>
                <w:p w:rsidR="007946CB" w:rsidRPr="0031099C" w:rsidRDefault="007946CB" w:rsidP="00EF4E89">
                  <w:r w:rsidRPr="0031099C">
                    <w:t>12 314 (12 290 to 12 348)  £/QALY</w:t>
                  </w:r>
                </w:p>
              </w:tc>
            </w:tr>
          </w:tbl>
          <w:p w:rsidR="007946CB" w:rsidRPr="0031099C" w:rsidRDefault="007946CB" w:rsidP="00EF4E89"/>
        </w:tc>
      </w:tr>
      <w:tr w:rsidR="007946CB" w:rsidRPr="0031099C" w:rsidTr="00EF4E89">
        <w:tc>
          <w:tcPr>
            <w:tcW w:w="7196" w:type="dxa"/>
          </w:tcPr>
          <w:p w:rsidR="007946CB" w:rsidRPr="0031099C" w:rsidRDefault="007946CB" w:rsidP="00EF4E89">
            <w:pPr>
              <w:pStyle w:val="ListParagraph"/>
              <w:keepNext/>
              <w:numPr>
                <w:ilvl w:val="0"/>
                <w:numId w:val="24"/>
              </w:numPr>
              <w:spacing w:line="240" w:lineRule="auto"/>
              <w:jc w:val="left"/>
            </w:pPr>
            <w:proofErr w:type="spellStart"/>
            <w:r w:rsidRPr="0031099C">
              <w:t>dabigatran</w:t>
            </w:r>
            <w:proofErr w:type="spellEnd"/>
          </w:p>
        </w:tc>
      </w:tr>
    </w:tbl>
    <w:p w:rsidR="007946CB" w:rsidRPr="00F309FB" w:rsidRDefault="007946CB" w:rsidP="007946CB">
      <w:pPr>
        <w:pStyle w:val="Caption"/>
        <w:rPr>
          <w:color w:val="auto"/>
        </w:rPr>
      </w:pPr>
      <w:bookmarkStart w:id="7" w:name="_Ref349292124"/>
      <w:r w:rsidRPr="00F309FB">
        <w:rPr>
          <w:color w:val="auto"/>
        </w:rPr>
        <w:t xml:space="preserve">Table </w:t>
      </w:r>
      <w:r w:rsidR="004628AD">
        <w:rPr>
          <w:noProof/>
          <w:color w:val="auto"/>
        </w:rPr>
        <w:t>3</w:t>
      </w:r>
      <w:bookmarkEnd w:id="7"/>
      <w:r w:rsidRPr="00F309FB">
        <w:rPr>
          <w:color w:val="auto"/>
        </w:rPr>
        <w:t xml:space="preserve"> Estimated mean costs and mean QALYs of using or not using TTE to make the decision to prescribe </w:t>
      </w:r>
      <w:proofErr w:type="gramStart"/>
      <w:r w:rsidRPr="00F309FB">
        <w:rPr>
          <w:color w:val="auto"/>
        </w:rPr>
        <w:t>either a) warfarin</w:t>
      </w:r>
      <w:proofErr w:type="gramEnd"/>
      <w:r w:rsidRPr="00F309FB">
        <w:rPr>
          <w:color w:val="auto"/>
        </w:rPr>
        <w:t xml:space="preserve">, b) </w:t>
      </w:r>
      <w:proofErr w:type="spellStart"/>
      <w:r w:rsidRPr="00F309FB">
        <w:rPr>
          <w:color w:val="auto"/>
        </w:rPr>
        <w:t>rivaroxaban</w:t>
      </w:r>
      <w:proofErr w:type="spellEnd"/>
      <w:r w:rsidRPr="00F309FB">
        <w:rPr>
          <w:color w:val="auto"/>
        </w:rPr>
        <w:t xml:space="preserve">, or c) </w:t>
      </w:r>
      <w:proofErr w:type="spellStart"/>
      <w:r w:rsidRPr="00F309FB">
        <w:rPr>
          <w:color w:val="auto"/>
        </w:rPr>
        <w:t>dabigatran</w:t>
      </w:r>
      <w:proofErr w:type="spellEnd"/>
      <w:r w:rsidRPr="00F309FB">
        <w:rPr>
          <w:color w:val="auto"/>
        </w:rPr>
        <w:t xml:space="preserve"> for 65 year old females with an initial CHADS</w:t>
      </w:r>
      <w:r w:rsidRPr="007946CB">
        <w:rPr>
          <w:color w:val="auto"/>
          <w:vertAlign w:val="subscript"/>
        </w:rPr>
        <w:t>2</w:t>
      </w:r>
      <w:r w:rsidRPr="00F309FB">
        <w:rPr>
          <w:color w:val="auto"/>
        </w:rPr>
        <w:t xml:space="preserve"> score of zero. ICER: incremental cost effectiveness</w:t>
      </w:r>
      <w:r>
        <w:rPr>
          <w:color w:val="auto"/>
        </w:rPr>
        <w:t xml:space="preserve"> ratio</w:t>
      </w:r>
      <w:r w:rsidRPr="00F309FB">
        <w:rPr>
          <w:color w:val="auto"/>
        </w:rPr>
        <w:t>.</w:t>
      </w:r>
      <w:r>
        <w:rPr>
          <w:color w:val="auto"/>
        </w:rPr>
        <w:t xml:space="preserve"> QALY: Quality adjusted life year</w:t>
      </w:r>
    </w:p>
    <w:p w:rsidR="004A0CFF" w:rsidRDefault="004A0CFF" w:rsidP="00EB3ED4">
      <w:pPr>
        <w:divId w:val="1548566716"/>
      </w:pPr>
    </w:p>
    <w:p w:rsidR="00EB3ED4" w:rsidRPr="00532F44" w:rsidRDefault="00EB3ED4" w:rsidP="00EB3ED4">
      <w:pPr>
        <w:divId w:val="1548566716"/>
        <w:sectPr w:rsidR="00EB3ED4" w:rsidRPr="00532F44" w:rsidSect="003225C4">
          <w:pgSz w:w="16838" w:h="11906" w:orient="landscape"/>
          <w:pgMar w:top="1440" w:right="1440" w:bottom="1440" w:left="1440" w:header="708" w:footer="708" w:gutter="0"/>
          <w:cols w:space="708"/>
          <w:docGrid w:linePitch="360"/>
        </w:sectPr>
      </w:pPr>
    </w:p>
    <w:p w:rsidR="0046051B" w:rsidRPr="0031099C" w:rsidRDefault="0046051B" w:rsidP="0046051B">
      <w:pPr>
        <w:pStyle w:val="Caption"/>
        <w:rPr>
          <w:color w:val="auto"/>
        </w:rPr>
      </w:pPr>
      <w:bookmarkStart w:id="8" w:name="_Ref345417087"/>
      <w:bookmarkStart w:id="9" w:name="_Ref335131627"/>
      <w:r w:rsidRPr="0031099C">
        <w:rPr>
          <w:color w:val="auto"/>
        </w:rPr>
        <w:lastRenderedPageBreak/>
        <w:t xml:space="preserve">Figure </w:t>
      </w:r>
      <w:r w:rsidR="00EF4E89">
        <w:rPr>
          <w:noProof/>
          <w:color w:val="auto"/>
        </w:rPr>
        <w:t>2</w:t>
      </w:r>
      <w:bookmarkEnd w:id="8"/>
      <w:r w:rsidRPr="0031099C">
        <w:rPr>
          <w:color w:val="auto"/>
        </w:rPr>
        <w:t xml:space="preserve"> </w:t>
      </w:r>
      <w:bookmarkEnd w:id="9"/>
      <w:r w:rsidRPr="0031099C">
        <w:rPr>
          <w:color w:val="auto"/>
        </w:rPr>
        <w:t xml:space="preserve">Probabilistic sensitivity analysis (PSA) scatterplots of using transthoracic echocardiography to inform the decision whether to prescribe </w:t>
      </w:r>
      <w:proofErr w:type="gramStart"/>
      <w:r w:rsidRPr="0031099C">
        <w:rPr>
          <w:color w:val="auto"/>
        </w:rPr>
        <w:t>either warfarin</w:t>
      </w:r>
      <w:proofErr w:type="gramEnd"/>
      <w:r w:rsidRPr="0031099C">
        <w:rPr>
          <w:color w:val="auto"/>
        </w:rPr>
        <w:t xml:space="preserve">, </w:t>
      </w:r>
      <w:proofErr w:type="spellStart"/>
      <w:r w:rsidRPr="0031099C">
        <w:rPr>
          <w:color w:val="auto"/>
        </w:rPr>
        <w:t>rivaroxaban</w:t>
      </w:r>
      <w:proofErr w:type="spellEnd"/>
      <w:r w:rsidRPr="0031099C">
        <w:rPr>
          <w:color w:val="auto"/>
        </w:rPr>
        <w:t xml:space="preserve">, or </w:t>
      </w:r>
      <w:proofErr w:type="spellStart"/>
      <w:r w:rsidRPr="0031099C">
        <w:rPr>
          <w:color w:val="auto"/>
        </w:rPr>
        <w:t>dabigatran</w:t>
      </w:r>
      <w:proofErr w:type="spellEnd"/>
      <w:r w:rsidRPr="0031099C">
        <w:rPr>
          <w:color w:val="auto"/>
        </w:rPr>
        <w:t xml:space="preserve"> to 65 year old females with atrial fibrillation and an CHADS</w:t>
      </w:r>
      <w:r w:rsidRPr="0031099C">
        <w:rPr>
          <w:color w:val="auto"/>
          <w:vertAlign w:val="subscript"/>
        </w:rPr>
        <w:t>2</w:t>
      </w:r>
      <w:r w:rsidRPr="0031099C">
        <w:rPr>
          <w:color w:val="auto"/>
        </w:rPr>
        <w:t xml:space="preserve"> score of zero.</w:t>
      </w:r>
    </w:p>
    <w:tbl>
      <w:tblPr>
        <w:tblStyle w:val="TableGrid"/>
        <w:tblW w:w="0" w:type="auto"/>
        <w:tblLook w:val="04A0" w:firstRow="1" w:lastRow="0" w:firstColumn="1" w:lastColumn="0" w:noHBand="0" w:noVBand="1"/>
      </w:tblPr>
      <w:tblGrid>
        <w:gridCol w:w="4439"/>
        <w:gridCol w:w="5167"/>
        <w:gridCol w:w="4536"/>
      </w:tblGrid>
      <w:tr w:rsidR="009764E6" w:rsidRPr="0031099C" w:rsidTr="009764E6">
        <w:trPr>
          <w:divId w:val="1548566716"/>
        </w:trPr>
        <w:tc>
          <w:tcPr>
            <w:tcW w:w="4439" w:type="dxa"/>
          </w:tcPr>
          <w:p w:rsidR="009764E6" w:rsidRPr="0031099C" w:rsidRDefault="009764E6" w:rsidP="0046051B">
            <w:r w:rsidRPr="0031099C">
              <w:rPr>
                <w:noProof/>
                <w:lang w:val="en-GB" w:eastAsia="en-GB"/>
              </w:rPr>
              <w:drawing>
                <wp:inline distT="0" distB="0" distL="0" distR="0" wp14:anchorId="7019E2B8" wp14:editId="2C1BAA6D">
                  <wp:extent cx="2679404" cy="2679404"/>
                  <wp:effectExtent l="0" t="0" r="0" b="0"/>
                  <wp:docPr id="1" name="Picture 1" descr="X:\BMJ Echo AF Manuscript\S8\scatter_W_65_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BMJ Echo AF Manuscript\S8\scatter_W_65_F.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76983" cy="2676983"/>
                          </a:xfrm>
                          <a:prstGeom prst="rect">
                            <a:avLst/>
                          </a:prstGeom>
                          <a:noFill/>
                          <a:ln>
                            <a:noFill/>
                          </a:ln>
                        </pic:spPr>
                      </pic:pic>
                    </a:graphicData>
                  </a:graphic>
                </wp:inline>
              </w:drawing>
            </w:r>
          </w:p>
        </w:tc>
        <w:tc>
          <w:tcPr>
            <w:tcW w:w="5167" w:type="dxa"/>
          </w:tcPr>
          <w:p w:rsidR="009764E6" w:rsidRPr="0031099C" w:rsidRDefault="009764E6" w:rsidP="0046051B">
            <w:r w:rsidRPr="0031099C">
              <w:rPr>
                <w:noProof/>
                <w:lang w:val="en-GB" w:eastAsia="en-GB"/>
              </w:rPr>
              <w:drawing>
                <wp:inline distT="0" distB="0" distL="0" distR="0" wp14:anchorId="3C65DB8F" wp14:editId="2AA4CD20">
                  <wp:extent cx="2679405" cy="2679405"/>
                  <wp:effectExtent l="0" t="0" r="0" b="0"/>
                  <wp:docPr id="31" name="Picture 31" descr="X:\EchoAF\R\Figures\R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EchoAF\R\Figures\R_65_0_F__PSA.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76984" cy="2676984"/>
                          </a:xfrm>
                          <a:prstGeom prst="rect">
                            <a:avLst/>
                          </a:prstGeom>
                          <a:noFill/>
                          <a:ln>
                            <a:noFill/>
                          </a:ln>
                        </pic:spPr>
                      </pic:pic>
                    </a:graphicData>
                  </a:graphic>
                </wp:inline>
              </w:drawing>
            </w:r>
          </w:p>
        </w:tc>
        <w:tc>
          <w:tcPr>
            <w:tcW w:w="4297" w:type="dxa"/>
          </w:tcPr>
          <w:p w:rsidR="009764E6" w:rsidRPr="0031099C" w:rsidRDefault="009764E6" w:rsidP="0046051B">
            <w:r w:rsidRPr="0031099C">
              <w:rPr>
                <w:noProof/>
                <w:lang w:val="en-GB" w:eastAsia="en-GB"/>
              </w:rPr>
              <w:drawing>
                <wp:inline distT="0" distB="0" distL="0" distR="0" wp14:anchorId="0F5E05BE" wp14:editId="250EF795">
                  <wp:extent cx="2743200" cy="2743200"/>
                  <wp:effectExtent l="0" t="0" r="0" b="0"/>
                  <wp:docPr id="35" name="Picture 35" descr="X:\EchoAF\R\Figures\D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X:\EchoAF\R\Figures\D_65_0_F__PSA.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0722" cy="2740722"/>
                          </a:xfrm>
                          <a:prstGeom prst="rect">
                            <a:avLst/>
                          </a:prstGeom>
                          <a:noFill/>
                          <a:ln>
                            <a:noFill/>
                          </a:ln>
                        </pic:spPr>
                      </pic:pic>
                    </a:graphicData>
                  </a:graphic>
                </wp:inline>
              </w:drawing>
            </w:r>
          </w:p>
        </w:tc>
      </w:tr>
      <w:tr w:rsidR="009764E6" w:rsidRPr="0031099C" w:rsidTr="009764E6">
        <w:trPr>
          <w:divId w:val="1548566716"/>
        </w:trPr>
        <w:tc>
          <w:tcPr>
            <w:tcW w:w="4439" w:type="dxa"/>
          </w:tcPr>
          <w:p w:rsidR="009764E6" w:rsidRPr="0031099C" w:rsidRDefault="009764E6" w:rsidP="0046051B">
            <w:pPr>
              <w:pStyle w:val="ListParagraph"/>
              <w:numPr>
                <w:ilvl w:val="0"/>
                <w:numId w:val="20"/>
              </w:numPr>
              <w:spacing w:line="240" w:lineRule="auto"/>
              <w:jc w:val="left"/>
            </w:pPr>
            <w:r>
              <w:t>warfarin</w:t>
            </w:r>
          </w:p>
        </w:tc>
        <w:tc>
          <w:tcPr>
            <w:tcW w:w="5167" w:type="dxa"/>
          </w:tcPr>
          <w:p w:rsidR="009764E6" w:rsidRPr="0031099C" w:rsidRDefault="009764E6" w:rsidP="0046051B">
            <w:pPr>
              <w:pStyle w:val="ListParagraph"/>
              <w:numPr>
                <w:ilvl w:val="0"/>
                <w:numId w:val="20"/>
              </w:numPr>
              <w:spacing w:line="240" w:lineRule="auto"/>
              <w:jc w:val="left"/>
            </w:pPr>
            <w:proofErr w:type="spellStart"/>
            <w:r>
              <w:t>rivaroxaban</w:t>
            </w:r>
            <w:proofErr w:type="spellEnd"/>
          </w:p>
        </w:tc>
        <w:tc>
          <w:tcPr>
            <w:tcW w:w="4297" w:type="dxa"/>
          </w:tcPr>
          <w:p w:rsidR="009764E6" w:rsidRPr="0031099C" w:rsidRDefault="009764E6" w:rsidP="0046051B">
            <w:pPr>
              <w:pStyle w:val="ListParagraph"/>
              <w:numPr>
                <w:ilvl w:val="0"/>
                <w:numId w:val="20"/>
              </w:numPr>
              <w:spacing w:line="240" w:lineRule="auto"/>
              <w:jc w:val="left"/>
            </w:pPr>
            <w:proofErr w:type="spellStart"/>
            <w:r>
              <w:t>dabigatran</w:t>
            </w:r>
            <w:proofErr w:type="spellEnd"/>
          </w:p>
        </w:tc>
      </w:tr>
    </w:tbl>
    <w:p w:rsidR="0046051B" w:rsidRPr="0031099C" w:rsidRDefault="0046051B" w:rsidP="0046051B">
      <w:pPr>
        <w:divId w:val="1548566716"/>
        <w:rPr>
          <w:lang w:val="en-GB"/>
        </w:rPr>
      </w:pPr>
    </w:p>
    <w:p w:rsidR="006D0808" w:rsidRPr="0031099C" w:rsidRDefault="006D0808" w:rsidP="003C217E">
      <w:pPr>
        <w:divId w:val="1548566716"/>
        <w:rPr>
          <w:lang w:val="en-GB"/>
        </w:rPr>
        <w:sectPr w:rsidR="006D0808" w:rsidRPr="0031099C" w:rsidSect="009764E6">
          <w:pgSz w:w="16838" w:h="11906" w:orient="landscape"/>
          <w:pgMar w:top="1440" w:right="1440" w:bottom="1440" w:left="1440" w:header="709" w:footer="709" w:gutter="0"/>
          <w:cols w:space="708"/>
          <w:docGrid w:linePitch="360"/>
        </w:sectPr>
      </w:pPr>
    </w:p>
    <w:p w:rsidR="00920A0B" w:rsidRPr="0031099C" w:rsidRDefault="0098691C" w:rsidP="0098691C">
      <w:pPr>
        <w:pStyle w:val="Caption"/>
        <w:divId w:val="1548566716"/>
        <w:rPr>
          <w:color w:val="auto"/>
        </w:rPr>
      </w:pPr>
      <w:bookmarkStart w:id="10" w:name="_Ref335141468"/>
      <w:r w:rsidRPr="0031099C">
        <w:rPr>
          <w:color w:val="auto"/>
        </w:rPr>
        <w:lastRenderedPageBreak/>
        <w:t xml:space="preserve">Table </w:t>
      </w:r>
      <w:r w:rsidR="004628AD">
        <w:rPr>
          <w:noProof/>
          <w:color w:val="auto"/>
        </w:rPr>
        <w:t>4</w:t>
      </w:r>
      <w:bookmarkEnd w:id="10"/>
      <w:r w:rsidRPr="0031099C">
        <w:rPr>
          <w:color w:val="auto"/>
        </w:rPr>
        <w:t xml:space="preserve"> Illustration of the effect of different levels of sensitivity and specificity on ICER of TTE compared with no TTE in cohorts of </w:t>
      </w:r>
      <w:r w:rsidR="00523D67" w:rsidRPr="0031099C">
        <w:rPr>
          <w:color w:val="auto"/>
        </w:rPr>
        <w:t xml:space="preserve">female </w:t>
      </w:r>
      <w:r w:rsidRPr="0031099C">
        <w:rPr>
          <w:color w:val="auto"/>
        </w:rPr>
        <w:t xml:space="preserve">patients aged </w:t>
      </w:r>
      <w:r w:rsidR="00523D67" w:rsidRPr="0031099C">
        <w:rPr>
          <w:color w:val="auto"/>
        </w:rPr>
        <w:t>sixty five, and with an initial CHADS</w:t>
      </w:r>
      <w:r w:rsidR="00523D67" w:rsidRPr="0031099C">
        <w:rPr>
          <w:color w:val="auto"/>
          <w:vertAlign w:val="subscript"/>
        </w:rPr>
        <w:t>2</w:t>
      </w:r>
      <w:r w:rsidR="00523D67" w:rsidRPr="0031099C">
        <w:rPr>
          <w:color w:val="auto"/>
        </w:rPr>
        <w:t xml:space="preserve"> score of zero, </w:t>
      </w:r>
      <w:r w:rsidRPr="0031099C">
        <w:rPr>
          <w:color w:val="auto"/>
        </w:rPr>
        <w:t xml:space="preserve">in making the decision whether to prescribe </w:t>
      </w:r>
      <w:r w:rsidR="00523D67" w:rsidRPr="0031099C">
        <w:rPr>
          <w:color w:val="auto"/>
        </w:rPr>
        <w:t xml:space="preserve">a) </w:t>
      </w:r>
      <w:r w:rsidRPr="0031099C">
        <w:rPr>
          <w:color w:val="auto"/>
        </w:rPr>
        <w:t>warfarin</w:t>
      </w:r>
      <w:r w:rsidR="00523D67" w:rsidRPr="0031099C">
        <w:rPr>
          <w:color w:val="auto"/>
        </w:rPr>
        <w:t xml:space="preserve">, b) </w:t>
      </w:r>
      <w:proofErr w:type="spellStart"/>
      <w:r w:rsidR="00523D67" w:rsidRPr="0031099C">
        <w:rPr>
          <w:color w:val="auto"/>
        </w:rPr>
        <w:t>rivaroxaban</w:t>
      </w:r>
      <w:proofErr w:type="spellEnd"/>
      <w:r w:rsidR="00523D67" w:rsidRPr="0031099C">
        <w:rPr>
          <w:color w:val="auto"/>
        </w:rPr>
        <w:t xml:space="preserve">, or c) </w:t>
      </w:r>
      <w:proofErr w:type="spellStart"/>
      <w:r w:rsidR="00523D67" w:rsidRPr="0031099C">
        <w:rPr>
          <w:color w:val="auto"/>
        </w:rPr>
        <w:t>dabigatran</w:t>
      </w:r>
      <w:proofErr w:type="spellEnd"/>
      <w:r w:rsidRPr="0031099C">
        <w:rPr>
          <w:color w:val="auto"/>
        </w:rPr>
        <w:t>.</w:t>
      </w:r>
      <w:r w:rsidR="00040779" w:rsidRPr="0031099C">
        <w:rPr>
          <w:color w:val="auto"/>
        </w:rPr>
        <w:t xml:space="preserve"> The four cells with sensitivity and specificity values closest to the empirical values are underlined</w:t>
      </w:r>
      <w:r w:rsidR="0053772E" w:rsidRPr="0031099C">
        <w:rPr>
          <w:color w:val="auto"/>
        </w:rPr>
        <w:t>.</w:t>
      </w:r>
      <w:r w:rsidRPr="0031099C">
        <w:rPr>
          <w:color w:val="auto"/>
        </w:rPr>
        <w:t xml:space="preserve"> (Amounts in £1000 / QALY; &gt;99; Over £99,000/QALY; D: Dominated</w:t>
      </w:r>
      <w:r w:rsidR="00056C3D">
        <w:rPr>
          <w:color w:val="auto"/>
        </w:rPr>
        <w:t xml:space="preserve">; </w:t>
      </w:r>
      <w:r w:rsidR="00056C3D" w:rsidRPr="00056C3D">
        <w:rPr>
          <w:rFonts w:ascii="Calibri" w:eastAsia="Times New Roman" w:hAnsi="Calibri" w:cs="Calibri"/>
          <w:color w:val="auto"/>
          <w:lang w:eastAsia="en-GB"/>
        </w:rPr>
        <w:t>∞: infinity</w:t>
      </w:r>
      <w:r w:rsidRPr="0031099C">
        <w:rPr>
          <w:color w:val="auto"/>
        </w:rPr>
        <w:t>)</w:t>
      </w:r>
    </w:p>
    <w:tbl>
      <w:tblPr>
        <w:tblpPr w:leftFromText="180" w:rightFromText="180" w:vertAnchor="page" w:horzAnchor="margin" w:tblpY="2911"/>
        <w:tblW w:w="0" w:type="auto"/>
        <w:tblLook w:val="04A0" w:firstRow="1" w:lastRow="0" w:firstColumn="1" w:lastColumn="0" w:noHBand="0" w:noVBand="1"/>
      </w:tblPr>
      <w:tblGrid>
        <w:gridCol w:w="556"/>
        <w:gridCol w:w="686"/>
        <w:gridCol w:w="549"/>
        <w:gridCol w:w="567"/>
        <w:gridCol w:w="607"/>
        <w:gridCol w:w="607"/>
        <w:gridCol w:w="607"/>
        <w:gridCol w:w="607"/>
        <w:gridCol w:w="607"/>
        <w:gridCol w:w="780"/>
        <w:gridCol w:w="709"/>
        <w:gridCol w:w="607"/>
        <w:gridCol w:w="552"/>
      </w:tblGrid>
      <w:tr w:rsidR="00D7721F" w:rsidRPr="0031099C" w:rsidTr="00DB7C63">
        <w:trPr>
          <w:divId w:val="1548566716"/>
          <w:trHeight w:val="329"/>
        </w:trPr>
        <w:tc>
          <w:tcPr>
            <w:tcW w:w="1242"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B7C63" w:rsidRPr="0031099C" w:rsidRDefault="00DB7C63" w:rsidP="00523D67">
            <w:pPr>
              <w:pStyle w:val="ListParagraph"/>
              <w:numPr>
                <w:ilvl w:val="0"/>
                <w:numId w:val="23"/>
              </w:numPr>
              <w:spacing w:after="0" w:line="240" w:lineRule="auto"/>
              <w:rPr>
                <w:rFonts w:ascii="Calibri" w:eastAsia="Times New Roman" w:hAnsi="Calibri" w:cs="Calibri"/>
                <w:b/>
                <w:bCs/>
                <w:i/>
                <w:iCs/>
                <w:lang w:eastAsia="en-GB"/>
              </w:rPr>
            </w:pPr>
          </w:p>
        </w:tc>
        <w:tc>
          <w:tcPr>
            <w:tcW w:w="6476" w:type="dxa"/>
            <w:gridSpan w:val="11"/>
            <w:tcBorders>
              <w:top w:val="single" w:sz="4" w:space="0" w:color="auto"/>
              <w:left w:val="nil"/>
              <w:bottom w:val="single" w:sz="4" w:space="0" w:color="auto"/>
              <w:right w:val="single" w:sz="4" w:space="0" w:color="auto"/>
            </w:tcBorders>
            <w:shd w:val="clear" w:color="auto" w:fill="auto"/>
            <w:noWrap/>
            <w:vAlign w:val="center"/>
            <w:hideMark/>
          </w:tcPr>
          <w:p w:rsidR="00DB7C63" w:rsidRPr="0031099C" w:rsidRDefault="00900D68" w:rsidP="00DB7C63">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523D67">
        <w:trPr>
          <w:divId w:val="1548566716"/>
          <w:trHeight w:val="329"/>
        </w:trPr>
        <w:tc>
          <w:tcPr>
            <w:tcW w:w="1242" w:type="dxa"/>
            <w:gridSpan w:val="2"/>
            <w:tcBorders>
              <w:top w:val="nil"/>
              <w:left w:val="single" w:sz="4" w:space="0" w:color="auto"/>
              <w:bottom w:val="single" w:sz="4" w:space="0" w:color="auto"/>
              <w:right w:val="single" w:sz="4" w:space="0" w:color="000000"/>
            </w:tcBorders>
            <w:shd w:val="clear" w:color="auto" w:fill="auto"/>
            <w:vAlign w:val="center"/>
          </w:tcPr>
          <w:p w:rsidR="00DB7C63" w:rsidRPr="0031099C" w:rsidRDefault="00DB7C63" w:rsidP="00523D67">
            <w:pPr>
              <w:spacing w:after="0" w:line="240" w:lineRule="auto"/>
              <w:rPr>
                <w:rFonts w:ascii="Calibri" w:eastAsia="Times New Roman" w:hAnsi="Calibri" w:cs="Calibri"/>
                <w:b/>
                <w:bCs/>
                <w:i/>
                <w:iCs/>
                <w:lang w:eastAsia="en-GB"/>
              </w:rPr>
            </w:pP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523D67">
        <w:trPr>
          <w:divId w:val="1548566716"/>
          <w:trHeight w:val="329"/>
        </w:trPr>
        <w:tc>
          <w:tcPr>
            <w:tcW w:w="556"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B7C63" w:rsidRPr="0031099C" w:rsidRDefault="00900D68" w:rsidP="00DB7C63">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8.1</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39.9</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D7721F">
            <w:pPr>
              <w:spacing w:after="0" w:line="240" w:lineRule="auto"/>
              <w:rPr>
                <w:rFonts w:ascii="Calibri" w:eastAsia="Times New Roman" w:hAnsi="Calibri" w:cs="Calibri"/>
                <w:lang w:eastAsia="en-GB"/>
              </w:rPr>
            </w:pPr>
            <w:r w:rsidRPr="0031099C">
              <w:rPr>
                <w:rFonts w:ascii="Calibri" w:eastAsia="Times New Roman" w:hAnsi="Calibri" w:cs="Calibri"/>
                <w:lang w:eastAsia="en-GB"/>
              </w:rPr>
              <w:t>12.9</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54.7</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68.9</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28.8</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36.5</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19.8</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44.1</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25.1</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15.2</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30.3</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19.2</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58.6</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35.4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23.2</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15.7</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10..6</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65.7</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40.5</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27.1</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9.2</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w:t>
            </w:r>
          </w:p>
        </w:tc>
      </w:tr>
    </w:tbl>
    <w:p w:rsidR="0098691C" w:rsidRPr="0031099C" w:rsidRDefault="0098691C" w:rsidP="003162AB">
      <w:pPr>
        <w:divId w:val="1548566716"/>
      </w:pPr>
    </w:p>
    <w:p w:rsidR="0098691C" w:rsidRPr="0031099C" w:rsidRDefault="0098691C" w:rsidP="003162AB">
      <w:pPr>
        <w:divId w:val="1548566716"/>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tbl>
      <w:tblPr>
        <w:tblW w:w="7767" w:type="dxa"/>
        <w:tblInd w:w="93" w:type="dxa"/>
        <w:tblLook w:val="04A0" w:firstRow="1" w:lastRow="0" w:firstColumn="1" w:lastColumn="0" w:noHBand="0" w:noVBand="1"/>
      </w:tblPr>
      <w:tblGrid>
        <w:gridCol w:w="513"/>
        <w:gridCol w:w="514"/>
        <w:gridCol w:w="623"/>
        <w:gridCol w:w="623"/>
        <w:gridCol w:w="623"/>
        <w:gridCol w:w="623"/>
        <w:gridCol w:w="623"/>
        <w:gridCol w:w="623"/>
        <w:gridCol w:w="623"/>
        <w:gridCol w:w="623"/>
        <w:gridCol w:w="623"/>
        <w:gridCol w:w="623"/>
        <w:gridCol w:w="510"/>
      </w:tblGrid>
      <w:tr w:rsidR="00D7721F" w:rsidRPr="0031099C" w:rsidTr="00345E19">
        <w:trPr>
          <w:trHeight w:val="307"/>
        </w:trPr>
        <w:tc>
          <w:tcPr>
            <w:tcW w:w="1027"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b)</w:t>
            </w:r>
          </w:p>
        </w:tc>
        <w:tc>
          <w:tcPr>
            <w:tcW w:w="6740" w:type="dxa"/>
            <w:gridSpan w:val="11"/>
            <w:tcBorders>
              <w:top w:val="single" w:sz="4" w:space="0" w:color="auto"/>
              <w:left w:val="nil"/>
              <w:bottom w:val="single" w:sz="4" w:space="0" w:color="auto"/>
              <w:right w:val="single" w:sz="4" w:space="0" w:color="auto"/>
            </w:tcBorders>
            <w:shd w:val="clear" w:color="auto" w:fill="auto"/>
            <w:noWrap/>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345E19">
        <w:trPr>
          <w:trHeight w:val="307"/>
        </w:trPr>
        <w:tc>
          <w:tcPr>
            <w:tcW w:w="1027" w:type="dxa"/>
            <w:gridSpan w:val="2"/>
            <w:tcBorders>
              <w:top w:val="nil"/>
              <w:left w:val="single" w:sz="4" w:space="0" w:color="auto"/>
              <w:bottom w:val="single" w:sz="4" w:space="0" w:color="auto"/>
              <w:right w:val="single" w:sz="4" w:space="0" w:color="000000"/>
            </w:tcBorders>
            <w:shd w:val="clear" w:color="auto" w:fill="auto"/>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345E19">
        <w:trPr>
          <w:trHeight w:val="307"/>
        </w:trPr>
        <w:tc>
          <w:tcPr>
            <w:tcW w:w="51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77.0</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17.4</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59.5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4.8</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93.2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28.5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21.1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22.9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17.5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bl>
    <w:p w:rsidR="00D7721F" w:rsidRPr="0031099C" w:rsidRDefault="00D7721F">
      <w:pPr>
        <w:spacing w:line="276" w:lineRule="auto"/>
        <w:jc w:val="left"/>
      </w:pPr>
    </w:p>
    <w:tbl>
      <w:tblPr>
        <w:tblW w:w="6500" w:type="dxa"/>
        <w:tblInd w:w="93" w:type="dxa"/>
        <w:tblLook w:val="04A0" w:firstRow="1" w:lastRow="0" w:firstColumn="1" w:lastColumn="0" w:noHBand="0" w:noVBand="1"/>
      </w:tblPr>
      <w:tblGrid>
        <w:gridCol w:w="500"/>
        <w:gridCol w:w="500"/>
        <w:gridCol w:w="607"/>
        <w:gridCol w:w="607"/>
        <w:gridCol w:w="607"/>
        <w:gridCol w:w="607"/>
        <w:gridCol w:w="607"/>
        <w:gridCol w:w="607"/>
        <w:gridCol w:w="607"/>
        <w:gridCol w:w="607"/>
        <w:gridCol w:w="607"/>
        <w:gridCol w:w="607"/>
        <w:gridCol w:w="495"/>
      </w:tblGrid>
      <w:tr w:rsidR="00D7721F" w:rsidRPr="0031099C" w:rsidTr="00345E19">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c)</w:t>
            </w:r>
          </w:p>
        </w:tc>
        <w:tc>
          <w:tcPr>
            <w:tcW w:w="5500" w:type="dxa"/>
            <w:gridSpan w:val="11"/>
            <w:tcBorders>
              <w:top w:val="single" w:sz="4" w:space="0" w:color="auto"/>
              <w:left w:val="nil"/>
              <w:bottom w:val="single" w:sz="4" w:space="0" w:color="auto"/>
              <w:right w:val="single" w:sz="4" w:space="0" w:color="auto"/>
            </w:tcBorders>
            <w:shd w:val="clear" w:color="auto" w:fill="auto"/>
            <w:noWrap/>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345E19">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D7721F" w:rsidRPr="0031099C" w:rsidRDefault="00D7721F" w:rsidP="00D7721F">
            <w:pPr>
              <w:spacing w:after="0" w:line="240" w:lineRule="auto"/>
              <w:rPr>
                <w:rFonts w:ascii="Calibri" w:eastAsia="Times New Roman" w:hAnsi="Calibri" w:cs="Calibri"/>
                <w:b/>
                <w:bCs/>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345E19">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28.3</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11.2</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99.6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13.4</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97.7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5.3</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96.6</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49.8</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7.4</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20.4</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14.3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11.8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12.4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10.3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bl>
    <w:p w:rsidR="002D3329" w:rsidRPr="0031099C" w:rsidRDefault="002D3329">
      <w:pPr>
        <w:spacing w:line="276" w:lineRule="auto"/>
        <w:jc w:val="left"/>
      </w:pPr>
      <w:r w:rsidRPr="0031099C">
        <w:br w:type="page"/>
      </w:r>
    </w:p>
    <w:p w:rsidR="003162AB" w:rsidRPr="0031099C" w:rsidRDefault="003A6116" w:rsidP="003A6116">
      <w:pPr>
        <w:pStyle w:val="Caption"/>
        <w:divId w:val="1548566716"/>
        <w:rPr>
          <w:color w:val="auto"/>
        </w:rPr>
      </w:pPr>
      <w:bookmarkStart w:id="11" w:name="_Ref335142114"/>
      <w:proofErr w:type="gramStart"/>
      <w:r w:rsidRPr="0031099C">
        <w:rPr>
          <w:color w:val="auto"/>
        </w:rPr>
        <w:lastRenderedPageBreak/>
        <w:t xml:space="preserve">Table </w:t>
      </w:r>
      <w:r w:rsidR="004628AD">
        <w:rPr>
          <w:noProof/>
          <w:color w:val="auto"/>
        </w:rPr>
        <w:t>5</w:t>
      </w:r>
      <w:bookmarkEnd w:id="11"/>
      <w:r w:rsidRPr="0031099C">
        <w:rPr>
          <w:color w:val="auto"/>
        </w:rPr>
        <w:t xml:space="preserve"> Qualitat</w:t>
      </w:r>
      <w:r w:rsidR="00610C33" w:rsidRPr="0031099C">
        <w:rPr>
          <w:color w:val="auto"/>
        </w:rPr>
        <w:t>ive summary of results of all 10</w:t>
      </w:r>
      <w:r w:rsidRPr="0031099C">
        <w:rPr>
          <w:color w:val="auto"/>
        </w:rPr>
        <w:t xml:space="preserve"> scenarios</w:t>
      </w:r>
      <w:r w:rsidR="00D7721F" w:rsidRPr="0031099C">
        <w:rPr>
          <w:color w:val="auto"/>
        </w:rPr>
        <w:t>.</w:t>
      </w:r>
      <w:proofErr w:type="gramEnd"/>
      <w:r w:rsidR="00D7721F" w:rsidRPr="0031099C">
        <w:rPr>
          <w:color w:val="auto"/>
        </w:rPr>
        <w:t xml:space="preserve"> ICERs presented to nearest £1,000/QALY. QALY: Quality Adjusted </w:t>
      </w:r>
      <w:proofErr w:type="spellStart"/>
      <w:r w:rsidR="00D7721F" w:rsidRPr="0031099C">
        <w:rPr>
          <w:color w:val="auto"/>
        </w:rPr>
        <w:t>Lifeyear</w:t>
      </w:r>
      <w:proofErr w:type="spellEnd"/>
      <w:r w:rsidR="00D7721F" w:rsidRPr="0031099C">
        <w:rPr>
          <w:color w:val="auto"/>
        </w:rPr>
        <w:t xml:space="preserve">. </w:t>
      </w:r>
      <w:r w:rsidR="00525959" w:rsidRPr="0031099C">
        <w:rPr>
          <w:color w:val="auto"/>
        </w:rPr>
        <w:t xml:space="preserve">ICER: Incremental Cost Effectiveness Ratio. </w:t>
      </w:r>
      <w:r w:rsidR="00D7721F" w:rsidRPr="0031099C">
        <w:rPr>
          <w:color w:val="auto"/>
        </w:rPr>
        <w:t xml:space="preserve">NA: Not applicable. OAC: Oral anticoagulant. </w:t>
      </w:r>
      <w:r w:rsidR="0016298B" w:rsidRPr="0031099C">
        <w:rPr>
          <w:color w:val="auto"/>
        </w:rPr>
        <w:t xml:space="preserve">TTE: Transthoracic echocardiography. </w:t>
      </w:r>
      <w:r w:rsidR="00D7721F" w:rsidRPr="0031099C">
        <w:rPr>
          <w:color w:val="auto"/>
        </w:rPr>
        <w:t xml:space="preserve">Simple Dominance: </w:t>
      </w:r>
      <w:r w:rsidR="0016298B" w:rsidRPr="0031099C">
        <w:rPr>
          <w:color w:val="auto"/>
        </w:rPr>
        <w:t>TTE strategy is more expensive and less effective than no TTE strategy.</w:t>
      </w:r>
    </w:p>
    <w:tbl>
      <w:tblPr>
        <w:tblStyle w:val="TableGrid"/>
        <w:tblW w:w="8046" w:type="dxa"/>
        <w:tblLayout w:type="fixed"/>
        <w:tblLook w:val="04A0" w:firstRow="1" w:lastRow="0" w:firstColumn="1" w:lastColumn="0" w:noHBand="0" w:noVBand="1"/>
      </w:tblPr>
      <w:tblGrid>
        <w:gridCol w:w="675"/>
        <w:gridCol w:w="882"/>
        <w:gridCol w:w="1258"/>
        <w:gridCol w:w="2538"/>
        <w:gridCol w:w="1418"/>
        <w:gridCol w:w="1275"/>
      </w:tblGrid>
      <w:tr w:rsidR="00525959" w:rsidRPr="0031099C" w:rsidTr="0016298B">
        <w:trPr>
          <w:divId w:val="1548566716"/>
          <w:trHeight w:val="318"/>
        </w:trPr>
        <w:tc>
          <w:tcPr>
            <w:tcW w:w="675" w:type="dxa"/>
            <w:vMerge w:val="restart"/>
          </w:tcPr>
          <w:p w:rsidR="00610C33" w:rsidRPr="0031099C" w:rsidRDefault="00610C33" w:rsidP="003162AB">
            <w:r w:rsidRPr="0031099C">
              <w:t>Age</w:t>
            </w:r>
          </w:p>
        </w:tc>
        <w:tc>
          <w:tcPr>
            <w:tcW w:w="882" w:type="dxa"/>
            <w:vMerge w:val="restart"/>
          </w:tcPr>
          <w:p w:rsidR="00610C33" w:rsidRPr="0031099C" w:rsidRDefault="00610C33" w:rsidP="003162AB">
            <w:r w:rsidRPr="0031099C">
              <w:t>Gender</w:t>
            </w:r>
          </w:p>
        </w:tc>
        <w:tc>
          <w:tcPr>
            <w:tcW w:w="1258" w:type="dxa"/>
            <w:vMerge w:val="restart"/>
          </w:tcPr>
          <w:p w:rsidR="00610C33" w:rsidRPr="0031099C" w:rsidRDefault="00610C33" w:rsidP="003162AB">
            <w:r w:rsidRPr="0031099C">
              <w:t>OAC</w:t>
            </w:r>
          </w:p>
        </w:tc>
        <w:tc>
          <w:tcPr>
            <w:tcW w:w="2538" w:type="dxa"/>
            <w:vMerge w:val="restart"/>
          </w:tcPr>
          <w:p w:rsidR="00610C33" w:rsidRPr="0031099C" w:rsidRDefault="0016298B" w:rsidP="0016298B">
            <w:r w:rsidRPr="0031099C">
              <w:t xml:space="preserve">ICER </w:t>
            </w:r>
            <w:r w:rsidR="00610C33" w:rsidRPr="0031099C">
              <w:t>of TTE compared with no TTE</w:t>
            </w:r>
            <w:r w:rsidRPr="0031099C">
              <w:t xml:space="preserve"> strategy</w:t>
            </w:r>
          </w:p>
        </w:tc>
        <w:tc>
          <w:tcPr>
            <w:tcW w:w="2693" w:type="dxa"/>
            <w:gridSpan w:val="2"/>
          </w:tcPr>
          <w:p w:rsidR="00610C33" w:rsidRPr="0031099C" w:rsidRDefault="00610C33" w:rsidP="002D3329">
            <w:r w:rsidRPr="0031099C">
              <w:t>TTE optimal</w:t>
            </w:r>
          </w:p>
        </w:tc>
      </w:tr>
      <w:tr w:rsidR="00525959" w:rsidRPr="0031099C" w:rsidTr="0016298B">
        <w:trPr>
          <w:divId w:val="1548566716"/>
          <w:trHeight w:val="327"/>
        </w:trPr>
        <w:tc>
          <w:tcPr>
            <w:tcW w:w="675" w:type="dxa"/>
            <w:vMerge/>
          </w:tcPr>
          <w:p w:rsidR="00610C33" w:rsidRPr="0031099C" w:rsidRDefault="00610C33" w:rsidP="003162AB"/>
        </w:tc>
        <w:tc>
          <w:tcPr>
            <w:tcW w:w="882" w:type="dxa"/>
            <w:vMerge/>
          </w:tcPr>
          <w:p w:rsidR="00610C33" w:rsidRPr="0031099C" w:rsidRDefault="00610C33" w:rsidP="003162AB"/>
        </w:tc>
        <w:tc>
          <w:tcPr>
            <w:tcW w:w="1258" w:type="dxa"/>
            <w:vMerge/>
          </w:tcPr>
          <w:p w:rsidR="00610C33" w:rsidRPr="0031099C" w:rsidRDefault="00610C33" w:rsidP="003162AB"/>
        </w:tc>
        <w:tc>
          <w:tcPr>
            <w:tcW w:w="2538" w:type="dxa"/>
            <w:vMerge/>
          </w:tcPr>
          <w:p w:rsidR="00610C33" w:rsidRPr="0031099C" w:rsidRDefault="00610C33" w:rsidP="003225C4"/>
        </w:tc>
        <w:tc>
          <w:tcPr>
            <w:tcW w:w="1418" w:type="dxa"/>
          </w:tcPr>
          <w:p w:rsidR="00610C33" w:rsidRPr="0031099C" w:rsidRDefault="0016298B" w:rsidP="003225C4">
            <w:r w:rsidRPr="0031099C">
              <w:t>A</w:t>
            </w:r>
            <w:r w:rsidR="00610C33" w:rsidRPr="0031099C">
              <w:t>t £20,000</w:t>
            </w:r>
            <w:r w:rsidRPr="0031099C">
              <w:t xml:space="preserve"> </w:t>
            </w:r>
            <w:r w:rsidR="00610C33" w:rsidRPr="0031099C">
              <w:t>/</w:t>
            </w:r>
            <w:r w:rsidRPr="0031099C">
              <w:t xml:space="preserve"> </w:t>
            </w:r>
            <w:r w:rsidR="00610C33" w:rsidRPr="0031099C">
              <w:t>QALY</w:t>
            </w:r>
          </w:p>
        </w:tc>
        <w:tc>
          <w:tcPr>
            <w:tcW w:w="1275" w:type="dxa"/>
          </w:tcPr>
          <w:p w:rsidR="00610C33" w:rsidRPr="0031099C" w:rsidRDefault="00610C33" w:rsidP="003225C4">
            <w:r w:rsidRPr="0031099C">
              <w:t>At £30,000 /</w:t>
            </w:r>
            <w:r w:rsidR="0016298B" w:rsidRPr="0031099C">
              <w:t xml:space="preserve"> </w:t>
            </w:r>
            <w:r w:rsidRPr="0031099C">
              <w:t>QALY</w:t>
            </w:r>
          </w:p>
        </w:tc>
      </w:tr>
      <w:tr w:rsidR="00525959" w:rsidRPr="0031099C" w:rsidTr="0016298B">
        <w:trPr>
          <w:divId w:val="1548566716"/>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male</w:t>
            </w:r>
          </w:p>
        </w:tc>
        <w:tc>
          <w:tcPr>
            <w:tcW w:w="1258" w:type="dxa"/>
          </w:tcPr>
          <w:p w:rsidR="00610C33" w:rsidRPr="0031099C" w:rsidRDefault="00610C33" w:rsidP="003162AB">
            <w:r w:rsidRPr="0031099C">
              <w:t>warfarin</w:t>
            </w:r>
          </w:p>
        </w:tc>
        <w:tc>
          <w:tcPr>
            <w:tcW w:w="2538" w:type="dxa"/>
          </w:tcPr>
          <w:p w:rsidR="00610C33" w:rsidRPr="0031099C" w:rsidRDefault="0016298B" w:rsidP="002D3329">
            <w:r w:rsidRPr="0031099C">
              <w:t>NA: Simple d</w:t>
            </w:r>
            <w:r w:rsidR="00D7721F" w:rsidRPr="0031099C">
              <w:t>ominance</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female</w:t>
            </w:r>
          </w:p>
        </w:tc>
        <w:tc>
          <w:tcPr>
            <w:tcW w:w="1258" w:type="dxa"/>
          </w:tcPr>
          <w:p w:rsidR="00610C33" w:rsidRPr="0031099C" w:rsidRDefault="00610C33" w:rsidP="003162AB">
            <w:r w:rsidRPr="0031099C">
              <w:t>warfarin</w:t>
            </w:r>
          </w:p>
        </w:tc>
        <w:tc>
          <w:tcPr>
            <w:tcW w:w="2538" w:type="dxa"/>
          </w:tcPr>
          <w:p w:rsidR="00610C33" w:rsidRPr="0031099C" w:rsidRDefault="0016298B" w:rsidP="002D3329">
            <w:r w:rsidRPr="0031099C">
              <w:t>NA: Simple d</w:t>
            </w:r>
            <w:r w:rsidR="00D7721F" w:rsidRPr="0031099C">
              <w:t>ominance</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r w:rsidRPr="0031099C">
              <w:t>warfarin</w:t>
            </w:r>
          </w:p>
        </w:tc>
        <w:tc>
          <w:tcPr>
            <w:tcW w:w="2538" w:type="dxa"/>
          </w:tcPr>
          <w:p w:rsidR="00610C33" w:rsidRPr="0031099C" w:rsidRDefault="00D7721F" w:rsidP="002D3329">
            <w:r w:rsidRPr="0031099C">
              <w:t>£67,000/QALY</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r w:rsidRPr="0031099C">
              <w:t>warfarin</w:t>
            </w:r>
          </w:p>
        </w:tc>
        <w:tc>
          <w:tcPr>
            <w:tcW w:w="2538" w:type="dxa"/>
          </w:tcPr>
          <w:p w:rsidR="00610C33" w:rsidRPr="0031099C" w:rsidRDefault="00D7721F" w:rsidP="003162AB">
            <w:r w:rsidRPr="0031099C">
              <w:t>£40,000/QALY</w:t>
            </w:r>
          </w:p>
        </w:tc>
        <w:tc>
          <w:tcPr>
            <w:tcW w:w="1418" w:type="dxa"/>
          </w:tcPr>
          <w:p w:rsidR="00610C33" w:rsidRPr="0031099C" w:rsidRDefault="00D7721F" w:rsidP="003162AB">
            <w:r w:rsidRPr="0031099C">
              <w:t>No</w:t>
            </w:r>
          </w:p>
        </w:tc>
        <w:tc>
          <w:tcPr>
            <w:tcW w:w="1275" w:type="dxa"/>
          </w:tcPr>
          <w:p w:rsidR="00610C33" w:rsidRPr="0031099C" w:rsidRDefault="00D7721F" w:rsidP="003162AB">
            <w:r w:rsidRPr="0031099C">
              <w:t>No</w:t>
            </w:r>
          </w:p>
        </w:tc>
      </w:tr>
      <w:tr w:rsidR="00525959" w:rsidRPr="0031099C" w:rsidTr="0016298B">
        <w:trPr>
          <w:divId w:val="1548566716"/>
          <w:trHeight w:val="201"/>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NA: Simple dominance</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No</w:t>
            </w:r>
          </w:p>
        </w:tc>
      </w:tr>
      <w:tr w:rsidR="00525959" w:rsidRPr="0031099C" w:rsidTr="0016298B">
        <w:trPr>
          <w:divId w:val="1548566716"/>
          <w:trHeight w:val="217"/>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NA: Simple dominance</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No</w:t>
            </w:r>
          </w:p>
        </w:tc>
      </w:tr>
      <w:tr w:rsidR="00525959" w:rsidRPr="0031099C" w:rsidTr="0016298B">
        <w:trPr>
          <w:divId w:val="1548566716"/>
          <w:trHeight w:val="178"/>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16298B">
            <w:r w:rsidRPr="0031099C">
              <w:t>£30,000/QALY</w:t>
            </w:r>
          </w:p>
        </w:tc>
        <w:tc>
          <w:tcPr>
            <w:tcW w:w="1418" w:type="dxa"/>
          </w:tcPr>
          <w:p w:rsidR="00610C33" w:rsidRPr="0031099C" w:rsidRDefault="0016298B" w:rsidP="003162AB">
            <w:r w:rsidRPr="0031099C">
              <w:t>No</w:t>
            </w:r>
          </w:p>
        </w:tc>
        <w:tc>
          <w:tcPr>
            <w:tcW w:w="1275" w:type="dxa"/>
          </w:tcPr>
          <w:p w:rsidR="00610C33" w:rsidRPr="0031099C" w:rsidRDefault="0016298B" w:rsidP="002D3329">
            <w:r w:rsidRPr="0031099C">
              <w:t>Borderline</w:t>
            </w:r>
            <w:r w:rsidRPr="0031099C">
              <w:rPr>
                <w:rStyle w:val="FootnoteReference"/>
              </w:rPr>
              <w:footnoteReference w:id="1"/>
            </w:r>
          </w:p>
        </w:tc>
      </w:tr>
      <w:tr w:rsidR="00525959" w:rsidRPr="0031099C" w:rsidTr="0016298B">
        <w:trPr>
          <w:divId w:val="1548566716"/>
          <w:trHeight w:val="16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£23,000/QALY</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Yes</w:t>
            </w:r>
          </w:p>
        </w:tc>
      </w:tr>
      <w:tr w:rsidR="00525959" w:rsidRPr="0031099C" w:rsidTr="0016298B">
        <w:trPr>
          <w:divId w:val="1548566716"/>
          <w:trHeight w:val="20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dabigatran</w:t>
            </w:r>
            <w:proofErr w:type="spellEnd"/>
          </w:p>
        </w:tc>
        <w:tc>
          <w:tcPr>
            <w:tcW w:w="2538" w:type="dxa"/>
          </w:tcPr>
          <w:p w:rsidR="00610C33" w:rsidRPr="0031099C" w:rsidRDefault="0016298B" w:rsidP="002D3329">
            <w:r w:rsidRPr="0031099C">
              <w:t>£15,000/QALY</w:t>
            </w:r>
          </w:p>
        </w:tc>
        <w:tc>
          <w:tcPr>
            <w:tcW w:w="1418" w:type="dxa"/>
          </w:tcPr>
          <w:p w:rsidR="00610C33" w:rsidRPr="0031099C" w:rsidRDefault="0016298B" w:rsidP="002D3329">
            <w:r w:rsidRPr="0031099C">
              <w:t>Yes</w:t>
            </w:r>
          </w:p>
        </w:tc>
        <w:tc>
          <w:tcPr>
            <w:tcW w:w="1275" w:type="dxa"/>
          </w:tcPr>
          <w:p w:rsidR="00610C33" w:rsidRPr="0031099C" w:rsidRDefault="0016298B" w:rsidP="002D3329">
            <w:r w:rsidRPr="0031099C">
              <w:t>Yes</w:t>
            </w:r>
          </w:p>
        </w:tc>
      </w:tr>
      <w:tr w:rsidR="00525959" w:rsidRPr="0031099C" w:rsidTr="0016298B">
        <w:trPr>
          <w:divId w:val="1548566716"/>
          <w:trHeight w:val="16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dabigatran</w:t>
            </w:r>
            <w:proofErr w:type="spellEnd"/>
          </w:p>
        </w:tc>
        <w:tc>
          <w:tcPr>
            <w:tcW w:w="2538" w:type="dxa"/>
          </w:tcPr>
          <w:p w:rsidR="00610C33" w:rsidRPr="0031099C" w:rsidRDefault="0016298B" w:rsidP="002D3329">
            <w:r w:rsidRPr="0031099C">
              <w:t>£12,000/QALY</w:t>
            </w:r>
          </w:p>
        </w:tc>
        <w:tc>
          <w:tcPr>
            <w:tcW w:w="1418" w:type="dxa"/>
          </w:tcPr>
          <w:p w:rsidR="00610C33" w:rsidRPr="0031099C" w:rsidRDefault="0016298B" w:rsidP="002D3329">
            <w:r w:rsidRPr="0031099C">
              <w:t>Yes</w:t>
            </w:r>
          </w:p>
        </w:tc>
        <w:tc>
          <w:tcPr>
            <w:tcW w:w="1275" w:type="dxa"/>
          </w:tcPr>
          <w:p w:rsidR="00610C33" w:rsidRPr="0031099C" w:rsidRDefault="0016298B" w:rsidP="002D3329">
            <w:r w:rsidRPr="0031099C">
              <w:t>Yes</w:t>
            </w:r>
          </w:p>
        </w:tc>
      </w:tr>
    </w:tbl>
    <w:p w:rsidR="003162AB" w:rsidRPr="0031099C" w:rsidRDefault="003162AB" w:rsidP="003162AB">
      <w:pPr>
        <w:divId w:val="1548566716"/>
        <w:rPr>
          <w:lang w:val="en-GB"/>
        </w:rPr>
      </w:pPr>
    </w:p>
    <w:p w:rsidR="006E20FD" w:rsidRPr="0031099C" w:rsidRDefault="006E20FD" w:rsidP="003162AB">
      <w:pPr>
        <w:divId w:val="1548566716"/>
        <w:rPr>
          <w:lang w:val="en-GB"/>
        </w:rPr>
      </w:pPr>
    </w:p>
    <w:p w:rsidR="00EF4E89" w:rsidRDefault="00EF4E89">
      <w:pPr>
        <w:spacing w:line="276" w:lineRule="auto"/>
        <w:jc w:val="left"/>
        <w:rPr>
          <w:lang w:val="en-GB"/>
        </w:rPr>
        <w:sectPr w:rsidR="00EF4E89" w:rsidSect="00EF4E89">
          <w:pgSz w:w="11906" w:h="16838"/>
          <w:pgMar w:top="1440" w:right="1440" w:bottom="1440" w:left="1440" w:header="709" w:footer="709" w:gutter="0"/>
          <w:cols w:space="708"/>
          <w:docGrid w:linePitch="360"/>
        </w:sectPr>
      </w:pPr>
    </w:p>
    <w:p w:rsidR="006E20FD" w:rsidRDefault="006E20FD" w:rsidP="00EF4E89">
      <w:pPr>
        <w:pStyle w:val="Heading1"/>
        <w:numPr>
          <w:ilvl w:val="0"/>
          <w:numId w:val="0"/>
        </w:numPr>
        <w:divId w:val="1548566716"/>
        <w:rPr>
          <w:lang w:val="en-GB"/>
        </w:rPr>
      </w:pPr>
      <w:r w:rsidRPr="0031099C">
        <w:rPr>
          <w:lang w:val="en-GB"/>
        </w:rPr>
        <w:lastRenderedPageBreak/>
        <w:t>Appendix</w:t>
      </w:r>
    </w:p>
    <w:p w:rsidR="00EF4E89" w:rsidRDefault="00C2196C" w:rsidP="00EF4E89">
      <w:pPr>
        <w:pStyle w:val="Heading2"/>
        <w:numPr>
          <w:ilvl w:val="0"/>
          <w:numId w:val="0"/>
        </w:numPr>
        <w:divId w:val="1548566716"/>
        <w:rPr>
          <w:lang w:val="en-GB"/>
        </w:rPr>
      </w:pPr>
      <w:r>
        <w:rPr>
          <w:lang w:val="en-GB"/>
        </w:rPr>
        <w:t xml:space="preserve">Appendix </w:t>
      </w:r>
      <w:r w:rsidR="00EF4E89">
        <w:rPr>
          <w:lang w:val="en-GB"/>
        </w:rPr>
        <w:t>A: Parameters used in model</w:t>
      </w:r>
    </w:p>
    <w:tbl>
      <w:tblPr>
        <w:tblStyle w:val="TableGrid"/>
        <w:tblW w:w="0" w:type="auto"/>
        <w:tblLook w:val="04A0" w:firstRow="1" w:lastRow="0" w:firstColumn="1" w:lastColumn="0" w:noHBand="0" w:noVBand="1"/>
      </w:tblPr>
      <w:tblGrid>
        <w:gridCol w:w="1951"/>
        <w:gridCol w:w="3497"/>
        <w:gridCol w:w="4299"/>
        <w:gridCol w:w="3969"/>
      </w:tblGrid>
      <w:tr w:rsidR="00EF4E89" w:rsidRPr="00532F44" w:rsidTr="00EF4E89">
        <w:trPr>
          <w:divId w:val="1548566716"/>
        </w:trPr>
        <w:tc>
          <w:tcPr>
            <w:tcW w:w="1951" w:type="dxa"/>
            <w:tcBorders>
              <w:top w:val="nil"/>
              <w:left w:val="nil"/>
            </w:tcBorders>
          </w:tcPr>
          <w:p w:rsidR="00EF4E89" w:rsidRPr="00532F44" w:rsidRDefault="00EF4E89" w:rsidP="00EF4E89"/>
        </w:tc>
        <w:tc>
          <w:tcPr>
            <w:tcW w:w="3497" w:type="dxa"/>
          </w:tcPr>
          <w:p w:rsidR="00EF4E89" w:rsidRPr="00532F44" w:rsidRDefault="00EF4E89" w:rsidP="00EF4E89">
            <w:pPr>
              <w:rPr>
                <w:b/>
              </w:rPr>
            </w:pPr>
            <w:r w:rsidRPr="00532F44">
              <w:rPr>
                <w:b/>
              </w:rPr>
              <w:t>Category</w:t>
            </w:r>
          </w:p>
        </w:tc>
        <w:tc>
          <w:tcPr>
            <w:tcW w:w="4299" w:type="dxa"/>
          </w:tcPr>
          <w:p w:rsidR="00EF4E89" w:rsidRPr="00532F44" w:rsidRDefault="00EF4E89" w:rsidP="00EF4E89">
            <w:pPr>
              <w:rPr>
                <w:b/>
              </w:rPr>
            </w:pPr>
            <w:r w:rsidRPr="00532F44">
              <w:rPr>
                <w:b/>
              </w:rPr>
              <w:t>Description</w:t>
            </w:r>
          </w:p>
        </w:tc>
        <w:tc>
          <w:tcPr>
            <w:tcW w:w="3969" w:type="dxa"/>
          </w:tcPr>
          <w:p w:rsidR="00EF4E89" w:rsidRPr="00532F44" w:rsidRDefault="00EF4E89" w:rsidP="00EF4E89">
            <w:pPr>
              <w:rPr>
                <w:b/>
              </w:rPr>
            </w:pPr>
            <w:r w:rsidRPr="00532F44">
              <w:rPr>
                <w:b/>
              </w:rPr>
              <w:t>References</w:t>
            </w:r>
          </w:p>
        </w:tc>
      </w:tr>
      <w:tr w:rsidR="00EF4E89" w:rsidRPr="00532F44" w:rsidTr="00EF4E89">
        <w:trPr>
          <w:divId w:val="1548566716"/>
          <w:trHeight w:val="288"/>
        </w:trPr>
        <w:tc>
          <w:tcPr>
            <w:tcW w:w="1951" w:type="dxa"/>
            <w:vMerge w:val="restart"/>
          </w:tcPr>
          <w:p w:rsidR="00EF4E89" w:rsidRPr="00532F44" w:rsidRDefault="00EF4E89" w:rsidP="00EF4E89">
            <w:pPr>
              <w:rPr>
                <w:b/>
              </w:rPr>
            </w:pPr>
            <w:r w:rsidRPr="00532F44">
              <w:rPr>
                <w:b/>
              </w:rPr>
              <w:t>Risks/Probabilities</w:t>
            </w:r>
          </w:p>
        </w:tc>
        <w:tc>
          <w:tcPr>
            <w:tcW w:w="3497" w:type="dxa"/>
          </w:tcPr>
          <w:p w:rsidR="00EF4E89" w:rsidRPr="00532F44" w:rsidRDefault="00EF4E89" w:rsidP="00EF4E89">
            <w:r w:rsidRPr="00532F44">
              <w:t>Death from other causes</w:t>
            </w:r>
          </w:p>
        </w:tc>
        <w:tc>
          <w:tcPr>
            <w:tcW w:w="4299" w:type="dxa"/>
          </w:tcPr>
          <w:p w:rsidR="00EF4E89" w:rsidRPr="00532F44" w:rsidRDefault="00EF4E89" w:rsidP="00EF4E89">
            <w:r w:rsidRPr="00532F44">
              <w:t>Nonparametric</w:t>
            </w:r>
          </w:p>
        </w:tc>
        <w:tc>
          <w:tcPr>
            <w:tcW w:w="3969" w:type="dxa"/>
          </w:tcPr>
          <w:p w:rsidR="00EF4E89" w:rsidRPr="00532F44" w:rsidRDefault="00EF4E89" w:rsidP="00EF4E89">
            <w:r w:rsidRPr="00532F44">
              <w:t xml:space="preserve">UK </w:t>
            </w:r>
            <w:proofErr w:type="spellStart"/>
            <w:r w:rsidRPr="00532F44">
              <w:t>Lifetables</w:t>
            </w:r>
            <w:proofErr w:type="spellEnd"/>
            <w:r w:rsidRPr="00532F44">
              <w:t xml:space="preserve">.  </w:t>
            </w:r>
            <w:r w:rsidRPr="00B54241">
              <w:rPr>
                <w:noProof/>
              </w:rPr>
              <w:t>[19]</w:t>
            </w:r>
          </w:p>
        </w:tc>
      </w:tr>
      <w:tr w:rsidR="00EF4E89" w:rsidRPr="00532F44" w:rsidTr="00EF4E89">
        <w:trPr>
          <w:divId w:val="1548566716"/>
          <w:trHeight w:val="964"/>
        </w:trPr>
        <w:tc>
          <w:tcPr>
            <w:tcW w:w="1951" w:type="dxa"/>
            <w:vMerge/>
          </w:tcPr>
          <w:p w:rsidR="00EF4E89" w:rsidRPr="00532F44" w:rsidRDefault="00EF4E89" w:rsidP="00EF4E89">
            <w:pPr>
              <w:rPr>
                <w:b/>
              </w:rPr>
            </w:pPr>
          </w:p>
        </w:tc>
        <w:tc>
          <w:tcPr>
            <w:tcW w:w="3497" w:type="dxa"/>
          </w:tcPr>
          <w:p w:rsidR="00EF4E89" w:rsidRPr="00532F44" w:rsidRDefault="00EF4E89" w:rsidP="008C662C">
            <w:r w:rsidRPr="00532F44">
              <w:t>Sensitivity and Specificity of TTE in detecting ABN</w:t>
            </w:r>
          </w:p>
        </w:tc>
        <w:tc>
          <w:tcPr>
            <w:tcW w:w="4299" w:type="dxa"/>
          </w:tcPr>
          <w:p w:rsidR="00EF4E89" w:rsidRPr="00532F44" w:rsidRDefault="00EF4E89" w:rsidP="00EF4E89">
            <w:r w:rsidRPr="00532F44">
              <w:t xml:space="preserve">Jointly estimated from </w:t>
            </w:r>
            <w:proofErr w:type="spellStart"/>
            <w:r w:rsidRPr="00532F44">
              <w:t>Dirichlet</w:t>
            </w:r>
            <w:proofErr w:type="spellEnd"/>
            <w:r w:rsidRPr="00532F44">
              <w:t xml:space="preserve"> distribution </w:t>
            </w:r>
          </w:p>
          <w:p w:rsidR="00EF4E89" w:rsidRPr="00532F44" w:rsidRDefault="00EF4E89" w:rsidP="00EF4E89">
            <w:r w:rsidRPr="00532F44">
              <w:t xml:space="preserve">(FN, TP, TN, FP) = </w:t>
            </w:r>
          </w:p>
          <w:p w:rsidR="00EF4E89" w:rsidRPr="00532F44" w:rsidRDefault="00EF4E89" w:rsidP="00EF4E89">
            <w:r w:rsidRPr="00532F44">
              <w:t>(5, 87, 83, 159)</w:t>
            </w:r>
          </w:p>
        </w:tc>
        <w:tc>
          <w:tcPr>
            <w:tcW w:w="3969" w:type="dxa"/>
          </w:tcPr>
          <w:p w:rsidR="00EF4E89" w:rsidRPr="00532F44" w:rsidRDefault="00EF4E89" w:rsidP="00EF4E89">
            <w:r w:rsidRPr="00532F44">
              <w:t xml:space="preserve">Table 2 of  </w:t>
            </w:r>
            <w:proofErr w:type="spellStart"/>
            <w:r w:rsidRPr="00532F44">
              <w:t>Providencia</w:t>
            </w:r>
            <w:proofErr w:type="spellEnd"/>
            <w:r w:rsidRPr="00532F44">
              <w:t xml:space="preserve"> et al 2012 </w:t>
            </w:r>
            <w:r w:rsidRPr="00DF52E6">
              <w:rPr>
                <w:noProof/>
              </w:rPr>
              <w:t>[6]</w:t>
            </w:r>
          </w:p>
        </w:tc>
      </w:tr>
      <w:tr w:rsidR="00EF4E89" w:rsidRPr="00532F44" w:rsidTr="00EF4E89">
        <w:trPr>
          <w:divId w:val="1548566716"/>
          <w:trHeight w:val="1073"/>
        </w:trPr>
        <w:tc>
          <w:tcPr>
            <w:tcW w:w="1951" w:type="dxa"/>
            <w:vMerge/>
          </w:tcPr>
          <w:p w:rsidR="00EF4E89" w:rsidRPr="00532F44" w:rsidRDefault="00EF4E89" w:rsidP="00EF4E89">
            <w:pPr>
              <w:rPr>
                <w:b/>
              </w:rPr>
            </w:pPr>
          </w:p>
        </w:tc>
        <w:tc>
          <w:tcPr>
            <w:tcW w:w="3497" w:type="dxa"/>
          </w:tcPr>
          <w:p w:rsidR="00EF4E89" w:rsidRPr="00532F44" w:rsidRDefault="00EF4E89" w:rsidP="008C662C">
            <w:r w:rsidRPr="00532F44">
              <w:t>Proportion of patients with ABN</w:t>
            </w:r>
          </w:p>
        </w:tc>
        <w:tc>
          <w:tcPr>
            <w:tcW w:w="4299" w:type="dxa"/>
          </w:tcPr>
          <w:p w:rsidR="00EF4E89" w:rsidRPr="00532F44" w:rsidRDefault="00EF4E89" w:rsidP="00EF4E89">
            <w:r w:rsidRPr="00532F44">
              <w:t>Beta(2.5, 22.5) for CHADS</w:t>
            </w:r>
            <w:r w:rsidRPr="00532F44">
              <w:rPr>
                <w:vertAlign w:val="subscript"/>
              </w:rPr>
              <w:t>2</w:t>
            </w:r>
          </w:p>
          <w:p w:rsidR="00EF4E89" w:rsidRPr="00532F44" w:rsidRDefault="00EF4E89" w:rsidP="00EF4E89">
            <w:pPr>
              <w:jc w:val="left"/>
            </w:pPr>
            <w:r w:rsidRPr="00532F44">
              <w:t>Beta(0.5, 11.5) for CHA</w:t>
            </w:r>
            <w:r w:rsidRPr="00532F44">
              <w:rPr>
                <w:vertAlign w:val="subscript"/>
              </w:rPr>
              <w:t>2</w:t>
            </w:r>
            <w:r w:rsidRPr="00532F44">
              <w:t>DS</w:t>
            </w:r>
            <w:r w:rsidRPr="00532F44">
              <w:rPr>
                <w:vertAlign w:val="subscript"/>
              </w:rPr>
              <w:t>2</w:t>
            </w:r>
            <w:r w:rsidRPr="00532F44">
              <w:t xml:space="preserve">-VASc </w:t>
            </w:r>
          </w:p>
          <w:p w:rsidR="00EF4E89" w:rsidRPr="00532F44" w:rsidRDefault="00EF4E89" w:rsidP="00EF4E89">
            <w:pPr>
              <w:jc w:val="left"/>
            </w:pPr>
            <w:r w:rsidRPr="00532F44">
              <w:t>(Both with prior of 0.5 added to both cell counts.)</w:t>
            </w:r>
          </w:p>
        </w:tc>
        <w:tc>
          <w:tcPr>
            <w:tcW w:w="3969" w:type="dxa"/>
          </w:tcPr>
          <w:p w:rsidR="00EF4E89" w:rsidRPr="00532F44" w:rsidRDefault="00EF4E89" w:rsidP="00EF4E89">
            <w:r w:rsidRPr="00532F44">
              <w:t xml:space="preserve">Table 2 of </w:t>
            </w:r>
            <w:proofErr w:type="spellStart"/>
            <w:r w:rsidRPr="00532F44">
              <w:t>Providencia</w:t>
            </w:r>
            <w:proofErr w:type="spellEnd"/>
            <w:r w:rsidRPr="00532F44">
              <w:t xml:space="preserve"> et al 2012 </w:t>
            </w:r>
            <w:r w:rsidRPr="00DF52E6">
              <w:rPr>
                <w:noProof/>
              </w:rPr>
              <w:t>[6]</w:t>
            </w:r>
          </w:p>
        </w:tc>
      </w:tr>
      <w:tr w:rsidR="00EF4E89" w:rsidRPr="00532F44" w:rsidTr="00EF4E89">
        <w:trPr>
          <w:divId w:val="1548566716"/>
          <w:trHeight w:val="253"/>
        </w:trPr>
        <w:tc>
          <w:tcPr>
            <w:tcW w:w="1951" w:type="dxa"/>
            <w:vMerge/>
          </w:tcPr>
          <w:p w:rsidR="00EF4E89" w:rsidRPr="00532F44" w:rsidRDefault="00EF4E89" w:rsidP="00EF4E89">
            <w:pPr>
              <w:rPr>
                <w:b/>
              </w:rPr>
            </w:pPr>
          </w:p>
        </w:tc>
        <w:tc>
          <w:tcPr>
            <w:tcW w:w="3497" w:type="dxa"/>
          </w:tcPr>
          <w:p w:rsidR="00EF4E89" w:rsidRPr="00532F44" w:rsidRDefault="00EF4E89" w:rsidP="00EF4E89">
            <w:r w:rsidRPr="00532F44">
              <w:t>Annual stroke risk by CHADS</w:t>
            </w:r>
            <w:r w:rsidRPr="00532F44">
              <w:rPr>
                <w:vertAlign w:val="subscript"/>
              </w:rPr>
              <w:t>2</w:t>
            </w:r>
            <w:r w:rsidRPr="00532F44">
              <w:t xml:space="preserve"> score</w:t>
            </w:r>
          </w:p>
        </w:tc>
        <w:tc>
          <w:tcPr>
            <w:tcW w:w="4299" w:type="dxa"/>
          </w:tcPr>
          <w:p w:rsidR="00EF4E89" w:rsidRDefault="00EF4E89" w:rsidP="00EF4E89">
            <w:pPr>
              <w:jc w:val="left"/>
            </w:pPr>
            <w:r>
              <w:t>Annual risks (95% Credible intervals) by CHADS</w:t>
            </w:r>
            <w:r w:rsidRPr="00CD6936">
              <w:rPr>
                <w:vertAlign w:val="subscript"/>
              </w:rPr>
              <w:t>2</w:t>
            </w:r>
            <w:r>
              <w:t xml:space="preserve"> were reported as follows: </w:t>
            </w:r>
          </w:p>
          <w:p w:rsidR="00EF4E89" w:rsidRDefault="00EF4E89" w:rsidP="00EF4E89">
            <w:pPr>
              <w:jc w:val="left"/>
            </w:pPr>
            <w:r>
              <w:t>0.6% (0.5% to 0.7%) for CHADS</w:t>
            </w:r>
            <w:r w:rsidRPr="00CD6936">
              <w:rPr>
                <w:vertAlign w:val="subscript"/>
              </w:rPr>
              <w:t>2</w:t>
            </w:r>
            <w:r>
              <w:t>=0</w:t>
            </w:r>
          </w:p>
          <w:p w:rsidR="00EF4E89" w:rsidRDefault="00EF4E89" w:rsidP="00EF4E89">
            <w:pPr>
              <w:jc w:val="left"/>
            </w:pPr>
            <w:r>
              <w:t>3.0% (2.9% to 3.2%) for CHADS</w:t>
            </w:r>
            <w:r w:rsidRPr="00CD6936">
              <w:rPr>
                <w:vertAlign w:val="subscript"/>
              </w:rPr>
              <w:t>2</w:t>
            </w:r>
            <w:r>
              <w:t>=1</w:t>
            </w:r>
          </w:p>
          <w:p w:rsidR="00EF4E89" w:rsidRDefault="00EF4E89" w:rsidP="00EF4E89">
            <w:pPr>
              <w:jc w:val="left"/>
            </w:pPr>
            <w:r>
              <w:t>4.2% (4.0% to 4.4%) for CHADS</w:t>
            </w:r>
            <w:r w:rsidRPr="00CD6936">
              <w:rPr>
                <w:vertAlign w:val="subscript"/>
              </w:rPr>
              <w:t>2</w:t>
            </w:r>
            <w:r>
              <w:t>=2</w:t>
            </w:r>
          </w:p>
          <w:p w:rsidR="00EF4E89" w:rsidRDefault="00EF4E89" w:rsidP="00EF4E89">
            <w:pPr>
              <w:jc w:val="left"/>
            </w:pPr>
            <w:r>
              <w:t>7.1% (6.7% to 7.5%) for CHADS</w:t>
            </w:r>
            <w:r w:rsidRPr="00CD6936">
              <w:rPr>
                <w:vertAlign w:val="subscript"/>
              </w:rPr>
              <w:t>2</w:t>
            </w:r>
            <w:r>
              <w:t>=3</w:t>
            </w:r>
          </w:p>
          <w:p w:rsidR="00EF4E89" w:rsidRPr="00532F44" w:rsidRDefault="00EF4E89" w:rsidP="00EF4E89">
            <w:pPr>
              <w:jc w:val="left"/>
            </w:pPr>
            <w:r>
              <w:t>11.1% (10.4% to 11.8%) for CHADS</w:t>
            </w:r>
            <w:r w:rsidRPr="00CD6936">
              <w:rPr>
                <w:vertAlign w:val="subscript"/>
              </w:rPr>
              <w:t>2</w:t>
            </w:r>
            <w:r>
              <w:t>=4</w:t>
            </w:r>
          </w:p>
        </w:tc>
        <w:tc>
          <w:tcPr>
            <w:tcW w:w="3969" w:type="dxa"/>
          </w:tcPr>
          <w:p w:rsidR="00EF4E89" w:rsidRPr="00532F44" w:rsidRDefault="00EF4E89" w:rsidP="00EF4E89">
            <w:proofErr w:type="spellStart"/>
            <w:r w:rsidRPr="00532F44">
              <w:t>Friberg</w:t>
            </w:r>
            <w:proofErr w:type="spellEnd"/>
            <w:r w:rsidRPr="00532F44">
              <w:t xml:space="preserve"> 2012</w:t>
            </w:r>
            <w:r w:rsidRPr="00B54241">
              <w:rPr>
                <w:noProof/>
              </w:rPr>
              <w:t>[21]</w:t>
            </w:r>
          </w:p>
        </w:tc>
      </w:tr>
      <w:tr w:rsidR="00EF4E89" w:rsidRPr="00532F44" w:rsidTr="00EF4E89">
        <w:trPr>
          <w:divId w:val="1548566716"/>
          <w:trHeight w:val="287"/>
        </w:trPr>
        <w:tc>
          <w:tcPr>
            <w:tcW w:w="1951" w:type="dxa"/>
            <w:vMerge/>
          </w:tcPr>
          <w:p w:rsidR="00EF4E89" w:rsidRPr="00532F44" w:rsidRDefault="00EF4E89" w:rsidP="00EF4E89">
            <w:pPr>
              <w:rPr>
                <w:b/>
              </w:rPr>
            </w:pPr>
          </w:p>
        </w:tc>
        <w:tc>
          <w:tcPr>
            <w:tcW w:w="3497" w:type="dxa"/>
          </w:tcPr>
          <w:p w:rsidR="00EF4E89" w:rsidRPr="00532F44" w:rsidRDefault="00EF4E89" w:rsidP="008C662C">
            <w:r w:rsidRPr="00532F44">
              <w:t xml:space="preserve">Annual stroke risk in those with ABN </w:t>
            </w:r>
          </w:p>
        </w:tc>
        <w:tc>
          <w:tcPr>
            <w:tcW w:w="4299" w:type="dxa"/>
          </w:tcPr>
          <w:p w:rsidR="00EF4E89" w:rsidRPr="00532F44" w:rsidRDefault="00EF4E89" w:rsidP="008C662C">
            <w:pPr>
              <w:jc w:val="left"/>
            </w:pPr>
            <w:r>
              <w:t xml:space="preserve">In the initial study four out of 50 patients with identified ABN had a stroke. This was used to produce a mean stroke rate of 8.0% and bootstrapped 95% </w:t>
            </w:r>
            <w:proofErr w:type="spellStart"/>
            <w:r>
              <w:t>CrIs</w:t>
            </w:r>
            <w:proofErr w:type="spellEnd"/>
            <w:r>
              <w:t xml:space="preserve"> of 7.2% to 8.2%</w:t>
            </w:r>
          </w:p>
        </w:tc>
        <w:tc>
          <w:tcPr>
            <w:tcW w:w="3969" w:type="dxa"/>
          </w:tcPr>
          <w:p w:rsidR="00EF4E89" w:rsidRPr="00532F44" w:rsidRDefault="00EF4E89" w:rsidP="00EF4E89">
            <w:r>
              <w:t>Stroke Prevention 1988</w:t>
            </w:r>
            <w:r w:rsidRPr="00532F44">
              <w:t xml:space="preserve"> </w:t>
            </w:r>
            <w:r w:rsidRPr="00DF52E6">
              <w:rPr>
                <w:noProof/>
              </w:rPr>
              <w:t>[5]</w:t>
            </w:r>
          </w:p>
        </w:tc>
      </w:tr>
      <w:tr w:rsidR="00EF4E89" w:rsidRPr="00532F44" w:rsidTr="00EF4E89">
        <w:trPr>
          <w:divId w:val="1548566716"/>
          <w:trHeight w:val="1317"/>
        </w:trPr>
        <w:tc>
          <w:tcPr>
            <w:tcW w:w="1951" w:type="dxa"/>
            <w:vMerge/>
          </w:tcPr>
          <w:p w:rsidR="00EF4E89" w:rsidRPr="00532F44" w:rsidRDefault="00EF4E89" w:rsidP="00EF4E89">
            <w:pPr>
              <w:rPr>
                <w:b/>
              </w:rPr>
            </w:pPr>
          </w:p>
        </w:tc>
        <w:tc>
          <w:tcPr>
            <w:tcW w:w="3497" w:type="dxa"/>
          </w:tcPr>
          <w:p w:rsidR="00EF4E89" w:rsidRPr="00532F44" w:rsidRDefault="00EF4E89" w:rsidP="00EF4E89">
            <w:r w:rsidRPr="00532F44">
              <w:t xml:space="preserve">Relative risk (RR) of stroke in patients receiving </w:t>
            </w:r>
            <w:proofErr w:type="spellStart"/>
            <w:r w:rsidRPr="00532F44">
              <w:t>dabigatran</w:t>
            </w:r>
            <w:proofErr w:type="spellEnd"/>
            <w:r>
              <w:t>.</w:t>
            </w:r>
          </w:p>
        </w:tc>
        <w:tc>
          <w:tcPr>
            <w:tcW w:w="4299" w:type="dxa"/>
          </w:tcPr>
          <w:p w:rsidR="00EF4E89" w:rsidRDefault="00EF4E89" w:rsidP="00EF4E89">
            <w:pPr>
              <w:jc w:val="left"/>
              <w:rPr>
                <w:lang w:val="en-GB"/>
              </w:rPr>
            </w:pPr>
            <w:r w:rsidRPr="00532F44">
              <w:t xml:space="preserve">Indirect comparison simulation </w:t>
            </w:r>
            <w:r w:rsidRPr="003A1166">
              <w:t>approach</w:t>
            </w:r>
            <w:r>
              <w:t>.</w:t>
            </w:r>
            <w:r w:rsidRPr="003A1166">
              <w:rPr>
                <w:rFonts w:ascii="Times New Roman" w:eastAsia="Times New Roman" w:hAnsi="Times New Roman"/>
                <w:sz w:val="22"/>
                <w:szCs w:val="22"/>
                <w:lang w:val="en-GB" w:eastAsia="en-GB"/>
              </w:rPr>
              <w:t xml:space="preserve"> </w:t>
            </w:r>
            <w:r>
              <w:rPr>
                <w:lang w:val="en-GB"/>
              </w:rPr>
              <w:t xml:space="preserve">One thousand </w:t>
            </w:r>
            <w:r w:rsidRPr="003A1166">
              <w:rPr>
                <w:lang w:val="en-GB"/>
              </w:rPr>
              <w:t xml:space="preserve">simulated values </w:t>
            </w:r>
            <w:r>
              <w:rPr>
                <w:lang w:val="en-GB"/>
              </w:rPr>
              <w:t xml:space="preserve">from a lognormal distribution representing the RR of warfarin compared with placebo were multiplied by 1000 simulated values from a lognormal distribution comparing </w:t>
            </w:r>
            <w:proofErr w:type="spellStart"/>
            <w:r>
              <w:rPr>
                <w:lang w:val="en-GB"/>
              </w:rPr>
              <w:t>dabigatran</w:t>
            </w:r>
            <w:proofErr w:type="spellEnd"/>
            <w:r>
              <w:rPr>
                <w:lang w:val="en-GB"/>
              </w:rPr>
              <w:t xml:space="preserve"> with warfarin, to produce 1000 estimates of the RR of </w:t>
            </w:r>
            <w:proofErr w:type="spellStart"/>
            <w:r>
              <w:rPr>
                <w:lang w:val="en-GB"/>
              </w:rPr>
              <w:t>dabigatran</w:t>
            </w:r>
            <w:proofErr w:type="spellEnd"/>
            <w:r>
              <w:rPr>
                <w:lang w:val="en-GB"/>
              </w:rPr>
              <w:t xml:space="preserve"> compared with placebo. Mean RRs and 95% CIs/</w:t>
            </w:r>
            <w:proofErr w:type="spellStart"/>
            <w:r>
              <w:rPr>
                <w:lang w:val="en-GB"/>
              </w:rPr>
              <w:t>CrIs</w:t>
            </w:r>
            <w:proofErr w:type="spellEnd"/>
            <w:r>
              <w:rPr>
                <w:lang w:val="en-GB"/>
              </w:rPr>
              <w:t xml:space="preserve"> are shown below: </w:t>
            </w:r>
          </w:p>
          <w:p w:rsidR="00EF4E89" w:rsidRDefault="00EF4E89" w:rsidP="00EF4E89">
            <w:pPr>
              <w:jc w:val="left"/>
              <w:rPr>
                <w:lang w:val="en-GB"/>
              </w:rPr>
            </w:pPr>
            <w:r>
              <w:rPr>
                <w:lang w:val="en-GB"/>
              </w:rPr>
              <w:t>Reported RR warfarin vs. placebo: 0.33 (0.24 to 0.45)</w:t>
            </w:r>
          </w:p>
          <w:p w:rsidR="00EF4E89" w:rsidRDefault="00EF4E89" w:rsidP="00EF4E89">
            <w:pPr>
              <w:jc w:val="left"/>
              <w:rPr>
                <w:lang w:val="en-GB"/>
              </w:rPr>
            </w:pPr>
            <w:r>
              <w:rPr>
                <w:lang w:val="en-GB"/>
              </w:rPr>
              <w:t xml:space="preserve">Reported RR </w:t>
            </w:r>
            <w:proofErr w:type="spellStart"/>
            <w:r>
              <w:rPr>
                <w:lang w:val="en-GB"/>
              </w:rPr>
              <w:t>dabigatran</w:t>
            </w:r>
            <w:proofErr w:type="spellEnd"/>
            <w:r>
              <w:rPr>
                <w:lang w:val="en-GB"/>
              </w:rPr>
              <w:t xml:space="preserve"> vs. warfarin: 0.66 (0.53 to 0.82)</w:t>
            </w:r>
          </w:p>
          <w:p w:rsidR="00EF4E89" w:rsidRPr="004C3BA6" w:rsidRDefault="00EF4E89" w:rsidP="00EF4E89">
            <w:pPr>
              <w:jc w:val="left"/>
              <w:rPr>
                <w:lang w:val="en-GB"/>
              </w:rPr>
            </w:pPr>
            <w:r>
              <w:rPr>
                <w:lang w:val="en-GB"/>
              </w:rPr>
              <w:t xml:space="preserve">Derived RR </w:t>
            </w:r>
            <w:proofErr w:type="spellStart"/>
            <w:r>
              <w:rPr>
                <w:lang w:val="en-GB"/>
              </w:rPr>
              <w:t>dabigatran</w:t>
            </w:r>
            <w:proofErr w:type="spellEnd"/>
            <w:r>
              <w:rPr>
                <w:lang w:val="en-GB"/>
              </w:rPr>
              <w:t xml:space="preserve"> vs. placebo: 0.22 (0.15 to 0.32)</w:t>
            </w:r>
          </w:p>
        </w:tc>
        <w:tc>
          <w:tcPr>
            <w:tcW w:w="3969" w:type="dxa"/>
          </w:tcPr>
          <w:p w:rsidR="00EF4E89" w:rsidRPr="00532F44" w:rsidRDefault="00EF4E89" w:rsidP="00EF4E89">
            <w:r w:rsidRPr="00532F44">
              <w:t xml:space="preserve">Lip et al 2006 for RR of warfarin compared with placebo </w:t>
            </w:r>
            <w:r w:rsidRPr="00B54241">
              <w:rPr>
                <w:noProof/>
              </w:rPr>
              <w:t>[22]</w:t>
            </w:r>
          </w:p>
          <w:p w:rsidR="00EF4E89" w:rsidRPr="00532F44" w:rsidRDefault="00EF4E89" w:rsidP="00EF4E89">
            <w:proofErr w:type="spellStart"/>
            <w:r w:rsidRPr="00532F44">
              <w:t>Eikelboom</w:t>
            </w:r>
            <w:proofErr w:type="spellEnd"/>
            <w:r w:rsidRPr="00532F44">
              <w:t xml:space="preserve"> et al 2011 for RR of </w:t>
            </w:r>
            <w:proofErr w:type="spellStart"/>
            <w:r w:rsidRPr="00532F44">
              <w:t>dabigatran</w:t>
            </w:r>
            <w:proofErr w:type="spellEnd"/>
            <w:r w:rsidRPr="00532F44">
              <w:t xml:space="preserve"> compared with warfarin</w:t>
            </w:r>
            <w:r w:rsidRPr="00B54241">
              <w:rPr>
                <w:noProof/>
              </w:rPr>
              <w:t>[15]</w:t>
            </w:r>
          </w:p>
        </w:tc>
      </w:tr>
      <w:tr w:rsidR="00EF4E89" w:rsidRPr="00532F44" w:rsidTr="00EF4E89">
        <w:trPr>
          <w:divId w:val="1548566716"/>
          <w:trHeight w:val="710"/>
        </w:trPr>
        <w:tc>
          <w:tcPr>
            <w:tcW w:w="1951" w:type="dxa"/>
            <w:vMerge/>
          </w:tcPr>
          <w:p w:rsidR="00EF4E89" w:rsidRPr="00532F44" w:rsidRDefault="00EF4E89" w:rsidP="00EF4E89">
            <w:pPr>
              <w:rPr>
                <w:b/>
              </w:rPr>
            </w:pPr>
          </w:p>
        </w:tc>
        <w:tc>
          <w:tcPr>
            <w:tcW w:w="3497" w:type="dxa"/>
          </w:tcPr>
          <w:p w:rsidR="00EF4E89" w:rsidRPr="00532F44" w:rsidRDefault="00EF4E89" w:rsidP="00EF4E89">
            <w:r w:rsidRPr="00532F44">
              <w:t xml:space="preserve">Annual major bleeding risk for patients receiving </w:t>
            </w:r>
            <w:proofErr w:type="spellStart"/>
            <w:r w:rsidRPr="00532F44">
              <w:t>dabigatran</w:t>
            </w:r>
            <w:proofErr w:type="spellEnd"/>
          </w:p>
        </w:tc>
        <w:tc>
          <w:tcPr>
            <w:tcW w:w="4299" w:type="dxa"/>
          </w:tcPr>
          <w:p w:rsidR="00EF4E89" w:rsidRDefault="00EF4E89" w:rsidP="00EF4E89">
            <w:pPr>
              <w:jc w:val="left"/>
            </w:pPr>
            <w:r w:rsidRPr="00532F44">
              <w:t>St</w:t>
            </w:r>
            <w:r>
              <w:t>r</w:t>
            </w:r>
            <w:r w:rsidRPr="00532F44">
              <w:t>atified by age. Credible interval calculated using simulation approach</w:t>
            </w:r>
            <w:r>
              <w:t xml:space="preserve">. Annual risk reported separately for people under 75 years, and people aged 75 years or older. Credible intervals were calculated by assuming sample sizes of 3618 for people aged </w:t>
            </w:r>
            <w:proofErr w:type="gramStart"/>
            <w:r>
              <w:t>under</w:t>
            </w:r>
            <w:proofErr w:type="gramEnd"/>
            <w:r>
              <w:t xml:space="preserve"> 75 years and 2419 for people aged 75 years or older, then sampling repeatedly and taking the values 2.5% and 97.5% of the way along the distributions. The central estimates </w:t>
            </w:r>
            <w:r>
              <w:lastRenderedPageBreak/>
              <w:t xml:space="preserve">(95% </w:t>
            </w:r>
            <w:proofErr w:type="spellStart"/>
            <w:r>
              <w:t>CrIs</w:t>
            </w:r>
            <w:proofErr w:type="spellEnd"/>
            <w:r>
              <w:t>) are as follows:</w:t>
            </w:r>
          </w:p>
          <w:p w:rsidR="00EF4E89" w:rsidRDefault="00EF4E89" w:rsidP="00EF4E89">
            <w:pPr>
              <w:jc w:val="left"/>
            </w:pPr>
            <w:r>
              <w:t>Under 75: 2.1% (1.7 to 2.6%)</w:t>
            </w:r>
          </w:p>
          <w:p w:rsidR="00EF4E89" w:rsidRPr="00532F44" w:rsidRDefault="00EF4E89" w:rsidP="00EF4E89">
            <w:pPr>
              <w:jc w:val="left"/>
            </w:pPr>
            <w:r>
              <w:t>75 and older: 5.1% (4.2% to 6.0%)</w:t>
            </w:r>
          </w:p>
        </w:tc>
        <w:tc>
          <w:tcPr>
            <w:tcW w:w="3969" w:type="dxa"/>
          </w:tcPr>
          <w:p w:rsidR="00EF4E89" w:rsidRPr="00532F44" w:rsidRDefault="00EF4E89" w:rsidP="00EF4E89">
            <w:proofErr w:type="spellStart"/>
            <w:r w:rsidRPr="00532F44">
              <w:lastRenderedPageBreak/>
              <w:t>Eikelboom</w:t>
            </w:r>
            <w:proofErr w:type="spellEnd"/>
            <w:r w:rsidRPr="00532F44">
              <w:t xml:space="preserve"> et al 2011 </w:t>
            </w:r>
            <w:r w:rsidRPr="00B54241">
              <w:rPr>
                <w:noProof/>
              </w:rPr>
              <w:t>[15]</w:t>
            </w:r>
          </w:p>
        </w:tc>
      </w:tr>
      <w:tr w:rsidR="00EF4E89" w:rsidRPr="00532F44" w:rsidTr="00EF4E89">
        <w:trPr>
          <w:divId w:val="1548566716"/>
          <w:trHeight w:val="679"/>
        </w:trPr>
        <w:tc>
          <w:tcPr>
            <w:tcW w:w="1951" w:type="dxa"/>
            <w:vMerge/>
          </w:tcPr>
          <w:p w:rsidR="00EF4E89" w:rsidRPr="00532F44" w:rsidRDefault="00EF4E89" w:rsidP="00EF4E89">
            <w:pPr>
              <w:rPr>
                <w:b/>
              </w:rPr>
            </w:pPr>
          </w:p>
        </w:tc>
        <w:tc>
          <w:tcPr>
            <w:tcW w:w="3497" w:type="dxa"/>
          </w:tcPr>
          <w:p w:rsidR="00EF4E89" w:rsidRPr="00532F44" w:rsidRDefault="00EF4E89" w:rsidP="00EF4E89">
            <w:r>
              <w:t>Relative risk (RR) of stroke in patients receiving warfarin</w:t>
            </w:r>
          </w:p>
        </w:tc>
        <w:tc>
          <w:tcPr>
            <w:tcW w:w="4299" w:type="dxa"/>
          </w:tcPr>
          <w:p w:rsidR="00EF4E89" w:rsidRPr="004C3BA6" w:rsidRDefault="00EF4E89" w:rsidP="00EF4E89">
            <w:pPr>
              <w:jc w:val="left"/>
              <w:rPr>
                <w:lang w:val="en-GB"/>
              </w:rPr>
            </w:pPr>
            <w:r>
              <w:rPr>
                <w:lang w:val="en-GB"/>
              </w:rPr>
              <w:t>Reported RR warfarin vs. placebo: 0.33 (0.24 to 0.45)</w:t>
            </w:r>
          </w:p>
        </w:tc>
        <w:tc>
          <w:tcPr>
            <w:tcW w:w="3969" w:type="dxa"/>
          </w:tcPr>
          <w:p w:rsidR="00EF4E89" w:rsidRPr="00532F44" w:rsidRDefault="00EF4E89" w:rsidP="00EF4E89">
            <w:r w:rsidRPr="00532F44">
              <w:t xml:space="preserve">Lip et al 2006 </w:t>
            </w:r>
            <w:r w:rsidRPr="00B54241">
              <w:rPr>
                <w:noProof/>
              </w:rPr>
              <w:t>[22]</w:t>
            </w:r>
          </w:p>
        </w:tc>
      </w:tr>
      <w:tr w:rsidR="00EF4E89" w:rsidRPr="00532F44" w:rsidTr="00EF4E89">
        <w:trPr>
          <w:divId w:val="1548566716"/>
          <w:trHeight w:val="679"/>
        </w:trPr>
        <w:tc>
          <w:tcPr>
            <w:tcW w:w="1951" w:type="dxa"/>
            <w:vMerge/>
          </w:tcPr>
          <w:p w:rsidR="00EF4E89" w:rsidRPr="00532F44" w:rsidRDefault="00EF4E89" w:rsidP="00EF4E89">
            <w:pPr>
              <w:rPr>
                <w:b/>
              </w:rPr>
            </w:pPr>
          </w:p>
        </w:tc>
        <w:tc>
          <w:tcPr>
            <w:tcW w:w="3497" w:type="dxa"/>
          </w:tcPr>
          <w:p w:rsidR="00EF4E89" w:rsidRPr="00532F44" w:rsidRDefault="00EF4E89" w:rsidP="00EF4E89">
            <w:r>
              <w:t>Annual major bleeding risk for patients receiving warfarin</w:t>
            </w:r>
          </w:p>
        </w:tc>
        <w:tc>
          <w:tcPr>
            <w:tcW w:w="4299" w:type="dxa"/>
          </w:tcPr>
          <w:p w:rsidR="00EF4E89" w:rsidRDefault="00EF4E89" w:rsidP="00EF4E89">
            <w:pPr>
              <w:jc w:val="left"/>
            </w:pPr>
            <w:r w:rsidRPr="00532F44">
              <w:t>St</w:t>
            </w:r>
            <w:r>
              <w:t>r</w:t>
            </w:r>
            <w:r w:rsidRPr="00532F44">
              <w:t>atified by age. Credible interval calculated using simulation approach</w:t>
            </w:r>
            <w:r>
              <w:t xml:space="preserve">. Annual risk reported separately for people under 75 years, and people aged 75 years or older. Credible intervals were calculated by assuming sample sizes of 3618 for people aged </w:t>
            </w:r>
            <w:proofErr w:type="gramStart"/>
            <w:r>
              <w:t>under</w:t>
            </w:r>
            <w:proofErr w:type="gramEnd"/>
            <w:r>
              <w:t xml:space="preserve"> 75 years and 2419 for people aged 75 years or older, then sampling repeatedly and taking the values 2.5% and 97.5% of the way along the distributions. The central estimates (95% </w:t>
            </w:r>
            <w:proofErr w:type="spellStart"/>
            <w:r>
              <w:t>CrIs</w:t>
            </w:r>
            <w:proofErr w:type="spellEnd"/>
            <w:r>
              <w:t>) are as follows:</w:t>
            </w:r>
          </w:p>
          <w:p w:rsidR="00EF4E89" w:rsidRDefault="00EF4E89" w:rsidP="00EF4E89">
            <w:pPr>
              <w:jc w:val="left"/>
            </w:pPr>
            <w:r>
              <w:t>Under 75: 3.4% (2.5 to 3.6%)</w:t>
            </w:r>
          </w:p>
          <w:p w:rsidR="00EF4E89" w:rsidRPr="00532F44" w:rsidRDefault="00EF4E89" w:rsidP="00EF4E89">
            <w:pPr>
              <w:jc w:val="left"/>
            </w:pPr>
            <w:r>
              <w:t>75 and older: 4.4% (3.6% to 5.2%)</w:t>
            </w:r>
          </w:p>
        </w:tc>
        <w:tc>
          <w:tcPr>
            <w:tcW w:w="3969" w:type="dxa"/>
          </w:tcPr>
          <w:p w:rsidR="00EF4E89" w:rsidRPr="00532F44" w:rsidRDefault="00EF4E89" w:rsidP="00EF4E89">
            <w:proofErr w:type="spellStart"/>
            <w:r w:rsidRPr="00532F44">
              <w:t>Eikelboom</w:t>
            </w:r>
            <w:proofErr w:type="spellEnd"/>
            <w:r w:rsidRPr="00532F44">
              <w:t xml:space="preserve"> et al 2011 </w:t>
            </w:r>
            <w:r w:rsidRPr="00B54241">
              <w:rPr>
                <w:noProof/>
              </w:rPr>
              <w:t>[15]</w:t>
            </w:r>
          </w:p>
        </w:tc>
      </w:tr>
      <w:tr w:rsidR="00EF4E89" w:rsidRPr="00532F44" w:rsidTr="00EF4E89">
        <w:trPr>
          <w:divId w:val="1548566716"/>
          <w:trHeight w:val="679"/>
        </w:trPr>
        <w:tc>
          <w:tcPr>
            <w:tcW w:w="1951" w:type="dxa"/>
            <w:vMerge/>
          </w:tcPr>
          <w:p w:rsidR="00EF4E89" w:rsidRPr="00532F44" w:rsidRDefault="00EF4E89" w:rsidP="00EF4E89">
            <w:pPr>
              <w:rPr>
                <w:b/>
              </w:rPr>
            </w:pPr>
          </w:p>
        </w:tc>
        <w:tc>
          <w:tcPr>
            <w:tcW w:w="3497" w:type="dxa"/>
          </w:tcPr>
          <w:p w:rsidR="00EF4E89" w:rsidRDefault="00EF4E89" w:rsidP="00EF4E89">
            <w:r>
              <w:t xml:space="preserve">Relative risk (RR) of stroke in patients receiving </w:t>
            </w:r>
            <w:proofErr w:type="spellStart"/>
            <w:r>
              <w:t>rivaroxaban</w:t>
            </w:r>
            <w:proofErr w:type="spellEnd"/>
          </w:p>
        </w:tc>
        <w:tc>
          <w:tcPr>
            <w:tcW w:w="4299" w:type="dxa"/>
          </w:tcPr>
          <w:p w:rsidR="00EF4E89" w:rsidRDefault="00EF4E89" w:rsidP="00EF4E89">
            <w:pPr>
              <w:jc w:val="left"/>
              <w:rPr>
                <w:lang w:val="en-GB"/>
              </w:rPr>
            </w:pPr>
            <w:r w:rsidRPr="00532F44">
              <w:t xml:space="preserve">Indirect comparison simulation </w:t>
            </w:r>
            <w:r w:rsidRPr="003A1166">
              <w:t>approach</w:t>
            </w:r>
            <w:r>
              <w:t>.</w:t>
            </w:r>
            <w:r w:rsidRPr="003A1166">
              <w:rPr>
                <w:rFonts w:ascii="Times New Roman" w:eastAsia="Times New Roman" w:hAnsi="Times New Roman"/>
                <w:sz w:val="22"/>
                <w:szCs w:val="22"/>
                <w:lang w:val="en-GB" w:eastAsia="en-GB"/>
              </w:rPr>
              <w:t xml:space="preserve"> </w:t>
            </w:r>
            <w:r>
              <w:rPr>
                <w:lang w:val="en-GB"/>
              </w:rPr>
              <w:t xml:space="preserve">One thousand </w:t>
            </w:r>
            <w:r w:rsidRPr="003A1166">
              <w:rPr>
                <w:lang w:val="en-GB"/>
              </w:rPr>
              <w:t xml:space="preserve">simulated values </w:t>
            </w:r>
            <w:r>
              <w:rPr>
                <w:lang w:val="en-GB"/>
              </w:rPr>
              <w:t xml:space="preserve">from a lognormal distribution representing the RR of warfarin compared with placebo were multiplied by 1000 simulated values from a lognormal distribution comparing </w:t>
            </w:r>
            <w:proofErr w:type="spellStart"/>
            <w:r>
              <w:rPr>
                <w:lang w:val="en-GB"/>
              </w:rPr>
              <w:t>dabigatran</w:t>
            </w:r>
            <w:proofErr w:type="spellEnd"/>
            <w:r>
              <w:rPr>
                <w:lang w:val="en-GB"/>
              </w:rPr>
              <w:t xml:space="preserve"> with warfarin, to produce 1000 estimates of the RR of </w:t>
            </w:r>
            <w:proofErr w:type="spellStart"/>
            <w:r>
              <w:rPr>
                <w:lang w:val="en-GB"/>
              </w:rPr>
              <w:t>dabigatran</w:t>
            </w:r>
            <w:proofErr w:type="spellEnd"/>
            <w:r>
              <w:rPr>
                <w:lang w:val="en-GB"/>
              </w:rPr>
              <w:t xml:space="preserve"> compared </w:t>
            </w:r>
            <w:r>
              <w:rPr>
                <w:lang w:val="en-GB"/>
              </w:rPr>
              <w:lastRenderedPageBreak/>
              <w:t>with placebo. Mean RRs and 95% CIs/</w:t>
            </w:r>
            <w:proofErr w:type="spellStart"/>
            <w:r>
              <w:rPr>
                <w:lang w:val="en-GB"/>
              </w:rPr>
              <w:t>CrIs</w:t>
            </w:r>
            <w:proofErr w:type="spellEnd"/>
            <w:r>
              <w:rPr>
                <w:lang w:val="en-GB"/>
              </w:rPr>
              <w:t xml:space="preserve"> are shown below: </w:t>
            </w:r>
          </w:p>
          <w:p w:rsidR="00EF4E89" w:rsidRDefault="00EF4E89" w:rsidP="00EF4E89">
            <w:pPr>
              <w:jc w:val="left"/>
              <w:rPr>
                <w:lang w:val="en-GB"/>
              </w:rPr>
            </w:pPr>
            <w:r>
              <w:rPr>
                <w:lang w:val="en-GB"/>
              </w:rPr>
              <w:t>Reported RR warfarin vs. placebo: 0.33 (0.24 to 0.45)</w:t>
            </w:r>
          </w:p>
          <w:p w:rsidR="00EF4E89" w:rsidRDefault="00EF4E89" w:rsidP="00EF4E89">
            <w:pPr>
              <w:jc w:val="left"/>
              <w:rPr>
                <w:lang w:val="en-GB"/>
              </w:rPr>
            </w:pPr>
            <w:r>
              <w:rPr>
                <w:lang w:val="en-GB"/>
              </w:rPr>
              <w:t xml:space="preserve">Reported RR </w:t>
            </w:r>
            <w:proofErr w:type="spellStart"/>
            <w:r>
              <w:rPr>
                <w:lang w:val="en-GB"/>
              </w:rPr>
              <w:t>Rivaroxaban</w:t>
            </w:r>
            <w:proofErr w:type="spellEnd"/>
            <w:r>
              <w:rPr>
                <w:lang w:val="en-GB"/>
              </w:rPr>
              <w:t xml:space="preserve">  vs. warfarin: 0.88 (0.74 to 1.03)</w:t>
            </w:r>
          </w:p>
          <w:p w:rsidR="00EF4E89" w:rsidRPr="00532F44" w:rsidRDefault="00EF4E89" w:rsidP="00EF4E89">
            <w:pPr>
              <w:jc w:val="left"/>
            </w:pPr>
            <w:r>
              <w:rPr>
                <w:lang w:val="en-GB"/>
              </w:rPr>
              <w:t xml:space="preserve">Derived RR </w:t>
            </w:r>
            <w:proofErr w:type="spellStart"/>
            <w:r>
              <w:rPr>
                <w:lang w:val="en-GB"/>
              </w:rPr>
              <w:t>Rivaroxaban</w:t>
            </w:r>
            <w:proofErr w:type="spellEnd"/>
            <w:r>
              <w:rPr>
                <w:lang w:val="en-GB"/>
              </w:rPr>
              <w:t xml:space="preserve"> vs. placebo: 0.30 (0.20 to 0.41)</w:t>
            </w:r>
          </w:p>
        </w:tc>
        <w:tc>
          <w:tcPr>
            <w:tcW w:w="3969" w:type="dxa"/>
          </w:tcPr>
          <w:p w:rsidR="00EF4E89" w:rsidRDefault="00EF4E89" w:rsidP="00EF4E89">
            <w:r w:rsidRPr="00532F44">
              <w:lastRenderedPageBreak/>
              <w:t xml:space="preserve">Lip et al 2006 for RR of warfarin compared with placebo </w:t>
            </w:r>
            <w:r w:rsidRPr="00B54241">
              <w:rPr>
                <w:noProof/>
              </w:rPr>
              <w:t>[22]</w:t>
            </w:r>
          </w:p>
          <w:p w:rsidR="00EF4E89" w:rsidRPr="00532F44" w:rsidRDefault="00EF4E89" w:rsidP="00EF4E89">
            <w:r>
              <w:t xml:space="preserve">Patel et al 2011 for RR of </w:t>
            </w:r>
            <w:proofErr w:type="spellStart"/>
            <w:r>
              <w:t>rivaroxaban</w:t>
            </w:r>
            <w:proofErr w:type="spellEnd"/>
            <w:r>
              <w:t xml:space="preserve"> compared with warfarin </w:t>
            </w:r>
            <w:r w:rsidRPr="00B54241">
              <w:rPr>
                <w:noProof/>
              </w:rPr>
              <w:t>[23]</w:t>
            </w:r>
          </w:p>
        </w:tc>
      </w:tr>
      <w:tr w:rsidR="00EF4E89" w:rsidRPr="00532F44" w:rsidTr="00EF4E89">
        <w:trPr>
          <w:divId w:val="1548566716"/>
          <w:trHeight w:val="679"/>
        </w:trPr>
        <w:tc>
          <w:tcPr>
            <w:tcW w:w="1951" w:type="dxa"/>
            <w:vMerge/>
          </w:tcPr>
          <w:p w:rsidR="00EF4E89" w:rsidRPr="00532F44" w:rsidRDefault="00EF4E89" w:rsidP="00EF4E89">
            <w:pPr>
              <w:rPr>
                <w:b/>
              </w:rPr>
            </w:pPr>
          </w:p>
        </w:tc>
        <w:tc>
          <w:tcPr>
            <w:tcW w:w="3497" w:type="dxa"/>
          </w:tcPr>
          <w:p w:rsidR="00EF4E89" w:rsidRDefault="00EF4E89" w:rsidP="00EF4E89">
            <w:r>
              <w:t xml:space="preserve">Annual major bleeding risk for patients receiving </w:t>
            </w:r>
            <w:proofErr w:type="spellStart"/>
            <w:r>
              <w:t>rivaroxaban</w:t>
            </w:r>
            <w:proofErr w:type="spellEnd"/>
          </w:p>
        </w:tc>
        <w:tc>
          <w:tcPr>
            <w:tcW w:w="4299" w:type="dxa"/>
          </w:tcPr>
          <w:p w:rsidR="00EF4E89" w:rsidRDefault="00EF4E89" w:rsidP="00EF4E89">
            <w:pPr>
              <w:jc w:val="left"/>
            </w:pPr>
            <w:r w:rsidRPr="00B92B64">
              <w:rPr>
                <w:lang w:val="en-GB"/>
              </w:rPr>
              <w:t xml:space="preserve">The annual risk of bleeding given </w:t>
            </w:r>
            <w:proofErr w:type="spellStart"/>
            <w:r w:rsidRPr="00B92B64">
              <w:rPr>
                <w:lang w:val="en-GB"/>
              </w:rPr>
              <w:t>rivaroxaban</w:t>
            </w:r>
            <w:proofErr w:type="spellEnd"/>
            <w:r w:rsidRPr="00B92B64">
              <w:rPr>
                <w:lang w:val="en-GB"/>
              </w:rPr>
              <w:t xml:space="preserve"> was estimated indirectly by combining estimates of the risk of bleed given warfarin compared with placebo with estimates of the risk of bleed given </w:t>
            </w:r>
            <w:proofErr w:type="spellStart"/>
            <w:r w:rsidRPr="00B92B64">
              <w:rPr>
                <w:lang w:val="en-GB"/>
              </w:rPr>
              <w:t>rivaroxiban</w:t>
            </w:r>
            <w:proofErr w:type="spellEnd"/>
            <w:r w:rsidRPr="00B92B64">
              <w:rPr>
                <w:lang w:val="en-GB"/>
              </w:rPr>
              <w:t xml:space="preserve"> compared with warfarin.</w:t>
            </w:r>
            <w:r w:rsidRPr="00532F44">
              <w:t xml:space="preserve"> </w:t>
            </w:r>
            <w:r>
              <w:t xml:space="preserve">The central estimates (95% </w:t>
            </w:r>
            <w:proofErr w:type="spellStart"/>
            <w:r>
              <w:t>CrIs</w:t>
            </w:r>
            <w:proofErr w:type="spellEnd"/>
            <w:r>
              <w:t>) were estimated to be as follows:</w:t>
            </w:r>
          </w:p>
          <w:p w:rsidR="00EF4E89" w:rsidRDefault="00EF4E89" w:rsidP="00EF4E89">
            <w:pPr>
              <w:jc w:val="left"/>
            </w:pPr>
            <w:r>
              <w:t>Under 75: 3.2% (2.5% to 4.0%)</w:t>
            </w:r>
          </w:p>
          <w:p w:rsidR="00EF4E89" w:rsidRPr="00532F44" w:rsidRDefault="00EF4E89" w:rsidP="00EF4E89">
            <w:pPr>
              <w:jc w:val="left"/>
            </w:pPr>
            <w:r>
              <w:t>75 or older: 4.6% (3.6% to 5.7%)</w:t>
            </w:r>
          </w:p>
        </w:tc>
        <w:tc>
          <w:tcPr>
            <w:tcW w:w="3969" w:type="dxa"/>
          </w:tcPr>
          <w:p w:rsidR="00EF4E89" w:rsidRDefault="00EF4E89" w:rsidP="00EF4E89">
            <w:proofErr w:type="spellStart"/>
            <w:r w:rsidRPr="00532F44">
              <w:t>Eikelboom</w:t>
            </w:r>
            <w:proofErr w:type="spellEnd"/>
            <w:r w:rsidRPr="00532F44">
              <w:t xml:space="preserve"> et al 2011 </w:t>
            </w:r>
            <w:r w:rsidRPr="00B54241">
              <w:rPr>
                <w:noProof/>
              </w:rPr>
              <w:t>[15]</w:t>
            </w:r>
          </w:p>
          <w:p w:rsidR="00EF4E89" w:rsidRPr="00532F44" w:rsidRDefault="00EF4E89" w:rsidP="00EF4E89">
            <w:r>
              <w:t xml:space="preserve">Patel et al 2011 </w:t>
            </w:r>
            <w:r w:rsidRPr="00B54241">
              <w:rPr>
                <w:noProof/>
              </w:rPr>
              <w:t>[23]</w:t>
            </w:r>
          </w:p>
        </w:tc>
      </w:tr>
      <w:tr w:rsidR="00EF4E89" w:rsidRPr="00532F44" w:rsidTr="00EF4E89">
        <w:trPr>
          <w:divId w:val="1548566716"/>
          <w:trHeight w:val="679"/>
        </w:trPr>
        <w:tc>
          <w:tcPr>
            <w:tcW w:w="1951" w:type="dxa"/>
            <w:vMerge/>
          </w:tcPr>
          <w:p w:rsidR="00EF4E89" w:rsidRPr="00532F44" w:rsidRDefault="00EF4E89" w:rsidP="00EF4E89">
            <w:pPr>
              <w:rPr>
                <w:b/>
              </w:rPr>
            </w:pPr>
          </w:p>
        </w:tc>
        <w:tc>
          <w:tcPr>
            <w:tcW w:w="3497" w:type="dxa"/>
          </w:tcPr>
          <w:p w:rsidR="00EF4E89" w:rsidRPr="00532F44" w:rsidRDefault="00EF4E89" w:rsidP="00EF4E89">
            <w:r w:rsidRPr="00532F44">
              <w:t>Outcome following stroke</w:t>
            </w:r>
          </w:p>
        </w:tc>
        <w:tc>
          <w:tcPr>
            <w:tcW w:w="4299" w:type="dxa"/>
          </w:tcPr>
          <w:p w:rsidR="00EF4E89" w:rsidRDefault="00EF4E89" w:rsidP="00EF4E89">
            <w:pPr>
              <w:jc w:val="left"/>
            </w:pPr>
            <w:r w:rsidRPr="00532F44">
              <w:t>Simulation &amp; mapping based approach</w:t>
            </w:r>
            <w:r>
              <w:t xml:space="preserve"> described in an upcoming report. </w:t>
            </w:r>
          </w:p>
          <w:p w:rsidR="00EF4E89" w:rsidRPr="00532F44" w:rsidRDefault="00EF4E89" w:rsidP="00EF4E89">
            <w:pPr>
              <w:jc w:val="left"/>
            </w:pPr>
            <w:r>
              <w:t xml:space="preserve">The proportion dying of a stroke (95% </w:t>
            </w:r>
            <w:proofErr w:type="spellStart"/>
            <w:r>
              <w:t>CrI</w:t>
            </w:r>
            <w:proofErr w:type="spellEnd"/>
            <w:r>
              <w:t xml:space="preserve">) was estimated to be 0.25 (0.23 to 0.27); the proportion in an independent </w:t>
            </w:r>
            <w:proofErr w:type="gramStart"/>
            <w:r>
              <w:t>state  was</w:t>
            </w:r>
            <w:proofErr w:type="gramEnd"/>
            <w:r>
              <w:t xml:space="preserve"> estimated to be 0.56 (0.52 to 0.59); and the proportion in an dependent state following a </w:t>
            </w:r>
            <w:r>
              <w:lastRenderedPageBreak/>
              <w:t>stroke was estimated to be 0.19 (0.16 to 0.23).</w:t>
            </w:r>
          </w:p>
        </w:tc>
        <w:tc>
          <w:tcPr>
            <w:tcW w:w="3969" w:type="dxa"/>
          </w:tcPr>
          <w:p w:rsidR="00EF4E89" w:rsidRPr="00532F44" w:rsidRDefault="00EF4E89" w:rsidP="00EF4E89">
            <w:r w:rsidRPr="00532F44">
              <w:lastRenderedPageBreak/>
              <w:t xml:space="preserve">Method described in report using results published in </w:t>
            </w:r>
            <w:proofErr w:type="spellStart"/>
            <w:r w:rsidRPr="00532F44">
              <w:t>Rivero</w:t>
            </w:r>
            <w:proofErr w:type="spellEnd"/>
            <w:r w:rsidRPr="00532F44">
              <w:t xml:space="preserve">-Arias et al 2010 </w:t>
            </w:r>
            <w:r w:rsidRPr="00B54241">
              <w:rPr>
                <w:noProof/>
              </w:rPr>
              <w:t>[24]</w:t>
            </w:r>
            <w:r w:rsidRPr="00532F44">
              <w:t xml:space="preserve"> </w:t>
            </w:r>
          </w:p>
        </w:tc>
      </w:tr>
      <w:tr w:rsidR="00EF4E89" w:rsidRPr="00532F44" w:rsidTr="00EF4E89">
        <w:trPr>
          <w:divId w:val="1548566716"/>
          <w:trHeight w:val="109"/>
        </w:trPr>
        <w:tc>
          <w:tcPr>
            <w:tcW w:w="1951" w:type="dxa"/>
            <w:vMerge/>
          </w:tcPr>
          <w:p w:rsidR="00EF4E89" w:rsidRPr="00532F44" w:rsidRDefault="00EF4E89" w:rsidP="00EF4E89">
            <w:pPr>
              <w:rPr>
                <w:b/>
              </w:rPr>
            </w:pPr>
          </w:p>
        </w:tc>
        <w:tc>
          <w:tcPr>
            <w:tcW w:w="3497" w:type="dxa"/>
          </w:tcPr>
          <w:p w:rsidR="00EF4E89" w:rsidRPr="00532F44" w:rsidRDefault="00EF4E89" w:rsidP="00EF4E89">
            <w:r w:rsidRPr="00532F44">
              <w:t>Outcome following a major bleeding event</w:t>
            </w:r>
          </w:p>
        </w:tc>
        <w:tc>
          <w:tcPr>
            <w:tcW w:w="4299" w:type="dxa"/>
          </w:tcPr>
          <w:p w:rsidR="00EF4E89" w:rsidRPr="00532F44" w:rsidRDefault="00EF4E89" w:rsidP="00EF4E89">
            <w:pPr>
              <w:jc w:val="left"/>
            </w:pPr>
            <w:r w:rsidRPr="00532F44">
              <w:t>Previous estimates</w:t>
            </w:r>
          </w:p>
        </w:tc>
        <w:tc>
          <w:tcPr>
            <w:tcW w:w="3969" w:type="dxa"/>
          </w:tcPr>
          <w:p w:rsidR="00EF4E89" w:rsidRPr="00532F44" w:rsidRDefault="00EF4E89" w:rsidP="00EF4E89">
            <w:r w:rsidRPr="00532F44">
              <w:t xml:space="preserve"> Simpson et al 2010 </w:t>
            </w:r>
            <w:r w:rsidRPr="00B54241">
              <w:rPr>
                <w:noProof/>
              </w:rPr>
              <w:t>[25]</w:t>
            </w:r>
          </w:p>
        </w:tc>
      </w:tr>
      <w:tr w:rsidR="00EF4E89" w:rsidRPr="00532F44" w:rsidTr="00EF4E89">
        <w:trPr>
          <w:divId w:val="1548566716"/>
          <w:trHeight w:val="612"/>
        </w:trPr>
        <w:tc>
          <w:tcPr>
            <w:tcW w:w="1951" w:type="dxa"/>
            <w:vMerge w:val="restart"/>
          </w:tcPr>
          <w:p w:rsidR="00EF4E89" w:rsidRPr="00532F44" w:rsidRDefault="00EF4E89" w:rsidP="00EF4E89">
            <w:pPr>
              <w:rPr>
                <w:b/>
              </w:rPr>
            </w:pPr>
            <w:r w:rsidRPr="00532F44">
              <w:rPr>
                <w:b/>
              </w:rPr>
              <w:t>Utilities</w:t>
            </w:r>
          </w:p>
        </w:tc>
        <w:tc>
          <w:tcPr>
            <w:tcW w:w="3497" w:type="dxa"/>
          </w:tcPr>
          <w:p w:rsidR="00EF4E89" w:rsidRPr="00532F44" w:rsidRDefault="00EF4E89" w:rsidP="00EF4E89">
            <w:r w:rsidRPr="00532F44">
              <w:t>Baseline utilities by age and gender</w:t>
            </w:r>
          </w:p>
        </w:tc>
        <w:tc>
          <w:tcPr>
            <w:tcW w:w="4299" w:type="dxa"/>
          </w:tcPr>
          <w:p w:rsidR="00EF4E89" w:rsidRPr="00532F44" w:rsidRDefault="00EF4E89" w:rsidP="00EF4E89">
            <w:r w:rsidRPr="00532F44">
              <w:t>Regression based approach</w:t>
            </w:r>
            <w:r>
              <w:t xml:space="preserve">, described in full in the reference. </w:t>
            </w:r>
            <w:proofErr w:type="spellStart"/>
            <w:r>
              <w:t>HRQoL</w:t>
            </w:r>
            <w:proofErr w:type="spellEnd"/>
            <w:r>
              <w:t xml:space="preserve"> is estimated as a function of age and gender, using the equation for the general population.</w:t>
            </w:r>
          </w:p>
        </w:tc>
        <w:tc>
          <w:tcPr>
            <w:tcW w:w="3969" w:type="dxa"/>
          </w:tcPr>
          <w:p w:rsidR="00EF4E89" w:rsidRPr="00532F44" w:rsidRDefault="00EF4E89" w:rsidP="00EF4E89">
            <w:proofErr w:type="spellStart"/>
            <w:r w:rsidRPr="00532F44">
              <w:t>Ara</w:t>
            </w:r>
            <w:proofErr w:type="spellEnd"/>
            <w:r w:rsidRPr="00532F44">
              <w:t xml:space="preserve"> et al 2010 </w:t>
            </w:r>
            <w:r w:rsidRPr="00B54241">
              <w:rPr>
                <w:noProof/>
              </w:rPr>
              <w:t>[26]</w:t>
            </w:r>
          </w:p>
          <w:p w:rsidR="00EF4E89" w:rsidRPr="00532F44" w:rsidRDefault="00EF4E89" w:rsidP="00EF4E89"/>
        </w:tc>
      </w:tr>
      <w:tr w:rsidR="00EF4E89" w:rsidRPr="00532F44" w:rsidTr="00EF4E89">
        <w:trPr>
          <w:divId w:val="1548566716"/>
          <w:trHeight w:val="122"/>
        </w:trPr>
        <w:tc>
          <w:tcPr>
            <w:tcW w:w="1951" w:type="dxa"/>
            <w:vMerge/>
          </w:tcPr>
          <w:p w:rsidR="00EF4E89" w:rsidRPr="00532F44" w:rsidRDefault="00EF4E89" w:rsidP="00EF4E89"/>
        </w:tc>
        <w:tc>
          <w:tcPr>
            <w:tcW w:w="3497" w:type="dxa"/>
          </w:tcPr>
          <w:p w:rsidR="00EF4E89" w:rsidRPr="00532F44" w:rsidRDefault="00EF4E89" w:rsidP="00EF4E89">
            <w:r w:rsidRPr="00532F44">
              <w:t>Utility multiplier following stroke, utility multiplier following major non-fatal intracranial bleed</w:t>
            </w:r>
          </w:p>
        </w:tc>
        <w:tc>
          <w:tcPr>
            <w:tcW w:w="4299" w:type="dxa"/>
          </w:tcPr>
          <w:p w:rsidR="00EF4E89" w:rsidRDefault="00EF4E89" w:rsidP="00EF4E89">
            <w:pPr>
              <w:jc w:val="left"/>
            </w:pPr>
            <w:r w:rsidRPr="00532F44">
              <w:t>Simulation &amp; mapping based approach</w:t>
            </w:r>
            <w:r>
              <w:t xml:space="preserve"> described in an upcoming report. </w:t>
            </w:r>
          </w:p>
          <w:p w:rsidR="00EF4E89" w:rsidRPr="00532F44" w:rsidRDefault="00EF4E89" w:rsidP="00EF4E89">
            <w:pPr>
              <w:jc w:val="left"/>
            </w:pPr>
            <w:r>
              <w:t xml:space="preserve">Utility multipliers (95% </w:t>
            </w:r>
            <w:proofErr w:type="spellStart"/>
            <w:r>
              <w:t>CrIs</w:t>
            </w:r>
            <w:proofErr w:type="spellEnd"/>
            <w:r>
              <w:t>) were estimated to be 0.822 (0.819 to 0.824) for an independent state following a stroke, and 0.482 (0.477 to 0.487) for a dependent state following a stroke.</w:t>
            </w:r>
          </w:p>
        </w:tc>
        <w:tc>
          <w:tcPr>
            <w:tcW w:w="3969" w:type="dxa"/>
          </w:tcPr>
          <w:p w:rsidR="00EF4E89" w:rsidRPr="00532F44" w:rsidRDefault="00EF4E89" w:rsidP="00EF4E89">
            <w:r w:rsidRPr="00532F44">
              <w:t xml:space="preserve">Method described in report results published in </w:t>
            </w:r>
          </w:p>
          <w:p w:rsidR="00EF4E89" w:rsidRPr="00532F44" w:rsidRDefault="00EF4E89" w:rsidP="00EF4E89">
            <w:proofErr w:type="spellStart"/>
            <w:r w:rsidRPr="00532F44">
              <w:t>Rivero</w:t>
            </w:r>
            <w:proofErr w:type="spellEnd"/>
            <w:r w:rsidRPr="00532F44">
              <w:t xml:space="preserve">-Arias et al 2010 </w:t>
            </w:r>
            <w:r w:rsidRPr="00B54241">
              <w:rPr>
                <w:noProof/>
              </w:rPr>
              <w:t>[24]</w:t>
            </w:r>
          </w:p>
        </w:tc>
      </w:tr>
      <w:tr w:rsidR="00EF4E89" w:rsidRPr="00532F44" w:rsidTr="00EF4E89">
        <w:trPr>
          <w:divId w:val="1548566716"/>
          <w:trHeight w:val="304"/>
        </w:trPr>
        <w:tc>
          <w:tcPr>
            <w:tcW w:w="1951" w:type="dxa"/>
            <w:vMerge w:val="restart"/>
          </w:tcPr>
          <w:p w:rsidR="00EF4E89" w:rsidRPr="00532F44" w:rsidRDefault="00EF4E89" w:rsidP="00EF4E89">
            <w:pPr>
              <w:rPr>
                <w:b/>
              </w:rPr>
            </w:pPr>
            <w:r w:rsidRPr="00532F44">
              <w:rPr>
                <w:b/>
              </w:rPr>
              <w:t>Costs</w:t>
            </w:r>
          </w:p>
        </w:tc>
        <w:tc>
          <w:tcPr>
            <w:tcW w:w="3497" w:type="dxa"/>
          </w:tcPr>
          <w:p w:rsidR="00EF4E89" w:rsidRPr="00532F44" w:rsidRDefault="00EF4E89" w:rsidP="00EF4E89">
            <w:r w:rsidRPr="00532F44">
              <w:t xml:space="preserve">Annual cost of </w:t>
            </w:r>
            <w:proofErr w:type="spellStart"/>
            <w:r w:rsidRPr="00532F44">
              <w:t>dabigatran</w:t>
            </w:r>
            <w:proofErr w:type="spellEnd"/>
          </w:p>
        </w:tc>
        <w:tc>
          <w:tcPr>
            <w:tcW w:w="4299" w:type="dxa"/>
          </w:tcPr>
          <w:p w:rsidR="00EF4E89" w:rsidRPr="00532F44" w:rsidRDefault="00EF4E89" w:rsidP="00EF4E89">
            <w:r w:rsidRPr="00532F44">
              <w:t>£</w:t>
            </w:r>
            <w:r>
              <w:t>920. A fixed cost was assumed.</w:t>
            </w:r>
          </w:p>
        </w:tc>
        <w:tc>
          <w:tcPr>
            <w:tcW w:w="3969" w:type="dxa"/>
          </w:tcPr>
          <w:p w:rsidR="00EF4E89" w:rsidRPr="00532F44" w:rsidRDefault="00EF4E89" w:rsidP="00EF4E89">
            <w:r w:rsidRPr="00532F44">
              <w:t xml:space="preserve">NICE FAD, 2011   </w:t>
            </w:r>
            <w:r w:rsidRPr="00B54241">
              <w:rPr>
                <w:noProof/>
              </w:rPr>
              <w:t>[27]</w:t>
            </w:r>
          </w:p>
        </w:tc>
      </w:tr>
      <w:tr w:rsidR="00EF4E89" w:rsidRPr="00532F44" w:rsidTr="00EF4E89">
        <w:trPr>
          <w:divId w:val="1548566716"/>
          <w:trHeight w:val="231"/>
        </w:trPr>
        <w:tc>
          <w:tcPr>
            <w:tcW w:w="1951" w:type="dxa"/>
            <w:vMerge/>
          </w:tcPr>
          <w:p w:rsidR="00EF4E89" w:rsidRPr="00532F44" w:rsidRDefault="00EF4E89" w:rsidP="00EF4E89"/>
        </w:tc>
        <w:tc>
          <w:tcPr>
            <w:tcW w:w="3497" w:type="dxa"/>
          </w:tcPr>
          <w:p w:rsidR="00EF4E89" w:rsidRPr="00532F44" w:rsidRDefault="00EF4E89" w:rsidP="00EF4E89">
            <w:r>
              <w:t xml:space="preserve">Annual cost of </w:t>
            </w:r>
            <w:proofErr w:type="spellStart"/>
            <w:r>
              <w:t>rivaroxaban</w:t>
            </w:r>
            <w:proofErr w:type="spellEnd"/>
          </w:p>
        </w:tc>
        <w:tc>
          <w:tcPr>
            <w:tcW w:w="4299" w:type="dxa"/>
          </w:tcPr>
          <w:p w:rsidR="00EF4E89" w:rsidRPr="00532F44" w:rsidRDefault="00EF4E89" w:rsidP="00EF4E89">
            <w:r>
              <w:t>£767. A fixed cost was assumed.</w:t>
            </w:r>
          </w:p>
        </w:tc>
        <w:tc>
          <w:tcPr>
            <w:tcW w:w="3969" w:type="dxa"/>
          </w:tcPr>
          <w:p w:rsidR="00EF4E89" w:rsidRPr="00532F44" w:rsidRDefault="00EF4E89" w:rsidP="00EF4E89">
            <w:r>
              <w:t xml:space="preserve">London New Drugs Group </w:t>
            </w:r>
            <w:r w:rsidRPr="00B54241">
              <w:rPr>
                <w:noProof/>
              </w:rPr>
              <w:t>[28]</w:t>
            </w:r>
          </w:p>
        </w:tc>
      </w:tr>
      <w:tr w:rsidR="00EF4E89" w:rsidRPr="00532F44" w:rsidTr="00EF4E89">
        <w:trPr>
          <w:divId w:val="1548566716"/>
          <w:trHeight w:val="231"/>
        </w:trPr>
        <w:tc>
          <w:tcPr>
            <w:tcW w:w="1951" w:type="dxa"/>
            <w:vMerge/>
          </w:tcPr>
          <w:p w:rsidR="00EF4E89" w:rsidRPr="00532F44" w:rsidRDefault="00EF4E89" w:rsidP="00EF4E89"/>
        </w:tc>
        <w:tc>
          <w:tcPr>
            <w:tcW w:w="3497" w:type="dxa"/>
          </w:tcPr>
          <w:p w:rsidR="00EF4E89" w:rsidRDefault="00EF4E89" w:rsidP="00EF4E89">
            <w:r>
              <w:t>Annual cost of warfarin</w:t>
            </w:r>
          </w:p>
        </w:tc>
        <w:tc>
          <w:tcPr>
            <w:tcW w:w="4299" w:type="dxa"/>
          </w:tcPr>
          <w:p w:rsidR="00EF4E89" w:rsidRDefault="00EF4E89" w:rsidP="00EF4E89">
            <w:r>
              <w:t>£252 to £259 including monitoring costs. A uniform distribution was assumed.</w:t>
            </w:r>
          </w:p>
        </w:tc>
        <w:tc>
          <w:tcPr>
            <w:tcW w:w="3969" w:type="dxa"/>
          </w:tcPr>
          <w:p w:rsidR="00EF4E89" w:rsidRPr="00532F44" w:rsidRDefault="00EF4E89" w:rsidP="00EF4E89">
            <w:r>
              <w:t xml:space="preserve">BNF </w:t>
            </w:r>
            <w:r w:rsidRPr="00B54241">
              <w:rPr>
                <w:noProof/>
              </w:rPr>
              <w:t>[29]</w:t>
            </w:r>
          </w:p>
        </w:tc>
      </w:tr>
      <w:tr w:rsidR="00EF4E89" w:rsidRPr="00532F44" w:rsidTr="00EF4E89">
        <w:trPr>
          <w:divId w:val="1548566716"/>
          <w:trHeight w:val="231"/>
        </w:trPr>
        <w:tc>
          <w:tcPr>
            <w:tcW w:w="1951" w:type="dxa"/>
            <w:vMerge/>
          </w:tcPr>
          <w:p w:rsidR="00EF4E89" w:rsidRPr="00532F44" w:rsidRDefault="00EF4E89" w:rsidP="00EF4E89"/>
        </w:tc>
        <w:tc>
          <w:tcPr>
            <w:tcW w:w="3497" w:type="dxa"/>
          </w:tcPr>
          <w:p w:rsidR="00EF4E89" w:rsidRPr="00621BC9" w:rsidRDefault="00EF4E89" w:rsidP="00EF4E89">
            <w:r w:rsidRPr="00621BC9">
              <w:t>Cost of TTE</w:t>
            </w:r>
          </w:p>
        </w:tc>
        <w:tc>
          <w:tcPr>
            <w:tcW w:w="4299" w:type="dxa"/>
          </w:tcPr>
          <w:p w:rsidR="00EF4E89" w:rsidRPr="00532F44" w:rsidRDefault="00EF4E89" w:rsidP="00EF4E89">
            <w:r w:rsidRPr="00532F44">
              <w:t>£66</w:t>
            </w:r>
          </w:p>
        </w:tc>
        <w:tc>
          <w:tcPr>
            <w:tcW w:w="3969" w:type="dxa"/>
          </w:tcPr>
          <w:p w:rsidR="00EF4E89" w:rsidRPr="00532F44" w:rsidRDefault="00EF4E89" w:rsidP="00EF4E89">
            <w:r w:rsidRPr="00532F44">
              <w:t xml:space="preserve">NHS Reference Costs </w:t>
            </w:r>
            <w:r w:rsidRPr="00B54241">
              <w:rPr>
                <w:noProof/>
              </w:rPr>
              <w:t>[20]</w:t>
            </w:r>
          </w:p>
        </w:tc>
      </w:tr>
      <w:tr w:rsidR="00EF4E89" w:rsidRPr="00532F44" w:rsidTr="00EF4E89">
        <w:trPr>
          <w:divId w:val="1548566716"/>
          <w:trHeight w:val="399"/>
        </w:trPr>
        <w:tc>
          <w:tcPr>
            <w:tcW w:w="1951" w:type="dxa"/>
            <w:vMerge/>
          </w:tcPr>
          <w:p w:rsidR="00EF4E89" w:rsidRPr="00532F44" w:rsidRDefault="00EF4E89" w:rsidP="00EF4E89"/>
        </w:tc>
        <w:tc>
          <w:tcPr>
            <w:tcW w:w="3497" w:type="dxa"/>
          </w:tcPr>
          <w:p w:rsidR="00EF4E89" w:rsidRPr="00532F44" w:rsidRDefault="00EF4E89" w:rsidP="00EF4E89">
            <w:r w:rsidRPr="00532F44">
              <w:t>Cost of death due to stroke</w:t>
            </w:r>
          </w:p>
        </w:tc>
        <w:tc>
          <w:tcPr>
            <w:tcW w:w="4299" w:type="dxa"/>
          </w:tcPr>
          <w:p w:rsidR="00EF4E89" w:rsidRPr="00532F44" w:rsidRDefault="00EF4E89" w:rsidP="00EF4E89">
            <w:r w:rsidRPr="00532F44">
              <w:t xml:space="preserve">£7,019 (95% </w:t>
            </w:r>
            <w:proofErr w:type="spellStart"/>
            <w:r w:rsidRPr="00532F44">
              <w:t>CrI</w:t>
            </w:r>
            <w:proofErr w:type="spellEnd"/>
            <w:r w:rsidRPr="00532F44">
              <w:t xml:space="preserve"> £6,975 to £7,064)</w:t>
            </w:r>
          </w:p>
        </w:tc>
        <w:tc>
          <w:tcPr>
            <w:tcW w:w="3969" w:type="dxa"/>
          </w:tcPr>
          <w:p w:rsidR="00EF4E89" w:rsidRPr="00532F44" w:rsidRDefault="00EF4E89" w:rsidP="00EF4E89">
            <w:proofErr w:type="spellStart"/>
            <w:r w:rsidRPr="00532F44">
              <w:t>Sandercock</w:t>
            </w:r>
            <w:proofErr w:type="spellEnd"/>
            <w:r w:rsidRPr="00532F44">
              <w:t xml:space="preserve"> et al 2002 </w:t>
            </w:r>
            <w:r w:rsidRPr="00B54241">
              <w:rPr>
                <w:noProof/>
              </w:rPr>
              <w:t>[30]</w:t>
            </w:r>
          </w:p>
        </w:tc>
      </w:tr>
      <w:tr w:rsidR="00EF4E89" w:rsidRPr="00532F44" w:rsidTr="00EF4E89">
        <w:trPr>
          <w:divId w:val="1548566716"/>
          <w:trHeight w:val="699"/>
        </w:trPr>
        <w:tc>
          <w:tcPr>
            <w:tcW w:w="1951" w:type="dxa"/>
            <w:vMerge/>
          </w:tcPr>
          <w:p w:rsidR="00EF4E89" w:rsidRPr="00532F44" w:rsidRDefault="00EF4E89" w:rsidP="00EF4E89"/>
        </w:tc>
        <w:tc>
          <w:tcPr>
            <w:tcW w:w="3497" w:type="dxa"/>
          </w:tcPr>
          <w:p w:rsidR="00EF4E89" w:rsidRPr="00532F44" w:rsidRDefault="00EF4E89" w:rsidP="00EF4E89">
            <w:r w:rsidRPr="00532F44">
              <w:t>Costs in stroke survivors</w:t>
            </w:r>
          </w:p>
        </w:tc>
        <w:tc>
          <w:tcPr>
            <w:tcW w:w="4299" w:type="dxa"/>
          </w:tcPr>
          <w:p w:rsidR="00EF4E89" w:rsidRDefault="00EF4E89" w:rsidP="00EF4E89">
            <w:r w:rsidRPr="00532F44">
              <w:t xml:space="preserve">Various. Differing according to dependent and independent states. Subdivided into </w:t>
            </w:r>
            <w:r>
              <w:t xml:space="preserve">one-off </w:t>
            </w:r>
            <w:r w:rsidRPr="00532F44">
              <w:t>and continuing costs</w:t>
            </w:r>
            <w:r>
              <w:t xml:space="preserve">. Estimates (95% </w:t>
            </w:r>
            <w:proofErr w:type="spellStart"/>
            <w:r>
              <w:t>CrIs</w:t>
            </w:r>
            <w:proofErr w:type="spellEnd"/>
            <w:r>
              <w:t>) are as follows:</w:t>
            </w:r>
          </w:p>
          <w:p w:rsidR="00EF4E89" w:rsidRDefault="00EF4E89" w:rsidP="00EF4E89">
            <w:r>
              <w:lastRenderedPageBreak/>
              <w:t>Dependent stroke, one-off costs: £2830 (£2708 to £2952)</w:t>
            </w:r>
          </w:p>
          <w:p w:rsidR="00EF4E89" w:rsidRDefault="00EF4E89" w:rsidP="00EF4E89">
            <w:r>
              <w:t>Dependent stroke, continuing annual cost: £6386 (£5749 to £7023)</w:t>
            </w:r>
          </w:p>
          <w:p w:rsidR="00EF4E89" w:rsidRDefault="00EF4E89" w:rsidP="00EF4E89">
            <w:r>
              <w:t>Independent stroke, one-off costs: £542 (£513 to £571)</w:t>
            </w:r>
          </w:p>
          <w:p w:rsidR="00EF4E89" w:rsidRPr="00532F44" w:rsidRDefault="00EF4E89" w:rsidP="00EF4E89">
            <w:r>
              <w:t>Independent stroke, continuing annual cost: £3195 (£2871 to £3518)</w:t>
            </w:r>
          </w:p>
        </w:tc>
        <w:tc>
          <w:tcPr>
            <w:tcW w:w="3969" w:type="dxa"/>
          </w:tcPr>
          <w:p w:rsidR="00EF4E89" w:rsidRPr="00532F44" w:rsidRDefault="00EF4E89" w:rsidP="00EF4E89">
            <w:r w:rsidRPr="00532F44">
              <w:lastRenderedPageBreak/>
              <w:t xml:space="preserve">NHS Reference Costs </w:t>
            </w:r>
            <w:r w:rsidRPr="00B54241">
              <w:rPr>
                <w:noProof/>
              </w:rPr>
              <w:t>[20]</w:t>
            </w:r>
          </w:p>
          <w:p w:rsidR="00EF4E89" w:rsidRPr="00532F44" w:rsidRDefault="00EF4E89" w:rsidP="00EF4E89">
            <w:r w:rsidRPr="00532F44">
              <w:t xml:space="preserve">NHS Stroke Strategy Impact Assessment  </w:t>
            </w:r>
            <w:r w:rsidRPr="00B54241">
              <w:rPr>
                <w:noProof/>
              </w:rPr>
              <w:t>[31]</w:t>
            </w:r>
          </w:p>
          <w:p w:rsidR="00EF4E89" w:rsidRPr="00532F44" w:rsidRDefault="00EF4E89" w:rsidP="00EF4E89">
            <w:r w:rsidRPr="00532F44">
              <w:t xml:space="preserve">Unit Costs of Health and Social Care 2010 </w:t>
            </w:r>
            <w:r w:rsidRPr="00B54241">
              <w:rPr>
                <w:noProof/>
              </w:rPr>
              <w:t>[32]</w:t>
            </w:r>
          </w:p>
        </w:tc>
      </w:tr>
      <w:tr w:rsidR="00EF4E89" w:rsidRPr="00532F44" w:rsidTr="00EF4E89">
        <w:trPr>
          <w:divId w:val="1548566716"/>
          <w:trHeight w:val="231"/>
        </w:trPr>
        <w:tc>
          <w:tcPr>
            <w:tcW w:w="1951" w:type="dxa"/>
            <w:vMerge/>
          </w:tcPr>
          <w:p w:rsidR="00EF4E89" w:rsidRPr="00532F44" w:rsidRDefault="00EF4E89" w:rsidP="00EF4E89"/>
        </w:tc>
        <w:tc>
          <w:tcPr>
            <w:tcW w:w="3497" w:type="dxa"/>
          </w:tcPr>
          <w:p w:rsidR="00EF4E89" w:rsidRPr="00532F44" w:rsidRDefault="00EF4E89" w:rsidP="00EF4E89">
            <w:r w:rsidRPr="00532F44">
              <w:t>Costs of fatal bleed</w:t>
            </w:r>
          </w:p>
        </w:tc>
        <w:tc>
          <w:tcPr>
            <w:tcW w:w="8268" w:type="dxa"/>
            <w:gridSpan w:val="2"/>
          </w:tcPr>
          <w:p w:rsidR="00EF4E89" w:rsidRPr="00532F44" w:rsidRDefault="00EF4E89" w:rsidP="00EF4E89">
            <w:r w:rsidRPr="00532F44">
              <w:t>Assumed identical to costs of death due to stroke</w:t>
            </w:r>
          </w:p>
        </w:tc>
      </w:tr>
      <w:tr w:rsidR="00EF4E89" w:rsidRPr="00532F44" w:rsidTr="00EF4E89">
        <w:trPr>
          <w:divId w:val="1548566716"/>
          <w:trHeight w:val="122"/>
        </w:trPr>
        <w:tc>
          <w:tcPr>
            <w:tcW w:w="1951" w:type="dxa"/>
            <w:vMerge/>
          </w:tcPr>
          <w:p w:rsidR="00EF4E89" w:rsidRPr="00532F44" w:rsidRDefault="00EF4E89" w:rsidP="00EF4E89"/>
        </w:tc>
        <w:tc>
          <w:tcPr>
            <w:tcW w:w="3497" w:type="dxa"/>
          </w:tcPr>
          <w:p w:rsidR="00EF4E89" w:rsidRPr="00532F44" w:rsidRDefault="00EF4E89" w:rsidP="00EF4E89">
            <w:r w:rsidRPr="00532F44">
              <w:t>Costs of nonfatal bleed</w:t>
            </w:r>
          </w:p>
        </w:tc>
        <w:tc>
          <w:tcPr>
            <w:tcW w:w="4299" w:type="dxa"/>
          </w:tcPr>
          <w:p w:rsidR="00EF4E89" w:rsidRDefault="00EF4E89" w:rsidP="00EF4E89">
            <w:pPr>
              <w:jc w:val="left"/>
            </w:pPr>
            <w:r>
              <w:t xml:space="preserve">Major bleeds subdivided into gastrointestinal (GI) and intracranial (IC). GI bleeds were assumed to incur a one-off cost but no continuing costs. The one-off cost (95% </w:t>
            </w:r>
            <w:proofErr w:type="spellStart"/>
            <w:r>
              <w:t>CrI</w:t>
            </w:r>
            <w:proofErr w:type="spellEnd"/>
            <w:r>
              <w:t>) was £1261 (£1212 to £1310).</w:t>
            </w:r>
          </w:p>
          <w:p w:rsidR="00EF4E89" w:rsidRDefault="00EF4E89" w:rsidP="00EF4E89">
            <w:pPr>
              <w:jc w:val="left"/>
            </w:pPr>
            <w:r>
              <w:t xml:space="preserve">For IC bleeds, the costs depended on the Glasgow Outcome Scale (GOS) level of disability that they cause, from GOS 2 (most severe) to GOS 5 (least severe). </w:t>
            </w:r>
          </w:p>
          <w:p w:rsidR="00EF4E89" w:rsidRDefault="00EF4E89" w:rsidP="00EF4E89">
            <w:pPr>
              <w:jc w:val="left"/>
            </w:pPr>
            <w:r>
              <w:t xml:space="preserve">The one-off costs (95% </w:t>
            </w:r>
            <w:proofErr w:type="spellStart"/>
            <w:r>
              <w:t>CrIs</w:t>
            </w:r>
            <w:proofErr w:type="spellEnd"/>
            <w:r>
              <w:t>) used were as follows:</w:t>
            </w:r>
          </w:p>
          <w:p w:rsidR="00EF4E89" w:rsidRDefault="00EF4E89" w:rsidP="00EF4E89">
            <w:pPr>
              <w:jc w:val="left"/>
            </w:pPr>
            <w:r>
              <w:t>GOS 2: £46785 (£40895 to £53250)</w:t>
            </w:r>
          </w:p>
          <w:p w:rsidR="00EF4E89" w:rsidRDefault="00EF4E89" w:rsidP="00EF4E89">
            <w:pPr>
              <w:jc w:val="left"/>
            </w:pPr>
            <w:r>
              <w:t>GOS 3: £10096 (£8849 to £11363)</w:t>
            </w:r>
          </w:p>
          <w:p w:rsidR="00EF4E89" w:rsidRDefault="00EF4E89" w:rsidP="00EF4E89">
            <w:pPr>
              <w:jc w:val="left"/>
            </w:pPr>
            <w:r>
              <w:t>GOS 4: £27419 (£22582 to £32964)</w:t>
            </w:r>
          </w:p>
          <w:p w:rsidR="00EF4E89" w:rsidRDefault="00EF4E89" w:rsidP="00EF4E89">
            <w:pPr>
              <w:jc w:val="left"/>
            </w:pPr>
            <w:r>
              <w:t>GOS 5: £1261 (£1211 to £1309)</w:t>
            </w:r>
          </w:p>
          <w:p w:rsidR="00EF4E89" w:rsidRDefault="00EF4E89" w:rsidP="00EF4E89">
            <w:pPr>
              <w:jc w:val="left"/>
            </w:pPr>
          </w:p>
          <w:p w:rsidR="00EF4E89" w:rsidRDefault="00EF4E89" w:rsidP="00EF4E89">
            <w:pPr>
              <w:jc w:val="left"/>
            </w:pPr>
            <w:r>
              <w:lastRenderedPageBreak/>
              <w:t xml:space="preserve">GOS 4 and GOS 5 states were assumed not to have ongoing costs. The ongoing annual costs (95% </w:t>
            </w:r>
            <w:proofErr w:type="spellStart"/>
            <w:r>
              <w:t>CrIs</w:t>
            </w:r>
            <w:proofErr w:type="spellEnd"/>
            <w:r>
              <w:t>) of the other states were as follows:</w:t>
            </w:r>
          </w:p>
          <w:p w:rsidR="00EF4E89" w:rsidRDefault="00EF4E89" w:rsidP="00EF4E89">
            <w:pPr>
              <w:jc w:val="left"/>
            </w:pPr>
            <w:r>
              <w:t>GOS 2: £50047 (£49645 to £50343)</w:t>
            </w:r>
          </w:p>
          <w:p w:rsidR="00EF4E89" w:rsidRPr="00532F44" w:rsidRDefault="00EF4E89" w:rsidP="00EF4E89">
            <w:pPr>
              <w:jc w:val="left"/>
            </w:pPr>
            <w:r>
              <w:t>GOS 3: £33949 (£33843 to £33969)</w:t>
            </w:r>
          </w:p>
        </w:tc>
        <w:tc>
          <w:tcPr>
            <w:tcW w:w="3969" w:type="dxa"/>
          </w:tcPr>
          <w:p w:rsidR="00EF4E89" w:rsidRPr="00532F44" w:rsidRDefault="00EF4E89" w:rsidP="00EF4E89">
            <w:pPr>
              <w:keepNext/>
            </w:pPr>
            <w:r w:rsidRPr="00532F44">
              <w:lastRenderedPageBreak/>
              <w:t xml:space="preserve">NHS Reference Costs </w:t>
            </w:r>
            <w:r w:rsidRPr="00B54241">
              <w:rPr>
                <w:noProof/>
              </w:rPr>
              <w:t>[20]</w:t>
            </w:r>
          </w:p>
          <w:p w:rsidR="00EF4E89" w:rsidRPr="00532F44" w:rsidRDefault="00EF4E89" w:rsidP="00EF4E89">
            <w:pPr>
              <w:keepNext/>
            </w:pPr>
          </w:p>
        </w:tc>
      </w:tr>
    </w:tbl>
    <w:p w:rsidR="00EF4E89" w:rsidRPr="00EF4E89" w:rsidRDefault="00EF4E89" w:rsidP="00EF4E89">
      <w:pPr>
        <w:pStyle w:val="Caption"/>
        <w:divId w:val="1548566716"/>
      </w:pPr>
      <w:bookmarkStart w:id="12" w:name="_Ref349918428"/>
      <w:r>
        <w:lastRenderedPageBreak/>
        <w:t xml:space="preserve">Table </w:t>
      </w:r>
      <w:r w:rsidR="004628AD">
        <w:rPr>
          <w:noProof/>
        </w:rPr>
        <w:t>6</w:t>
      </w:r>
      <w:bookmarkEnd w:id="12"/>
      <w:r>
        <w:t xml:space="preserve"> Parameters used in model</w:t>
      </w:r>
    </w:p>
    <w:p w:rsidR="00EF4E89" w:rsidRDefault="00EF4E89" w:rsidP="00EF4E89">
      <w:pPr>
        <w:pStyle w:val="Heading2"/>
        <w:numPr>
          <w:ilvl w:val="0"/>
          <w:numId w:val="0"/>
        </w:numPr>
        <w:divId w:val="1548566716"/>
        <w:rPr>
          <w:lang w:val="en-GB"/>
        </w:rPr>
      </w:pPr>
    </w:p>
    <w:p w:rsidR="00EF4E89" w:rsidRDefault="00EF4E89" w:rsidP="00EF4E89">
      <w:pPr>
        <w:pStyle w:val="Heading2"/>
        <w:numPr>
          <w:ilvl w:val="0"/>
          <w:numId w:val="0"/>
        </w:numPr>
        <w:divId w:val="1548566716"/>
        <w:rPr>
          <w:lang w:val="en-GB"/>
        </w:rPr>
        <w:sectPr w:rsidR="00EF4E89" w:rsidSect="00EF4E89">
          <w:pgSz w:w="16838" w:h="11906" w:orient="landscape"/>
          <w:pgMar w:top="1440" w:right="1440" w:bottom="1440" w:left="1440" w:header="709" w:footer="709" w:gutter="0"/>
          <w:cols w:space="708"/>
          <w:docGrid w:linePitch="360"/>
        </w:sectPr>
      </w:pPr>
    </w:p>
    <w:p w:rsidR="00EF4E89" w:rsidRPr="0031099C" w:rsidRDefault="00C2196C" w:rsidP="00EF4E89">
      <w:pPr>
        <w:pStyle w:val="Heading2"/>
        <w:numPr>
          <w:ilvl w:val="0"/>
          <w:numId w:val="0"/>
        </w:numPr>
        <w:divId w:val="1548566716"/>
        <w:rPr>
          <w:lang w:val="en-GB"/>
        </w:rPr>
      </w:pPr>
      <w:r>
        <w:rPr>
          <w:lang w:val="en-GB"/>
        </w:rPr>
        <w:lastRenderedPageBreak/>
        <w:t xml:space="preserve">Appendix </w:t>
      </w:r>
      <w:r w:rsidR="00EF4E89">
        <w:rPr>
          <w:lang w:val="en-GB"/>
        </w:rPr>
        <w:t xml:space="preserve">B: </w:t>
      </w:r>
      <w:r w:rsidR="00EF4E89" w:rsidRPr="0031099C">
        <w:rPr>
          <w:lang w:val="en-GB"/>
        </w:rPr>
        <w:t>Sensitivity and Specificity tables</w:t>
      </w:r>
    </w:p>
    <w:tbl>
      <w:tblPr>
        <w:tblStyle w:val="TableGrid"/>
        <w:tblW w:w="0" w:type="auto"/>
        <w:tblLook w:val="04A0" w:firstRow="1" w:lastRow="0" w:firstColumn="1" w:lastColumn="0" w:noHBand="0" w:noVBand="1"/>
      </w:tblPr>
      <w:tblGrid>
        <w:gridCol w:w="7905"/>
        <w:gridCol w:w="141"/>
        <w:gridCol w:w="1196"/>
      </w:tblGrid>
      <w:tr w:rsidR="004B4D95" w:rsidRPr="0031099C" w:rsidTr="006E20FD">
        <w:trPr>
          <w:gridAfter w:val="2"/>
          <w:divId w:val="1548566716"/>
          <w:wAfter w:w="1337" w:type="dxa"/>
        </w:trPr>
        <w:tc>
          <w:tcPr>
            <w:tcW w:w="7905" w:type="dxa"/>
          </w:tcPr>
          <w:tbl>
            <w:tblPr>
              <w:tblW w:w="0" w:type="auto"/>
              <w:tblInd w:w="93" w:type="dxa"/>
              <w:tblLook w:val="04A0" w:firstRow="1" w:lastRow="0" w:firstColumn="1" w:lastColumn="0" w:noHBand="0" w:noVBand="1"/>
            </w:tblPr>
            <w:tblGrid>
              <w:gridCol w:w="556"/>
              <w:gridCol w:w="557"/>
              <w:gridCol w:w="391"/>
              <w:gridCol w:w="554"/>
              <w:gridCol w:w="554"/>
              <w:gridCol w:w="554"/>
              <w:gridCol w:w="554"/>
              <w:gridCol w:w="554"/>
              <w:gridCol w:w="610"/>
              <w:gridCol w:w="702"/>
              <w:gridCol w:w="702"/>
              <w:gridCol w:w="702"/>
              <w:gridCol w:w="552"/>
            </w:tblGrid>
            <w:tr w:rsidR="004B4D95" w:rsidRPr="0031099C" w:rsidTr="006E20FD">
              <w:trPr>
                <w:trHeight w:val="329"/>
              </w:trPr>
              <w:tc>
                <w:tcPr>
                  <w:tcW w:w="1113"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W_50</w:t>
                  </w:r>
                </w:p>
              </w:tc>
              <w:tc>
                <w:tcPr>
                  <w:tcW w:w="6429"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4B4D95" w:rsidRPr="0031099C" w:rsidTr="006E20FD">
              <w:trPr>
                <w:trHeight w:val="329"/>
              </w:trPr>
              <w:tc>
                <w:tcPr>
                  <w:tcW w:w="1113"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4B4D95" w:rsidRPr="0031099C" w:rsidTr="006E20FD">
              <w:trPr>
                <w:trHeight w:val="329"/>
              </w:trPr>
              <w:tc>
                <w:tcPr>
                  <w:tcW w:w="556"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70.7</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26.2</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17.1</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65.6</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13.1</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35.0</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10.9</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24.5</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19.2</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8.5</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40.2</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16.0</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bl>
          <w:p w:rsidR="006E20FD" w:rsidRPr="0031099C" w:rsidRDefault="006E20FD" w:rsidP="006E20FD">
            <w:pPr>
              <w:jc w:val="center"/>
            </w:pPr>
          </w:p>
        </w:tc>
      </w:tr>
      <w:tr w:rsidR="006E20FD" w:rsidRPr="0031099C" w:rsidTr="006E20FD">
        <w:trPr>
          <w:gridAfter w:val="2"/>
          <w:divId w:val="1548566716"/>
          <w:wAfter w:w="1337" w:type="dxa"/>
        </w:trPr>
        <w:tc>
          <w:tcPr>
            <w:tcW w:w="7905" w:type="dxa"/>
          </w:tcPr>
          <w:p w:rsidR="006E20FD" w:rsidRPr="0031099C" w:rsidRDefault="006E20FD" w:rsidP="006E20FD">
            <w:pPr>
              <w:pStyle w:val="ListParagraph"/>
              <w:numPr>
                <w:ilvl w:val="0"/>
                <w:numId w:val="17"/>
              </w:numPr>
              <w:spacing w:line="240" w:lineRule="auto"/>
              <w:jc w:val="center"/>
            </w:pPr>
            <w:r w:rsidRPr="0031099C">
              <w:t>W_50_0_M</w:t>
            </w:r>
          </w:p>
        </w:tc>
      </w:tr>
      <w:tr w:rsidR="006E20FD" w:rsidRPr="0031099C" w:rsidTr="006E20FD">
        <w:trPr>
          <w:gridAfter w:val="2"/>
          <w:divId w:val="1548566716"/>
          <w:wAfter w:w="1337" w:type="dxa"/>
          <w:trHeight w:val="274"/>
        </w:trPr>
        <w:tc>
          <w:tcPr>
            <w:tcW w:w="7905" w:type="dxa"/>
          </w:tcPr>
          <w:tbl>
            <w:tblPr>
              <w:tblW w:w="7414" w:type="dxa"/>
              <w:tblInd w:w="93" w:type="dxa"/>
              <w:tblLook w:val="04A0" w:firstRow="1" w:lastRow="0" w:firstColumn="1" w:lastColumn="0" w:noHBand="0" w:noVBand="1"/>
            </w:tblPr>
            <w:tblGrid>
              <w:gridCol w:w="519"/>
              <w:gridCol w:w="519"/>
              <w:gridCol w:w="365"/>
              <w:gridCol w:w="517"/>
              <w:gridCol w:w="570"/>
              <w:gridCol w:w="630"/>
              <w:gridCol w:w="630"/>
              <w:gridCol w:w="630"/>
              <w:gridCol w:w="630"/>
              <w:gridCol w:w="630"/>
              <w:gridCol w:w="630"/>
              <w:gridCol w:w="630"/>
              <w:gridCol w:w="514"/>
            </w:tblGrid>
            <w:tr w:rsidR="004B4D95" w:rsidRPr="0031099C" w:rsidTr="006E20FD">
              <w:trPr>
                <w:trHeight w:val="305"/>
              </w:trPr>
              <w:tc>
                <w:tcPr>
                  <w:tcW w:w="1038"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W_65</w:t>
                  </w:r>
                </w:p>
              </w:tc>
              <w:tc>
                <w:tcPr>
                  <w:tcW w:w="6374"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4B4D95" w:rsidRPr="0031099C" w:rsidTr="006E20FD">
              <w:trPr>
                <w:trHeight w:val="305"/>
              </w:trPr>
              <w:tc>
                <w:tcPr>
                  <w:tcW w:w="1038"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4B4D95" w:rsidRPr="0031099C" w:rsidTr="006E20FD">
              <w:trPr>
                <w:trHeight w:val="305"/>
              </w:trPr>
              <w:tc>
                <w:tcPr>
                  <w:tcW w:w="519"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29.8</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13.9</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25.0</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9.3</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56.6</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22.6</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bl>
          <w:p w:rsidR="006E20FD" w:rsidRPr="0031099C" w:rsidRDefault="006E20FD" w:rsidP="006E20FD">
            <w:pPr>
              <w:pStyle w:val="ListParagraph"/>
              <w:numPr>
                <w:ilvl w:val="0"/>
                <w:numId w:val="17"/>
              </w:numPr>
              <w:spacing w:line="240" w:lineRule="auto"/>
              <w:jc w:val="center"/>
            </w:pPr>
            <w:r w:rsidRPr="0031099C">
              <w:t>W_65_0_M</w:t>
            </w:r>
          </w:p>
        </w:tc>
      </w:tr>
      <w:tr w:rsidR="006E20FD" w:rsidRPr="0031099C" w:rsidTr="006E20FD">
        <w:trPr>
          <w:gridAfter w:val="1"/>
          <w:divId w:val="1548566716"/>
          <w:wAfter w:w="1196" w:type="dxa"/>
        </w:trPr>
        <w:tc>
          <w:tcPr>
            <w:tcW w:w="8046" w:type="dxa"/>
            <w:gridSpan w:val="2"/>
          </w:tcPr>
          <w:tbl>
            <w:tblPr>
              <w:tblW w:w="7449" w:type="dxa"/>
              <w:tblInd w:w="93" w:type="dxa"/>
              <w:tblLook w:val="04A0" w:firstRow="1" w:lastRow="0" w:firstColumn="1" w:lastColumn="0" w:noHBand="0" w:noVBand="1"/>
            </w:tblPr>
            <w:tblGrid>
              <w:gridCol w:w="500"/>
              <w:gridCol w:w="500"/>
              <w:gridCol w:w="549"/>
              <w:gridCol w:w="549"/>
              <w:gridCol w:w="607"/>
              <w:gridCol w:w="607"/>
              <w:gridCol w:w="607"/>
              <w:gridCol w:w="607"/>
              <w:gridCol w:w="607"/>
              <w:gridCol w:w="607"/>
              <w:gridCol w:w="607"/>
              <w:gridCol w:w="607"/>
              <w:gridCol w:w="495"/>
            </w:tblGrid>
            <w:tr w:rsidR="00DE6F42" w:rsidRPr="0031099C" w:rsidTr="006E20FD">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W_65</w:t>
                  </w:r>
                </w:p>
              </w:tc>
              <w:tc>
                <w:tcPr>
                  <w:tcW w:w="6449"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4B4D95"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Specificity</w:t>
                  </w:r>
                </w:p>
              </w:tc>
            </w:tr>
            <w:tr w:rsidR="00DE6F42" w:rsidRPr="0031099C" w:rsidTr="006E20FD">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E6F42" w:rsidRPr="0031099C" w:rsidTr="006E20FD">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8.1</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DE6F42"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68.6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DE6F42"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4B4D95"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27.1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w:t>
                  </w:r>
                </w:p>
              </w:tc>
            </w:tr>
          </w:tbl>
          <w:p w:rsidR="006E20FD" w:rsidRPr="0031099C" w:rsidRDefault="006E20FD" w:rsidP="006E20FD">
            <w:pPr>
              <w:jc w:val="center"/>
            </w:pPr>
          </w:p>
        </w:tc>
      </w:tr>
      <w:tr w:rsidR="006E20FD" w:rsidRPr="0031099C" w:rsidTr="006E20FD">
        <w:trPr>
          <w:gridAfter w:val="1"/>
          <w:divId w:val="1548566716"/>
          <w:wAfter w:w="1196" w:type="dxa"/>
          <w:trHeight w:val="151"/>
        </w:trPr>
        <w:tc>
          <w:tcPr>
            <w:tcW w:w="8046" w:type="dxa"/>
            <w:gridSpan w:val="2"/>
          </w:tcPr>
          <w:p w:rsidR="006E20FD" w:rsidRPr="0031099C" w:rsidRDefault="006E20FD" w:rsidP="006E20FD">
            <w:pPr>
              <w:pStyle w:val="ListParagraph"/>
              <w:numPr>
                <w:ilvl w:val="0"/>
                <w:numId w:val="17"/>
              </w:numPr>
              <w:spacing w:line="240" w:lineRule="auto"/>
              <w:jc w:val="center"/>
            </w:pPr>
            <w:r w:rsidRPr="0031099C">
              <w:t>W_65_0_F</w:t>
            </w:r>
          </w:p>
        </w:tc>
      </w:tr>
      <w:tr w:rsidR="006E20FD" w:rsidRPr="0031099C" w:rsidTr="006E20FD">
        <w:trPr>
          <w:gridAfter w:val="1"/>
          <w:divId w:val="1548566716"/>
          <w:wAfter w:w="1196" w:type="dxa"/>
          <w:trHeight w:val="117"/>
        </w:trPr>
        <w:tc>
          <w:tcPr>
            <w:tcW w:w="8046" w:type="dxa"/>
            <w:gridSpan w:val="2"/>
          </w:tcPr>
          <w:tbl>
            <w:tblPr>
              <w:tblW w:w="7520" w:type="dxa"/>
              <w:tblInd w:w="93" w:type="dxa"/>
              <w:tblLook w:val="04A0" w:firstRow="1" w:lastRow="0" w:firstColumn="1" w:lastColumn="0" w:noHBand="0" w:noVBand="1"/>
            </w:tblPr>
            <w:tblGrid>
              <w:gridCol w:w="551"/>
              <w:gridCol w:w="551"/>
              <w:gridCol w:w="388"/>
              <w:gridCol w:w="548"/>
              <w:gridCol w:w="548"/>
              <w:gridCol w:w="548"/>
              <w:gridCol w:w="548"/>
              <w:gridCol w:w="548"/>
              <w:gridCol w:w="686"/>
              <w:gridCol w:w="686"/>
              <w:gridCol w:w="686"/>
              <w:gridCol w:w="686"/>
              <w:gridCol w:w="547"/>
            </w:tblGrid>
            <w:tr w:rsidR="006E20FD" w:rsidRPr="0031099C" w:rsidTr="006E20FD">
              <w:trPr>
                <w:trHeight w:val="306"/>
              </w:trPr>
              <w:tc>
                <w:tcPr>
                  <w:tcW w:w="1101"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lastRenderedPageBreak/>
                    <w:br w:type="page"/>
                  </w:r>
                  <w:r w:rsidRPr="0031099C">
                    <w:rPr>
                      <w:rFonts w:ascii="Calibri" w:eastAsia="Times New Roman" w:hAnsi="Calibri" w:cs="Calibri"/>
                      <w:b/>
                      <w:bCs/>
                      <w:i/>
                      <w:iCs/>
                      <w:lang w:eastAsia="en-GB"/>
                    </w:rPr>
                    <w:t>R_50</w:t>
                  </w:r>
                </w:p>
              </w:tc>
              <w:tc>
                <w:tcPr>
                  <w:tcW w:w="6419"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6"/>
              </w:trPr>
              <w:tc>
                <w:tcPr>
                  <w:tcW w:w="1101"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6"/>
              </w:trPr>
              <w:tc>
                <w:tcPr>
                  <w:tcW w:w="551"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38.2</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19.0</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82.0</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10.5</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23.2</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54.8</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17.7</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34.4</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r>
          </w:tbl>
          <w:p w:rsidR="006E20FD" w:rsidRPr="0031099C" w:rsidRDefault="006E20FD" w:rsidP="006E20FD">
            <w:pPr>
              <w:jc w:val="center"/>
            </w:pPr>
          </w:p>
        </w:tc>
      </w:tr>
      <w:tr w:rsidR="006E20FD" w:rsidRPr="0031099C" w:rsidTr="006E20FD">
        <w:trPr>
          <w:gridAfter w:val="1"/>
          <w:divId w:val="1548566716"/>
          <w:wAfter w:w="1196" w:type="dxa"/>
          <w:trHeight w:val="118"/>
        </w:trPr>
        <w:tc>
          <w:tcPr>
            <w:tcW w:w="8046" w:type="dxa"/>
            <w:gridSpan w:val="2"/>
          </w:tcPr>
          <w:p w:rsidR="006E20FD" w:rsidRPr="0031099C" w:rsidRDefault="006E20FD" w:rsidP="006E20FD">
            <w:pPr>
              <w:pStyle w:val="ListParagraph"/>
              <w:numPr>
                <w:ilvl w:val="0"/>
                <w:numId w:val="17"/>
              </w:numPr>
              <w:spacing w:line="240" w:lineRule="auto"/>
              <w:jc w:val="center"/>
            </w:pPr>
            <w:r w:rsidRPr="0031099C">
              <w:t>R_50_0_M</w:t>
            </w:r>
          </w:p>
        </w:tc>
      </w:tr>
      <w:tr w:rsidR="006E20FD" w:rsidRPr="0031099C" w:rsidTr="006E20FD">
        <w:trPr>
          <w:divId w:val="1548566716"/>
          <w:trHeight w:val="117"/>
        </w:trPr>
        <w:tc>
          <w:tcPr>
            <w:tcW w:w="9242" w:type="dxa"/>
            <w:gridSpan w:val="3"/>
          </w:tcPr>
          <w:tbl>
            <w:tblPr>
              <w:tblW w:w="7541" w:type="dxa"/>
              <w:tblInd w:w="93" w:type="dxa"/>
              <w:tblLook w:val="04A0" w:firstRow="1" w:lastRow="0" w:firstColumn="1" w:lastColumn="0" w:noHBand="0" w:noVBand="1"/>
            </w:tblPr>
            <w:tblGrid>
              <w:gridCol w:w="552"/>
              <w:gridCol w:w="552"/>
              <w:gridCol w:w="389"/>
              <w:gridCol w:w="550"/>
              <w:gridCol w:w="550"/>
              <w:gridCol w:w="550"/>
              <w:gridCol w:w="550"/>
              <w:gridCol w:w="550"/>
              <w:gridCol w:w="688"/>
              <w:gridCol w:w="688"/>
              <w:gridCol w:w="688"/>
              <w:gridCol w:w="688"/>
              <w:gridCol w:w="546"/>
            </w:tblGrid>
            <w:tr w:rsidR="006E20FD" w:rsidRPr="0031099C" w:rsidTr="006E20FD">
              <w:trPr>
                <w:trHeight w:val="316"/>
              </w:trPr>
              <w:tc>
                <w:tcPr>
                  <w:tcW w:w="1104"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R_50</w:t>
                  </w:r>
                </w:p>
              </w:tc>
              <w:tc>
                <w:tcPr>
                  <w:tcW w:w="6437"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16"/>
              </w:trPr>
              <w:tc>
                <w:tcPr>
                  <w:tcW w:w="1104"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16"/>
              </w:trPr>
              <w:tc>
                <w:tcPr>
                  <w:tcW w:w="552"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35.2</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19.1</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63.0</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13.7</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90.7</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46.8</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8.3</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32.2</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60.7</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24.8</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bl>
          <w:p w:rsidR="006E20FD" w:rsidRPr="0031099C" w:rsidRDefault="006E20FD" w:rsidP="006E20FD">
            <w:pPr>
              <w:jc w:val="center"/>
            </w:pPr>
          </w:p>
        </w:tc>
      </w:tr>
      <w:tr w:rsidR="006E20FD" w:rsidRPr="0031099C" w:rsidTr="006E20FD">
        <w:trPr>
          <w:divId w:val="1548566716"/>
          <w:trHeight w:val="118"/>
        </w:trPr>
        <w:tc>
          <w:tcPr>
            <w:tcW w:w="9242" w:type="dxa"/>
            <w:gridSpan w:val="3"/>
          </w:tcPr>
          <w:p w:rsidR="006E20FD" w:rsidRPr="0031099C" w:rsidRDefault="006E20FD" w:rsidP="006E20FD">
            <w:pPr>
              <w:pStyle w:val="ListParagraph"/>
              <w:numPr>
                <w:ilvl w:val="0"/>
                <w:numId w:val="17"/>
              </w:numPr>
              <w:spacing w:line="240" w:lineRule="auto"/>
              <w:jc w:val="center"/>
            </w:pPr>
            <w:r w:rsidRPr="0031099C">
              <w:t>R_50_0_F</w:t>
            </w:r>
          </w:p>
        </w:tc>
      </w:tr>
      <w:tr w:rsidR="006E20FD" w:rsidRPr="0031099C" w:rsidTr="006E20FD">
        <w:trPr>
          <w:divId w:val="1548566716"/>
          <w:trHeight w:val="134"/>
        </w:trPr>
        <w:tc>
          <w:tcPr>
            <w:tcW w:w="9242" w:type="dxa"/>
            <w:gridSpan w:val="3"/>
          </w:tcPr>
          <w:tbl>
            <w:tblPr>
              <w:tblW w:w="7558" w:type="dxa"/>
              <w:tblInd w:w="93" w:type="dxa"/>
              <w:tblLook w:val="04A0" w:firstRow="1" w:lastRow="0" w:firstColumn="1" w:lastColumn="0" w:noHBand="0" w:noVBand="1"/>
            </w:tblPr>
            <w:tblGrid>
              <w:gridCol w:w="503"/>
              <w:gridCol w:w="504"/>
              <w:gridCol w:w="553"/>
              <w:gridCol w:w="611"/>
              <w:gridCol w:w="611"/>
              <w:gridCol w:w="611"/>
              <w:gridCol w:w="611"/>
              <w:gridCol w:w="611"/>
              <w:gridCol w:w="611"/>
              <w:gridCol w:w="611"/>
              <w:gridCol w:w="611"/>
              <w:gridCol w:w="611"/>
              <w:gridCol w:w="499"/>
            </w:tblGrid>
            <w:tr w:rsidR="006E20FD" w:rsidRPr="0031099C" w:rsidTr="006E20FD">
              <w:trPr>
                <w:trHeight w:val="305"/>
              </w:trPr>
              <w:tc>
                <w:tcPr>
                  <w:tcW w:w="1007"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R_65</w:t>
                  </w:r>
                </w:p>
              </w:tc>
              <w:tc>
                <w:tcPr>
                  <w:tcW w:w="6551"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5"/>
              </w:trPr>
              <w:tc>
                <w:tcPr>
                  <w:tcW w:w="1007"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5"/>
              </w:trPr>
              <w:tc>
                <w:tcPr>
                  <w:tcW w:w="50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20.4</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10.8</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59.1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4.8</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66.7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19.6</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73.8</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43.2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27.1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86.3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47.7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30.6</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21.0</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14.8</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bl>
          <w:p w:rsidR="006E20FD" w:rsidRPr="0031099C" w:rsidRDefault="006E20FD" w:rsidP="006E20FD">
            <w:pPr>
              <w:jc w:val="center"/>
            </w:pPr>
          </w:p>
        </w:tc>
      </w:tr>
      <w:tr w:rsidR="006E20FD" w:rsidRPr="0031099C" w:rsidTr="006E20FD">
        <w:trPr>
          <w:divId w:val="1548566716"/>
          <w:trHeight w:val="134"/>
        </w:trPr>
        <w:tc>
          <w:tcPr>
            <w:tcW w:w="9242" w:type="dxa"/>
            <w:gridSpan w:val="3"/>
          </w:tcPr>
          <w:p w:rsidR="006E20FD" w:rsidRPr="0031099C" w:rsidRDefault="006E20FD" w:rsidP="006E20FD">
            <w:pPr>
              <w:pStyle w:val="ListParagraph"/>
              <w:numPr>
                <w:ilvl w:val="0"/>
                <w:numId w:val="17"/>
              </w:numPr>
              <w:spacing w:line="240" w:lineRule="auto"/>
              <w:jc w:val="center"/>
            </w:pPr>
            <w:r w:rsidRPr="0031099C">
              <w:t>R_65_0_M</w:t>
            </w:r>
          </w:p>
        </w:tc>
      </w:tr>
      <w:tr w:rsidR="00C2196C" w:rsidRPr="0031099C" w:rsidTr="006E20FD">
        <w:trPr>
          <w:divId w:val="1548566716"/>
          <w:trHeight w:val="134"/>
        </w:trPr>
        <w:tc>
          <w:tcPr>
            <w:tcW w:w="9242" w:type="dxa"/>
            <w:gridSpan w:val="3"/>
          </w:tcPr>
          <w:p w:rsidR="00C2196C" w:rsidRDefault="00C2196C" w:rsidP="00C2196C">
            <w:pPr>
              <w:pStyle w:val="ListParagraph"/>
              <w:spacing w:line="240" w:lineRule="auto"/>
            </w:pPr>
          </w:p>
          <w:p w:rsidR="00C2196C" w:rsidRPr="0031099C" w:rsidRDefault="00C2196C" w:rsidP="00C2196C">
            <w:pPr>
              <w:pStyle w:val="ListParagraph"/>
              <w:spacing w:line="240" w:lineRule="auto"/>
            </w:pPr>
          </w:p>
        </w:tc>
      </w:tr>
      <w:tr w:rsidR="006E20FD" w:rsidRPr="0031099C" w:rsidTr="006E20FD">
        <w:trPr>
          <w:divId w:val="1548566716"/>
          <w:trHeight w:val="118"/>
        </w:trPr>
        <w:tc>
          <w:tcPr>
            <w:tcW w:w="9242" w:type="dxa"/>
            <w:gridSpan w:val="3"/>
          </w:tcPr>
          <w:tbl>
            <w:tblPr>
              <w:tblW w:w="7767" w:type="dxa"/>
              <w:tblInd w:w="93" w:type="dxa"/>
              <w:tblLook w:val="04A0" w:firstRow="1" w:lastRow="0" w:firstColumn="1" w:lastColumn="0" w:noHBand="0" w:noVBand="1"/>
            </w:tblPr>
            <w:tblGrid>
              <w:gridCol w:w="513"/>
              <w:gridCol w:w="514"/>
              <w:gridCol w:w="623"/>
              <w:gridCol w:w="623"/>
              <w:gridCol w:w="623"/>
              <w:gridCol w:w="623"/>
              <w:gridCol w:w="623"/>
              <w:gridCol w:w="623"/>
              <w:gridCol w:w="623"/>
              <w:gridCol w:w="623"/>
              <w:gridCol w:w="623"/>
              <w:gridCol w:w="623"/>
              <w:gridCol w:w="510"/>
            </w:tblGrid>
            <w:tr w:rsidR="006E20FD" w:rsidRPr="0031099C" w:rsidTr="006E20FD">
              <w:trPr>
                <w:trHeight w:val="307"/>
              </w:trPr>
              <w:tc>
                <w:tcPr>
                  <w:tcW w:w="1027"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lastRenderedPageBreak/>
                    <w:t>R_65</w:t>
                  </w:r>
                </w:p>
              </w:tc>
              <w:tc>
                <w:tcPr>
                  <w:tcW w:w="6740"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7"/>
              </w:trPr>
              <w:tc>
                <w:tcPr>
                  <w:tcW w:w="1027"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7"/>
              </w:trPr>
              <w:tc>
                <w:tcPr>
                  <w:tcW w:w="51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77.0</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17.4</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59.5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4.8</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93.2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28.5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21.1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22.9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17.5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bl>
          <w:p w:rsidR="006E20FD" w:rsidRPr="0031099C" w:rsidRDefault="006E20FD" w:rsidP="006E20FD">
            <w:pPr>
              <w:jc w:val="center"/>
            </w:pPr>
          </w:p>
        </w:tc>
      </w:tr>
      <w:tr w:rsidR="006E20FD" w:rsidRPr="0031099C" w:rsidTr="006E20FD">
        <w:trPr>
          <w:divId w:val="1548566716"/>
          <w:trHeight w:val="117"/>
        </w:trPr>
        <w:tc>
          <w:tcPr>
            <w:tcW w:w="9242" w:type="dxa"/>
            <w:gridSpan w:val="3"/>
          </w:tcPr>
          <w:p w:rsidR="006E20FD" w:rsidRPr="0031099C" w:rsidRDefault="006E20FD" w:rsidP="006E20FD">
            <w:pPr>
              <w:pStyle w:val="ListParagraph"/>
              <w:numPr>
                <w:ilvl w:val="0"/>
                <w:numId w:val="17"/>
              </w:numPr>
              <w:spacing w:line="240" w:lineRule="auto"/>
              <w:jc w:val="center"/>
            </w:pPr>
            <w:r w:rsidRPr="0031099C">
              <w:t>R_65_0_F</w:t>
            </w:r>
          </w:p>
        </w:tc>
      </w:tr>
      <w:tr w:rsidR="006E20FD" w:rsidRPr="0031099C" w:rsidTr="006E20FD">
        <w:trPr>
          <w:divId w:val="1548566716"/>
          <w:trHeight w:val="118"/>
        </w:trPr>
        <w:tc>
          <w:tcPr>
            <w:tcW w:w="9242" w:type="dxa"/>
            <w:gridSpan w:val="3"/>
          </w:tcPr>
          <w:p w:rsidR="006E20FD" w:rsidRPr="0031099C" w:rsidRDefault="006E20FD" w:rsidP="006E20FD">
            <w:r w:rsidRPr="0031099C">
              <w:br w:type="page"/>
            </w:r>
          </w:p>
          <w:tbl>
            <w:tblPr>
              <w:tblW w:w="7565" w:type="dxa"/>
              <w:tblInd w:w="93" w:type="dxa"/>
              <w:tblLook w:val="04A0" w:firstRow="1" w:lastRow="0" w:firstColumn="1" w:lastColumn="0" w:noHBand="0" w:noVBand="1"/>
            </w:tblPr>
            <w:tblGrid>
              <w:gridCol w:w="500"/>
              <w:gridCol w:w="500"/>
              <w:gridCol w:w="607"/>
              <w:gridCol w:w="607"/>
              <w:gridCol w:w="607"/>
              <w:gridCol w:w="607"/>
              <w:gridCol w:w="607"/>
              <w:gridCol w:w="607"/>
              <w:gridCol w:w="607"/>
              <w:gridCol w:w="607"/>
              <w:gridCol w:w="607"/>
              <w:gridCol w:w="607"/>
              <w:gridCol w:w="495"/>
            </w:tblGrid>
            <w:tr w:rsidR="006E20FD" w:rsidRPr="0031099C" w:rsidTr="006E20FD">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D_65</w:t>
                  </w:r>
                </w:p>
              </w:tc>
              <w:tc>
                <w:tcPr>
                  <w:tcW w:w="6565"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44.1</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6.8</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12.8</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7.6</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5.5</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79.3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66.5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2.7</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17.8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13.8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14.8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11.7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w:t>
                  </w:r>
                </w:p>
              </w:tc>
            </w:tr>
          </w:tbl>
          <w:p w:rsidR="006E20FD" w:rsidRPr="0031099C" w:rsidRDefault="006E20FD" w:rsidP="006E20FD">
            <w:pPr>
              <w:jc w:val="center"/>
            </w:pPr>
          </w:p>
        </w:tc>
      </w:tr>
      <w:tr w:rsidR="006E20FD" w:rsidRPr="0031099C" w:rsidTr="006E20FD">
        <w:trPr>
          <w:divId w:val="1548566716"/>
          <w:trHeight w:val="117"/>
        </w:trPr>
        <w:tc>
          <w:tcPr>
            <w:tcW w:w="9242" w:type="dxa"/>
            <w:gridSpan w:val="3"/>
          </w:tcPr>
          <w:p w:rsidR="006E20FD" w:rsidRPr="0031099C" w:rsidRDefault="006E20FD" w:rsidP="006E20FD">
            <w:pPr>
              <w:pStyle w:val="ListParagraph"/>
              <w:numPr>
                <w:ilvl w:val="0"/>
                <w:numId w:val="17"/>
              </w:numPr>
              <w:spacing w:line="240" w:lineRule="auto"/>
              <w:jc w:val="center"/>
            </w:pPr>
            <w:r w:rsidRPr="0031099C">
              <w:t>D_65_0_M</w:t>
            </w:r>
          </w:p>
        </w:tc>
      </w:tr>
      <w:tr w:rsidR="006E20FD" w:rsidRPr="0031099C" w:rsidTr="006E20FD">
        <w:trPr>
          <w:divId w:val="1548566716"/>
          <w:trHeight w:val="118"/>
        </w:trPr>
        <w:tc>
          <w:tcPr>
            <w:tcW w:w="9242" w:type="dxa"/>
            <w:gridSpan w:val="3"/>
          </w:tcPr>
          <w:tbl>
            <w:tblPr>
              <w:tblW w:w="6500" w:type="dxa"/>
              <w:tblInd w:w="93" w:type="dxa"/>
              <w:tblLook w:val="04A0" w:firstRow="1" w:lastRow="0" w:firstColumn="1" w:lastColumn="0" w:noHBand="0" w:noVBand="1"/>
            </w:tblPr>
            <w:tblGrid>
              <w:gridCol w:w="500"/>
              <w:gridCol w:w="500"/>
              <w:gridCol w:w="607"/>
              <w:gridCol w:w="607"/>
              <w:gridCol w:w="607"/>
              <w:gridCol w:w="607"/>
              <w:gridCol w:w="607"/>
              <w:gridCol w:w="607"/>
              <w:gridCol w:w="607"/>
              <w:gridCol w:w="607"/>
              <w:gridCol w:w="607"/>
              <w:gridCol w:w="607"/>
              <w:gridCol w:w="495"/>
            </w:tblGrid>
            <w:tr w:rsidR="006E20FD" w:rsidRPr="0031099C" w:rsidTr="006E20FD">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D_65</w:t>
                  </w:r>
                </w:p>
              </w:tc>
              <w:tc>
                <w:tcPr>
                  <w:tcW w:w="5500"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11.2</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99.6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97.7</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96.6</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49.8</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31.0</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20.4</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20.2</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14.3</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11.8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12.4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10.3</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bl>
          <w:p w:rsidR="006E20FD" w:rsidRPr="0031099C" w:rsidRDefault="006E20FD" w:rsidP="006E20FD">
            <w:pPr>
              <w:jc w:val="center"/>
            </w:pPr>
          </w:p>
        </w:tc>
      </w:tr>
      <w:tr w:rsidR="006E20FD" w:rsidRPr="0031099C" w:rsidTr="006E20FD">
        <w:trPr>
          <w:divId w:val="1548566716"/>
          <w:trHeight w:val="117"/>
        </w:trPr>
        <w:tc>
          <w:tcPr>
            <w:tcW w:w="9242" w:type="dxa"/>
            <w:gridSpan w:val="3"/>
          </w:tcPr>
          <w:p w:rsidR="006E20FD" w:rsidRPr="0031099C" w:rsidRDefault="006E20FD" w:rsidP="006E20FD">
            <w:pPr>
              <w:pStyle w:val="ListParagraph"/>
              <w:numPr>
                <w:ilvl w:val="0"/>
                <w:numId w:val="17"/>
              </w:numPr>
              <w:spacing w:line="240" w:lineRule="auto"/>
              <w:jc w:val="center"/>
            </w:pPr>
            <w:r w:rsidRPr="0031099C">
              <w:t>D_65_0_F</w:t>
            </w:r>
          </w:p>
        </w:tc>
      </w:tr>
    </w:tbl>
    <w:p w:rsidR="00EF4E89" w:rsidRDefault="00C2196C" w:rsidP="00C2196C">
      <w:pPr>
        <w:pStyle w:val="Caption"/>
      </w:pPr>
      <w:proofErr w:type="gramStart"/>
      <w:r>
        <w:t xml:space="preserve">Table </w:t>
      </w:r>
      <w:r w:rsidR="004628AD">
        <w:rPr>
          <w:noProof/>
        </w:rPr>
        <w:t>7</w:t>
      </w:r>
      <w:r>
        <w:t xml:space="preserve"> Effect of assumed sensitivity and specificity of device on estimated cost effectiveness.</w:t>
      </w:r>
      <w:proofErr w:type="gramEnd"/>
      <w:r>
        <w:t xml:space="preserve"> D: </w:t>
      </w:r>
      <w:proofErr w:type="spellStart"/>
      <w:r>
        <w:t>dabigatran</w:t>
      </w:r>
      <w:proofErr w:type="spellEnd"/>
      <w:r>
        <w:t xml:space="preserve">; W: Warfarin; R: </w:t>
      </w:r>
      <w:proofErr w:type="spellStart"/>
      <w:r>
        <w:t>rivaroxaban</w:t>
      </w:r>
      <w:proofErr w:type="spellEnd"/>
      <w:r>
        <w:t>; M: Male; F: Female; 65: 65 years old; 50: 50 years old</w:t>
      </w:r>
    </w:p>
    <w:p w:rsidR="00C2196C" w:rsidRPr="0031099C" w:rsidRDefault="00C2196C">
      <w:pPr>
        <w:spacing w:line="276" w:lineRule="auto"/>
        <w:jc w:val="left"/>
        <w:rPr>
          <w:lang w:val="en-GB"/>
        </w:rPr>
        <w:sectPr w:rsidR="00C2196C" w:rsidRPr="0031099C" w:rsidSect="00EF4E89">
          <w:pgSz w:w="11906" w:h="16838"/>
          <w:pgMar w:top="1440" w:right="1440" w:bottom="1440" w:left="1440" w:header="709" w:footer="709" w:gutter="0"/>
          <w:cols w:space="708"/>
          <w:docGrid w:linePitch="360"/>
        </w:sectPr>
      </w:pPr>
    </w:p>
    <w:tbl>
      <w:tblPr>
        <w:tblStyle w:val="TableGrid"/>
        <w:tblpPr w:leftFromText="180" w:rightFromText="180" w:horzAnchor="margin" w:tblpY="780"/>
        <w:tblW w:w="13396" w:type="dxa"/>
        <w:tblLook w:val="04A0" w:firstRow="1" w:lastRow="0" w:firstColumn="1" w:lastColumn="0" w:noHBand="0" w:noVBand="1"/>
      </w:tblPr>
      <w:tblGrid>
        <w:gridCol w:w="1254"/>
        <w:gridCol w:w="2812"/>
        <w:gridCol w:w="1418"/>
        <w:gridCol w:w="992"/>
        <w:gridCol w:w="851"/>
        <w:gridCol w:w="850"/>
        <w:gridCol w:w="832"/>
        <w:gridCol w:w="1143"/>
        <w:gridCol w:w="1285"/>
        <w:gridCol w:w="851"/>
        <w:gridCol w:w="1108"/>
      </w:tblGrid>
      <w:tr w:rsidR="00770134" w:rsidRPr="0031099C" w:rsidTr="00C2196C">
        <w:trPr>
          <w:divId w:val="1548566716"/>
        </w:trPr>
        <w:tc>
          <w:tcPr>
            <w:tcW w:w="1254" w:type="dxa"/>
            <w:tcBorders>
              <w:top w:val="single" w:sz="4" w:space="0" w:color="auto"/>
              <w:left w:val="single" w:sz="4" w:space="0" w:color="auto"/>
              <w:bottom w:val="single" w:sz="4" w:space="0" w:color="auto"/>
              <w:right w:val="single" w:sz="4" w:space="0" w:color="auto"/>
            </w:tcBorders>
          </w:tcPr>
          <w:p w:rsidR="00C2196C" w:rsidRPr="0031099C" w:rsidRDefault="00C2196C" w:rsidP="00C2196C">
            <w:pPr>
              <w:rPr>
                <w:rFonts w:ascii="Times New Roman" w:eastAsia="Times New Roman" w:hAnsi="Times New Roman"/>
              </w:rPr>
            </w:pPr>
          </w:p>
        </w:tc>
        <w:tc>
          <w:tcPr>
            <w:tcW w:w="2812"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rPr>
            </w:pPr>
          </w:p>
        </w:tc>
        <w:tc>
          <w:tcPr>
            <w:tcW w:w="992"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rPr>
            </w:pPr>
          </w:p>
        </w:tc>
        <w:tc>
          <w:tcPr>
            <w:tcW w:w="2533" w:type="dxa"/>
            <w:gridSpan w:val="3"/>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jc w:val="center"/>
              <w:rPr>
                <w:rFonts w:ascii="Times New Roman" w:eastAsia="Times New Roman" w:hAnsi="Times New Roman"/>
                <w:b/>
                <w:i/>
              </w:rPr>
            </w:pPr>
            <w:r w:rsidRPr="0031099C">
              <w:rPr>
                <w:b/>
                <w:i/>
              </w:rPr>
              <w:t>Cause of Death (%)</w:t>
            </w:r>
          </w:p>
        </w:tc>
        <w:tc>
          <w:tcPr>
            <w:tcW w:w="4387" w:type="dxa"/>
            <w:gridSpan w:val="4"/>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jc w:val="center"/>
              <w:rPr>
                <w:rFonts w:ascii="Times New Roman" w:eastAsia="Times New Roman" w:hAnsi="Times New Roman"/>
                <w:b/>
                <w:i/>
              </w:rPr>
            </w:pPr>
            <w:r w:rsidRPr="0031099C">
              <w:rPr>
                <w:b/>
                <w:i/>
              </w:rPr>
              <w:t>Average Number of Events</w:t>
            </w:r>
          </w:p>
        </w:tc>
      </w:tr>
      <w:tr w:rsidR="00770134" w:rsidRPr="0031099C" w:rsidTr="00C2196C">
        <w:trPr>
          <w:divId w:val="1548566716"/>
        </w:trPr>
        <w:tc>
          <w:tcPr>
            <w:tcW w:w="1254" w:type="dxa"/>
            <w:tcBorders>
              <w:top w:val="single" w:sz="4" w:space="0" w:color="auto"/>
              <w:left w:val="single" w:sz="4" w:space="0" w:color="auto"/>
              <w:bottom w:val="single" w:sz="4" w:space="0" w:color="auto"/>
              <w:right w:val="single" w:sz="4" w:space="0" w:color="auto"/>
            </w:tcBorders>
          </w:tcPr>
          <w:p w:rsidR="00770134" w:rsidRPr="00770134" w:rsidRDefault="00770134" w:rsidP="00C2196C">
            <w:pPr>
              <w:rPr>
                <w:rFonts w:ascii="Times New Roman" w:eastAsia="Times New Roman" w:hAnsi="Times New Roman"/>
                <w:b/>
                <w:i/>
              </w:rPr>
            </w:pPr>
            <w:r>
              <w:rPr>
                <w:rFonts w:ascii="Times New Roman" w:eastAsia="Times New Roman" w:hAnsi="Times New Roman"/>
                <w:b/>
                <w:i/>
              </w:rPr>
              <w:t>OAC</w:t>
            </w:r>
          </w:p>
        </w:tc>
        <w:tc>
          <w:tcPr>
            <w:tcW w:w="2812" w:type="dxa"/>
            <w:tcBorders>
              <w:top w:val="single" w:sz="4" w:space="0" w:color="auto"/>
              <w:left w:val="single" w:sz="4" w:space="0" w:color="auto"/>
              <w:bottom w:val="single" w:sz="4" w:space="0" w:color="auto"/>
              <w:right w:val="single" w:sz="4" w:space="0" w:color="auto"/>
            </w:tcBorders>
          </w:tcPr>
          <w:p w:rsidR="00770134" w:rsidRPr="00770134" w:rsidRDefault="00770134" w:rsidP="00C2196C">
            <w:pPr>
              <w:rPr>
                <w:b/>
                <w:i/>
              </w:rPr>
            </w:pPr>
            <w:r w:rsidRPr="00770134">
              <w:rPr>
                <w:rFonts w:ascii="Times New Roman" w:eastAsia="Times New Roman" w:hAnsi="Times New Roman"/>
                <w:b/>
                <w:i/>
              </w:rPr>
              <w:t>Patient population</w:t>
            </w:r>
            <w:r>
              <w:rPr>
                <w:rStyle w:val="FootnoteReference"/>
                <w:rFonts w:ascii="Times New Roman" w:eastAsia="Times New Roman" w:hAnsi="Times New Roman"/>
                <w:b/>
                <w:i/>
              </w:rPr>
              <w:footnoteReference w:id="2"/>
            </w:r>
          </w:p>
        </w:tc>
        <w:tc>
          <w:tcPr>
            <w:tcW w:w="141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i/>
              </w:rPr>
            </w:pPr>
            <w:r w:rsidRPr="0031099C">
              <w:rPr>
                <w:b/>
                <w:i/>
              </w:rPr>
              <w:t>Strategy</w:t>
            </w:r>
          </w:p>
        </w:tc>
        <w:tc>
          <w:tcPr>
            <w:tcW w:w="992"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Life Years</w:t>
            </w:r>
          </w:p>
        </w:tc>
        <w:tc>
          <w:tcPr>
            <w:tcW w:w="851"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Bleed</w:t>
            </w:r>
          </w:p>
        </w:tc>
        <w:tc>
          <w:tcPr>
            <w:tcW w:w="832"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Other</w:t>
            </w:r>
          </w:p>
        </w:tc>
        <w:tc>
          <w:tcPr>
            <w:tcW w:w="1143"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Dependent Strokes</w:t>
            </w:r>
          </w:p>
        </w:tc>
        <w:tc>
          <w:tcPr>
            <w:tcW w:w="1285"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Independent Strokes</w:t>
            </w:r>
          </w:p>
        </w:tc>
        <w:tc>
          <w:tcPr>
            <w:tcW w:w="851"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ICH</w:t>
            </w:r>
          </w:p>
        </w:tc>
        <w:tc>
          <w:tcPr>
            <w:tcW w:w="110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NICH</w:t>
            </w:r>
          </w:p>
        </w:tc>
      </w:tr>
      <w:tr w:rsidR="00770134" w:rsidRPr="0031099C" w:rsidTr="00C2196C">
        <w:trPr>
          <w:divId w:val="1548566716"/>
        </w:trPr>
        <w:tc>
          <w:tcPr>
            <w:tcW w:w="1254" w:type="dxa"/>
            <w:vMerge w:val="restart"/>
            <w:tcBorders>
              <w:top w:val="single" w:sz="4" w:space="0" w:color="auto"/>
              <w:left w:val="single" w:sz="4" w:space="0" w:color="auto"/>
              <w:right w:val="single" w:sz="4" w:space="0" w:color="auto"/>
            </w:tcBorders>
            <w:vAlign w:val="center"/>
          </w:tcPr>
          <w:p w:rsidR="00770134" w:rsidRDefault="00770134" w:rsidP="00C2196C">
            <w:pPr>
              <w:jc w:val="center"/>
              <w:rPr>
                <w:b/>
              </w:rPr>
            </w:pPr>
            <w:r>
              <w:rPr>
                <w:b/>
              </w:rPr>
              <w:t>Warfarin</w:t>
            </w:r>
          </w:p>
        </w:tc>
        <w:tc>
          <w:tcPr>
            <w:tcW w:w="2812" w:type="dxa"/>
            <w:vMerge w:val="restart"/>
            <w:tcBorders>
              <w:top w:val="single" w:sz="4" w:space="0" w:color="auto"/>
              <w:left w:val="single" w:sz="4" w:space="0" w:color="auto"/>
              <w:right w:val="single" w:sz="4" w:space="0" w:color="auto"/>
            </w:tcBorders>
            <w:vAlign w:val="center"/>
          </w:tcPr>
          <w:p w:rsidR="00770134" w:rsidRPr="0031099C" w:rsidRDefault="00770134" w:rsidP="00C2196C">
            <w:pPr>
              <w:jc w:val="center"/>
              <w:rPr>
                <w:b/>
              </w:rPr>
            </w:pPr>
            <w:r>
              <w:rPr>
                <w:b/>
              </w:rPr>
              <w:t>Male, 50 years old</w:t>
            </w:r>
          </w:p>
        </w:tc>
        <w:tc>
          <w:tcPr>
            <w:tcW w:w="141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28.840</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11.7</w:t>
            </w:r>
          </w:p>
        </w:tc>
        <w:tc>
          <w:tcPr>
            <w:tcW w:w="850"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87.1</w:t>
            </w:r>
          </w:p>
        </w:tc>
        <w:tc>
          <w:tcPr>
            <w:tcW w:w="1143"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0.120</w:t>
            </w:r>
          </w:p>
        </w:tc>
        <w:tc>
          <w:tcPr>
            <w:tcW w:w="1285"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0.242</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0.075</w:t>
            </w:r>
          </w:p>
        </w:tc>
      </w:tr>
      <w:tr w:rsidR="00770134" w:rsidRPr="0031099C" w:rsidTr="00C2196C">
        <w:trPr>
          <w:divId w:val="1548566716"/>
        </w:trPr>
        <w:tc>
          <w:tcPr>
            <w:tcW w:w="1254" w:type="dxa"/>
            <w:vMerge/>
            <w:tcBorders>
              <w:left w:val="single" w:sz="4" w:space="0" w:color="auto"/>
              <w:right w:val="single" w:sz="4" w:space="0" w:color="auto"/>
            </w:tcBorders>
          </w:tcPr>
          <w:p w:rsidR="00770134" w:rsidRPr="0031099C" w:rsidRDefault="00770134" w:rsidP="00C2196C">
            <w:pPr>
              <w:rPr>
                <w:b/>
              </w:rPr>
            </w:pPr>
          </w:p>
        </w:tc>
        <w:tc>
          <w:tcPr>
            <w:tcW w:w="2812" w:type="dxa"/>
            <w:vMerge/>
            <w:tcBorders>
              <w:left w:val="single" w:sz="4" w:space="0" w:color="auto"/>
              <w:bottom w:val="single" w:sz="4" w:space="0" w:color="auto"/>
              <w:right w:val="single" w:sz="4" w:space="0" w:color="auto"/>
            </w:tcBorders>
          </w:tcPr>
          <w:p w:rsidR="00770134" w:rsidRPr="0031099C" w:rsidRDefault="00770134" w:rsidP="00C2196C">
            <w:pPr>
              <w:rPr>
                <w:b/>
              </w:rPr>
            </w:pPr>
          </w:p>
        </w:tc>
        <w:tc>
          <w:tcPr>
            <w:tcW w:w="141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28.928</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10.8</w:t>
            </w:r>
          </w:p>
        </w:tc>
        <w:tc>
          <w:tcPr>
            <w:tcW w:w="850"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1.8</w:t>
            </w:r>
          </w:p>
        </w:tc>
        <w:tc>
          <w:tcPr>
            <w:tcW w:w="83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87.4</w:t>
            </w:r>
          </w:p>
        </w:tc>
        <w:tc>
          <w:tcPr>
            <w:tcW w:w="1143"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0.111</w:t>
            </w:r>
          </w:p>
        </w:tc>
        <w:tc>
          <w:tcPr>
            <w:tcW w:w="1285"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0.223</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0.014</w:t>
            </w:r>
          </w:p>
        </w:tc>
        <w:tc>
          <w:tcPr>
            <w:tcW w:w="1108"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0.112</w:t>
            </w:r>
          </w:p>
        </w:tc>
      </w:tr>
      <w:tr w:rsidR="00770134" w:rsidRPr="0031099C" w:rsidTr="00C2196C">
        <w:trPr>
          <w:divId w:val="1548566716"/>
        </w:trPr>
        <w:tc>
          <w:tcPr>
            <w:tcW w:w="1254" w:type="dxa"/>
            <w:vMerge/>
            <w:tcBorders>
              <w:left w:val="single" w:sz="4" w:space="0" w:color="auto"/>
              <w:right w:val="single" w:sz="4" w:space="0" w:color="auto"/>
            </w:tcBorders>
          </w:tcPr>
          <w:p w:rsidR="00770134" w:rsidRDefault="00770134" w:rsidP="00C2196C">
            <w:pPr>
              <w:rPr>
                <w:b/>
              </w:rPr>
            </w:pPr>
          </w:p>
        </w:tc>
        <w:tc>
          <w:tcPr>
            <w:tcW w:w="2812" w:type="dxa"/>
            <w:vMerge w:val="restart"/>
            <w:tcBorders>
              <w:left w:val="single" w:sz="4" w:space="0" w:color="auto"/>
              <w:right w:val="single" w:sz="4" w:space="0" w:color="auto"/>
            </w:tcBorders>
            <w:vAlign w:val="center"/>
          </w:tcPr>
          <w:p w:rsidR="00770134" w:rsidRPr="0031099C" w:rsidRDefault="00770134" w:rsidP="00C2196C">
            <w:pPr>
              <w:jc w:val="center"/>
              <w:rPr>
                <w:b/>
              </w:rPr>
            </w:pPr>
            <w:r>
              <w:rPr>
                <w:b/>
              </w:rPr>
              <w:t>Female, 50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31.633</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13.5</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84.9</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0.139</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0.278</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0.091</w:t>
            </w:r>
          </w:p>
        </w:tc>
      </w:tr>
      <w:tr w:rsidR="00770134" w:rsidRPr="0031099C" w:rsidTr="00C2196C">
        <w:trPr>
          <w:divId w:val="1548566716"/>
        </w:trPr>
        <w:tc>
          <w:tcPr>
            <w:tcW w:w="1254" w:type="dxa"/>
            <w:vMerge/>
            <w:tcBorders>
              <w:left w:val="single" w:sz="4" w:space="0" w:color="auto"/>
              <w:right w:val="single" w:sz="4" w:space="0" w:color="auto"/>
            </w:tcBorders>
          </w:tcPr>
          <w:p w:rsidR="00770134" w:rsidRPr="0031099C" w:rsidRDefault="00770134" w:rsidP="00C2196C">
            <w:pPr>
              <w:rPr>
                <w:b/>
              </w:rPr>
            </w:pPr>
          </w:p>
        </w:tc>
        <w:tc>
          <w:tcPr>
            <w:tcW w:w="2812" w:type="dxa"/>
            <w:vMerge/>
            <w:tcBorders>
              <w:left w:val="single" w:sz="4" w:space="0" w:color="auto"/>
              <w:bottom w:val="single" w:sz="4" w:space="0" w:color="auto"/>
              <w:right w:val="single" w:sz="4" w:space="0" w:color="auto"/>
            </w:tcBorders>
          </w:tcPr>
          <w:p w:rsidR="00770134" w:rsidRPr="0031099C" w:rsidRDefault="00770134" w:rsidP="00C2196C">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31.734</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12.6</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2.1</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85.2</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0.130</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0.259</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0.017</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0.130</w:t>
            </w:r>
          </w:p>
        </w:tc>
      </w:tr>
      <w:tr w:rsidR="00770134" w:rsidRPr="0031099C" w:rsidTr="00C2196C">
        <w:trPr>
          <w:divId w:val="1548566716"/>
          <w:trHeight w:val="329"/>
        </w:trPr>
        <w:tc>
          <w:tcPr>
            <w:tcW w:w="1254" w:type="dxa"/>
            <w:vMerge/>
            <w:tcBorders>
              <w:left w:val="single" w:sz="4" w:space="0" w:color="auto"/>
              <w:right w:val="single" w:sz="4" w:space="0" w:color="auto"/>
            </w:tcBorders>
          </w:tcPr>
          <w:p w:rsidR="00770134" w:rsidRDefault="00770134" w:rsidP="00C2196C">
            <w:pPr>
              <w:rPr>
                <w:b/>
              </w:rPr>
            </w:pPr>
          </w:p>
        </w:tc>
        <w:tc>
          <w:tcPr>
            <w:tcW w:w="2812" w:type="dxa"/>
            <w:vMerge w:val="restart"/>
            <w:tcBorders>
              <w:left w:val="single" w:sz="4" w:space="0" w:color="auto"/>
              <w:right w:val="single" w:sz="4" w:space="0" w:color="auto"/>
            </w:tcBorders>
            <w:vAlign w:val="center"/>
          </w:tcPr>
          <w:p w:rsidR="00770134" w:rsidRPr="0031099C" w:rsidRDefault="00770134" w:rsidP="00C2196C">
            <w:pPr>
              <w:jc w:val="center"/>
              <w:rPr>
                <w:b/>
              </w:rPr>
            </w:pPr>
            <w:r>
              <w:rPr>
                <w:b/>
              </w:rPr>
              <w:t>Male, 65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17.131</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9.0</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0.9</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90.2</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0.087</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0.192</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0.007</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0.052</w:t>
            </w:r>
          </w:p>
        </w:tc>
      </w:tr>
      <w:tr w:rsidR="00770134" w:rsidRPr="0031099C" w:rsidTr="00C2196C">
        <w:trPr>
          <w:divId w:val="1548566716"/>
          <w:trHeight w:val="235"/>
        </w:trPr>
        <w:tc>
          <w:tcPr>
            <w:tcW w:w="1254" w:type="dxa"/>
            <w:vMerge/>
            <w:tcBorders>
              <w:left w:val="single" w:sz="4" w:space="0" w:color="auto"/>
              <w:right w:val="single" w:sz="4" w:space="0" w:color="auto"/>
            </w:tcBorders>
          </w:tcPr>
          <w:p w:rsidR="00770134" w:rsidRDefault="00770134" w:rsidP="00C2196C">
            <w:pPr>
              <w:rPr>
                <w:b/>
              </w:rPr>
            </w:pPr>
          </w:p>
        </w:tc>
        <w:tc>
          <w:tcPr>
            <w:tcW w:w="2812" w:type="dxa"/>
            <w:vMerge/>
            <w:tcBorders>
              <w:left w:val="single" w:sz="4" w:space="0" w:color="auto"/>
              <w:bottom w:val="single" w:sz="4" w:space="0" w:color="auto"/>
              <w:right w:val="single" w:sz="4" w:space="0" w:color="auto"/>
            </w:tcBorders>
          </w:tcPr>
          <w:p w:rsidR="00770134" w:rsidRDefault="00770134" w:rsidP="00C2196C">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17.204</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8.0</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90.7</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0.078</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0.172</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0.079</w:t>
            </w:r>
          </w:p>
        </w:tc>
      </w:tr>
      <w:tr w:rsidR="00770134" w:rsidRPr="0031099C" w:rsidTr="00C2196C">
        <w:trPr>
          <w:divId w:val="1548566716"/>
          <w:trHeight w:val="201"/>
        </w:trPr>
        <w:tc>
          <w:tcPr>
            <w:tcW w:w="1254" w:type="dxa"/>
            <w:vMerge/>
            <w:tcBorders>
              <w:left w:val="single" w:sz="4" w:space="0" w:color="auto"/>
              <w:right w:val="single" w:sz="4" w:space="0" w:color="auto"/>
            </w:tcBorders>
          </w:tcPr>
          <w:p w:rsidR="00770134" w:rsidRDefault="00770134" w:rsidP="00C2196C">
            <w:pPr>
              <w:rPr>
                <w:b/>
              </w:rPr>
            </w:pPr>
          </w:p>
        </w:tc>
        <w:tc>
          <w:tcPr>
            <w:tcW w:w="2812" w:type="dxa"/>
            <w:vMerge w:val="restart"/>
            <w:tcBorders>
              <w:left w:val="single" w:sz="4" w:space="0" w:color="auto"/>
              <w:right w:val="single" w:sz="4" w:space="0" w:color="auto"/>
            </w:tcBorders>
            <w:vAlign w:val="center"/>
          </w:tcPr>
          <w:p w:rsidR="00770134" w:rsidRDefault="00770134" w:rsidP="00C2196C">
            <w:pPr>
              <w:jc w:val="center"/>
              <w:rPr>
                <w:b/>
              </w:rPr>
            </w:pPr>
            <w:r>
              <w:rPr>
                <w:b/>
              </w:rPr>
              <w:t>Female, 65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19.447</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10.6</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1.1</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88.3</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0.105</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0.225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0.009</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0.065</w:t>
            </w:r>
          </w:p>
        </w:tc>
      </w:tr>
      <w:tr w:rsidR="00770134" w:rsidRPr="0031099C" w:rsidTr="00C2196C">
        <w:trPr>
          <w:divId w:val="1548566716"/>
          <w:trHeight w:val="167"/>
        </w:trPr>
        <w:tc>
          <w:tcPr>
            <w:tcW w:w="1254" w:type="dxa"/>
            <w:vMerge/>
            <w:tcBorders>
              <w:left w:val="single" w:sz="4" w:space="0" w:color="auto"/>
              <w:bottom w:val="single" w:sz="4" w:space="0" w:color="auto"/>
              <w:right w:val="single" w:sz="4" w:space="0" w:color="auto"/>
            </w:tcBorders>
          </w:tcPr>
          <w:p w:rsidR="00770134" w:rsidRDefault="00770134" w:rsidP="00C2196C">
            <w:pPr>
              <w:rPr>
                <w:b/>
              </w:rPr>
            </w:pPr>
          </w:p>
        </w:tc>
        <w:tc>
          <w:tcPr>
            <w:tcW w:w="2812" w:type="dxa"/>
            <w:vMerge/>
            <w:tcBorders>
              <w:left w:val="single" w:sz="4" w:space="0" w:color="auto"/>
              <w:bottom w:val="single" w:sz="4" w:space="0" w:color="auto"/>
              <w:right w:val="single" w:sz="4" w:space="0" w:color="auto"/>
            </w:tcBorders>
          </w:tcPr>
          <w:p w:rsidR="00770134" w:rsidRDefault="00770134" w:rsidP="00C2196C">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19.531</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9.6</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88.8</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0.096</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0.205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0.095</w:t>
            </w:r>
          </w:p>
        </w:tc>
      </w:tr>
      <w:tr w:rsidR="00770134" w:rsidRPr="0031099C" w:rsidTr="00C2196C">
        <w:trPr>
          <w:divId w:val="1548566716"/>
          <w:trHeight w:val="351"/>
        </w:trPr>
        <w:tc>
          <w:tcPr>
            <w:tcW w:w="1254" w:type="dxa"/>
            <w:vMerge w:val="restart"/>
            <w:tcBorders>
              <w:left w:val="single" w:sz="4" w:space="0" w:color="auto"/>
              <w:right w:val="single" w:sz="4" w:space="0" w:color="auto"/>
            </w:tcBorders>
            <w:vAlign w:val="center"/>
          </w:tcPr>
          <w:p w:rsidR="00770134" w:rsidRDefault="00770134" w:rsidP="00C2196C">
            <w:pPr>
              <w:jc w:val="center"/>
              <w:rPr>
                <w:b/>
              </w:rPr>
            </w:pPr>
            <w:proofErr w:type="spellStart"/>
            <w:r>
              <w:rPr>
                <w:b/>
              </w:rPr>
              <w:t>Rivaroxaban</w:t>
            </w:r>
            <w:proofErr w:type="spellEnd"/>
          </w:p>
        </w:tc>
        <w:tc>
          <w:tcPr>
            <w:tcW w:w="2812" w:type="dxa"/>
            <w:vMerge w:val="restart"/>
            <w:tcBorders>
              <w:left w:val="single" w:sz="4" w:space="0" w:color="auto"/>
              <w:right w:val="single" w:sz="4" w:space="0" w:color="auto"/>
            </w:tcBorders>
            <w:vAlign w:val="center"/>
          </w:tcPr>
          <w:p w:rsidR="00770134" w:rsidRDefault="00770134" w:rsidP="00C2196C">
            <w:pPr>
              <w:jc w:val="center"/>
              <w:rPr>
                <w:b/>
              </w:rPr>
            </w:pPr>
            <w:r>
              <w:rPr>
                <w:b/>
              </w:rPr>
              <w:t>Male, 50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28.861</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11.5</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87.2</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0.117</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0.239</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0.075</w:t>
            </w:r>
          </w:p>
        </w:tc>
      </w:tr>
      <w:tr w:rsidR="00770134" w:rsidRPr="0031099C" w:rsidTr="00C2196C">
        <w:trPr>
          <w:divId w:val="1548566716"/>
          <w:trHeight w:val="364"/>
        </w:trPr>
        <w:tc>
          <w:tcPr>
            <w:tcW w:w="1254" w:type="dxa"/>
            <w:vMerge/>
            <w:tcBorders>
              <w:left w:val="single" w:sz="4" w:space="0" w:color="auto"/>
              <w:right w:val="single" w:sz="4" w:space="0" w:color="auto"/>
            </w:tcBorders>
          </w:tcPr>
          <w:p w:rsidR="00770134" w:rsidRDefault="00770134" w:rsidP="00C2196C">
            <w:pPr>
              <w:rPr>
                <w:b/>
              </w:rPr>
            </w:pPr>
          </w:p>
        </w:tc>
        <w:tc>
          <w:tcPr>
            <w:tcW w:w="2812" w:type="dxa"/>
            <w:vMerge/>
            <w:tcBorders>
              <w:left w:val="single" w:sz="4" w:space="0" w:color="auto"/>
              <w:bottom w:val="single" w:sz="4" w:space="0" w:color="auto"/>
              <w:right w:val="single" w:sz="4" w:space="0" w:color="auto"/>
            </w:tcBorders>
          </w:tcPr>
          <w:p w:rsidR="00770134" w:rsidRDefault="00770134" w:rsidP="00C2196C">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28.963</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10.5</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1.8</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87.6</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0.108</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0.219</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0.014</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0.113</w:t>
            </w:r>
          </w:p>
        </w:tc>
      </w:tr>
      <w:tr w:rsidR="00770134" w:rsidRPr="0031099C" w:rsidTr="00C2196C">
        <w:trPr>
          <w:divId w:val="1548566716"/>
          <w:trHeight w:val="351"/>
        </w:trPr>
        <w:tc>
          <w:tcPr>
            <w:tcW w:w="1254" w:type="dxa"/>
            <w:vMerge/>
            <w:tcBorders>
              <w:left w:val="single" w:sz="4" w:space="0" w:color="auto"/>
              <w:right w:val="single" w:sz="4" w:space="0" w:color="auto"/>
            </w:tcBorders>
          </w:tcPr>
          <w:p w:rsidR="00770134" w:rsidRDefault="00770134" w:rsidP="00C2196C">
            <w:pPr>
              <w:rPr>
                <w:b/>
              </w:rPr>
            </w:pPr>
          </w:p>
        </w:tc>
        <w:tc>
          <w:tcPr>
            <w:tcW w:w="2812" w:type="dxa"/>
            <w:vMerge w:val="restart"/>
            <w:tcBorders>
              <w:left w:val="single" w:sz="4" w:space="0" w:color="auto"/>
              <w:right w:val="single" w:sz="4" w:space="0" w:color="auto"/>
            </w:tcBorders>
            <w:vAlign w:val="center"/>
          </w:tcPr>
          <w:p w:rsidR="00770134" w:rsidRDefault="00770134" w:rsidP="00C2196C">
            <w:pPr>
              <w:jc w:val="center"/>
              <w:rPr>
                <w:b/>
              </w:rPr>
            </w:pPr>
            <w:r>
              <w:rPr>
                <w:b/>
              </w:rPr>
              <w:t>Female, 50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31.657</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13.3</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85.1</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0.136</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0.275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0.091</w:t>
            </w:r>
          </w:p>
        </w:tc>
      </w:tr>
      <w:tr w:rsidR="00770134" w:rsidRPr="0031099C" w:rsidTr="00C2196C">
        <w:trPr>
          <w:divId w:val="1548566716"/>
          <w:trHeight w:val="364"/>
        </w:trPr>
        <w:tc>
          <w:tcPr>
            <w:tcW w:w="1254" w:type="dxa"/>
            <w:vMerge/>
            <w:tcBorders>
              <w:left w:val="single" w:sz="4" w:space="0" w:color="auto"/>
              <w:right w:val="single" w:sz="4" w:space="0" w:color="auto"/>
            </w:tcBorders>
          </w:tcPr>
          <w:p w:rsidR="00770134" w:rsidRDefault="00770134" w:rsidP="00C2196C">
            <w:pPr>
              <w:rPr>
                <w:b/>
              </w:rPr>
            </w:pPr>
          </w:p>
        </w:tc>
        <w:tc>
          <w:tcPr>
            <w:tcW w:w="2812" w:type="dxa"/>
            <w:vMerge/>
            <w:tcBorders>
              <w:left w:val="single" w:sz="4" w:space="0" w:color="auto"/>
              <w:bottom w:val="single" w:sz="4" w:space="0" w:color="auto"/>
              <w:right w:val="single" w:sz="4" w:space="0" w:color="auto"/>
            </w:tcBorders>
          </w:tcPr>
          <w:p w:rsidR="00770134" w:rsidRDefault="00770134" w:rsidP="00C2196C">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31.772</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12.4</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2.1</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85.5</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0.127</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0.255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0.017</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0.130</w:t>
            </w:r>
          </w:p>
        </w:tc>
      </w:tr>
      <w:tr w:rsidR="00421B11" w:rsidRPr="0031099C" w:rsidTr="00C2196C">
        <w:trPr>
          <w:divId w:val="1548566716"/>
          <w:trHeight w:val="330"/>
        </w:trPr>
        <w:tc>
          <w:tcPr>
            <w:tcW w:w="1254" w:type="dxa"/>
            <w:vMerge/>
            <w:tcBorders>
              <w:left w:val="single" w:sz="4" w:space="0" w:color="auto"/>
              <w:right w:val="single" w:sz="4" w:space="0" w:color="auto"/>
            </w:tcBorders>
          </w:tcPr>
          <w:p w:rsidR="00421B11" w:rsidRDefault="00421B11" w:rsidP="00C2196C">
            <w:pPr>
              <w:rPr>
                <w:b/>
              </w:rPr>
            </w:pPr>
          </w:p>
        </w:tc>
        <w:tc>
          <w:tcPr>
            <w:tcW w:w="2812" w:type="dxa"/>
            <w:vMerge w:val="restart"/>
            <w:tcBorders>
              <w:left w:val="single" w:sz="4" w:space="0" w:color="auto"/>
              <w:right w:val="single" w:sz="4" w:space="0" w:color="auto"/>
            </w:tcBorders>
            <w:vAlign w:val="center"/>
          </w:tcPr>
          <w:p w:rsidR="00421B11" w:rsidRDefault="00421B11" w:rsidP="00C2196C">
            <w:pPr>
              <w:jc w:val="center"/>
              <w:rPr>
                <w:b/>
              </w:rPr>
            </w:pPr>
            <w:r>
              <w:rPr>
                <w:b/>
              </w:rPr>
              <w:t>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17.141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8.8</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0.9</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90.3</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0.085</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0.190</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0.007</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0.052</w:t>
            </w:r>
          </w:p>
        </w:tc>
      </w:tr>
      <w:tr w:rsidR="00421B11" w:rsidRPr="0031099C" w:rsidTr="00C2196C">
        <w:trPr>
          <w:divId w:val="1548566716"/>
          <w:trHeight w:val="385"/>
        </w:trPr>
        <w:tc>
          <w:tcPr>
            <w:tcW w:w="1254" w:type="dxa"/>
            <w:vMerge/>
            <w:tcBorders>
              <w:left w:val="single" w:sz="4" w:space="0" w:color="auto"/>
              <w:right w:val="single" w:sz="4" w:space="0" w:color="auto"/>
            </w:tcBorders>
          </w:tcPr>
          <w:p w:rsidR="00421B11" w:rsidRDefault="00421B11" w:rsidP="00C2196C">
            <w:pPr>
              <w:rPr>
                <w:b/>
              </w:rPr>
            </w:pPr>
          </w:p>
        </w:tc>
        <w:tc>
          <w:tcPr>
            <w:tcW w:w="2812" w:type="dxa"/>
            <w:vMerge/>
            <w:tcBorders>
              <w:left w:val="single" w:sz="4" w:space="0" w:color="auto"/>
              <w:bottom w:val="single" w:sz="4" w:space="0" w:color="auto"/>
              <w:right w:val="single" w:sz="4" w:space="0" w:color="auto"/>
            </w:tcBorders>
          </w:tcPr>
          <w:p w:rsidR="00421B11" w:rsidRDefault="00421B11" w:rsidP="00C2196C">
            <w:pPr>
              <w:rPr>
                <w:b/>
              </w:rPr>
            </w:pP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17.221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7.8</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90.9</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0.076</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0.169</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0.080</w:t>
            </w:r>
          </w:p>
        </w:tc>
      </w:tr>
      <w:tr w:rsidR="00421B11" w:rsidRPr="0031099C" w:rsidTr="00C2196C">
        <w:trPr>
          <w:divId w:val="1548566716"/>
          <w:trHeight w:val="201"/>
        </w:trPr>
        <w:tc>
          <w:tcPr>
            <w:tcW w:w="1254" w:type="dxa"/>
            <w:vMerge/>
            <w:tcBorders>
              <w:left w:val="single" w:sz="4" w:space="0" w:color="auto"/>
              <w:right w:val="single" w:sz="4" w:space="0" w:color="auto"/>
            </w:tcBorders>
          </w:tcPr>
          <w:p w:rsidR="00421B11" w:rsidRDefault="00421B11" w:rsidP="00C2196C">
            <w:pPr>
              <w:rPr>
                <w:b/>
              </w:rPr>
            </w:pPr>
          </w:p>
        </w:tc>
        <w:tc>
          <w:tcPr>
            <w:tcW w:w="2812" w:type="dxa"/>
            <w:vMerge w:val="restart"/>
            <w:tcBorders>
              <w:left w:val="single" w:sz="4" w:space="0" w:color="auto"/>
              <w:right w:val="single" w:sz="4" w:space="0" w:color="auto"/>
            </w:tcBorders>
            <w:vAlign w:val="center"/>
          </w:tcPr>
          <w:p w:rsidR="00421B11" w:rsidRDefault="00421B11" w:rsidP="00C2196C">
            <w:pPr>
              <w:jc w:val="center"/>
              <w:rPr>
                <w:b/>
              </w:rPr>
            </w:pPr>
            <w:r>
              <w:rPr>
                <w:b/>
              </w:rPr>
              <w:t>Female,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19.460</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10.5</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1.1</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88.4</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0.103</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0.223</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0.009</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0.066</w:t>
            </w:r>
          </w:p>
        </w:tc>
      </w:tr>
      <w:tr w:rsidR="00421B11" w:rsidRPr="0031099C" w:rsidTr="00C2196C">
        <w:trPr>
          <w:divId w:val="1548566716"/>
          <w:trHeight w:val="299"/>
        </w:trPr>
        <w:tc>
          <w:tcPr>
            <w:tcW w:w="1254" w:type="dxa"/>
            <w:vMerge/>
            <w:tcBorders>
              <w:left w:val="single" w:sz="4" w:space="0" w:color="auto"/>
              <w:bottom w:val="single" w:sz="4" w:space="0" w:color="auto"/>
              <w:right w:val="single" w:sz="4" w:space="0" w:color="auto"/>
            </w:tcBorders>
          </w:tcPr>
          <w:p w:rsidR="00421B11" w:rsidRDefault="00421B11" w:rsidP="00C2196C">
            <w:pPr>
              <w:rPr>
                <w:b/>
              </w:rPr>
            </w:pPr>
          </w:p>
        </w:tc>
        <w:tc>
          <w:tcPr>
            <w:tcW w:w="2812" w:type="dxa"/>
            <w:vMerge/>
            <w:tcBorders>
              <w:left w:val="single" w:sz="4" w:space="0" w:color="auto"/>
              <w:bottom w:val="single" w:sz="4" w:space="0" w:color="auto"/>
              <w:right w:val="single" w:sz="4" w:space="0" w:color="auto"/>
            </w:tcBorders>
          </w:tcPr>
          <w:p w:rsidR="00421B11" w:rsidRDefault="00421B11" w:rsidP="00C2196C">
            <w:pPr>
              <w:rPr>
                <w:b/>
              </w:rPr>
            </w:pP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19.554</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9.4</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89.0</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0.093</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0.201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0.096</w:t>
            </w:r>
          </w:p>
        </w:tc>
      </w:tr>
      <w:tr w:rsidR="00421B11" w:rsidRPr="0031099C" w:rsidTr="00C2196C">
        <w:trPr>
          <w:divId w:val="1548566716"/>
          <w:trHeight w:val="201"/>
        </w:trPr>
        <w:tc>
          <w:tcPr>
            <w:tcW w:w="1254" w:type="dxa"/>
            <w:vMerge w:val="restart"/>
            <w:tcBorders>
              <w:top w:val="nil"/>
              <w:left w:val="single" w:sz="4" w:space="0" w:color="auto"/>
              <w:right w:val="single" w:sz="4" w:space="0" w:color="auto"/>
            </w:tcBorders>
          </w:tcPr>
          <w:p w:rsidR="00421B11" w:rsidRDefault="00421B11" w:rsidP="00C2196C">
            <w:pPr>
              <w:rPr>
                <w:b/>
              </w:rPr>
            </w:pPr>
            <w:proofErr w:type="spellStart"/>
            <w:r>
              <w:rPr>
                <w:b/>
              </w:rPr>
              <w:t>Dabigatran</w:t>
            </w:r>
            <w:proofErr w:type="spellEnd"/>
          </w:p>
        </w:tc>
        <w:tc>
          <w:tcPr>
            <w:tcW w:w="2812" w:type="dxa"/>
            <w:tcBorders>
              <w:left w:val="single" w:sz="4" w:space="0" w:color="auto"/>
              <w:bottom w:val="single" w:sz="4" w:space="0" w:color="auto"/>
              <w:right w:val="single" w:sz="4" w:space="0" w:color="auto"/>
            </w:tcBorders>
            <w:vAlign w:val="center"/>
          </w:tcPr>
          <w:p w:rsidR="00421B11" w:rsidRDefault="00421B11" w:rsidP="00C2196C">
            <w:pPr>
              <w:jc w:val="center"/>
              <w:rPr>
                <w:b/>
              </w:rPr>
            </w:pPr>
            <w:r>
              <w:rPr>
                <w:b/>
              </w:rPr>
              <w:t>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17.158</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8.6</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0.9</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90.5</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0.081</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0.188</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0.007</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0.053</w:t>
            </w:r>
          </w:p>
        </w:tc>
      </w:tr>
      <w:tr w:rsidR="00421B11" w:rsidRPr="0031099C" w:rsidTr="00C2196C">
        <w:trPr>
          <w:divId w:val="1548566716"/>
          <w:trHeight w:val="184"/>
        </w:trPr>
        <w:tc>
          <w:tcPr>
            <w:tcW w:w="1254" w:type="dxa"/>
            <w:vMerge/>
            <w:tcBorders>
              <w:top w:val="nil"/>
              <w:left w:val="single" w:sz="4" w:space="0" w:color="auto"/>
              <w:bottom w:val="single" w:sz="4" w:space="0" w:color="auto"/>
              <w:right w:val="single" w:sz="4" w:space="0" w:color="auto"/>
            </w:tcBorders>
          </w:tcPr>
          <w:p w:rsidR="00421B11" w:rsidRDefault="00421B11" w:rsidP="00C2196C">
            <w:pPr>
              <w:rPr>
                <w:b/>
              </w:rPr>
            </w:pPr>
          </w:p>
        </w:tc>
        <w:tc>
          <w:tcPr>
            <w:tcW w:w="2812" w:type="dxa"/>
            <w:tcBorders>
              <w:left w:val="single" w:sz="4" w:space="0" w:color="auto"/>
              <w:bottom w:val="single" w:sz="4" w:space="0" w:color="auto"/>
              <w:right w:val="single" w:sz="4" w:space="0" w:color="auto"/>
            </w:tcBorders>
            <w:vAlign w:val="center"/>
          </w:tcPr>
          <w:p w:rsidR="00421B11" w:rsidRDefault="00421B11" w:rsidP="00C2196C">
            <w:pPr>
              <w:jc w:val="center"/>
              <w:rPr>
                <w:b/>
              </w:rPr>
            </w:pPr>
            <w:r>
              <w:rPr>
                <w:b/>
              </w:rPr>
              <w:t>Female,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17.251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7.5</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91.2</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0.072</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0.163</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0.081</w:t>
            </w:r>
          </w:p>
        </w:tc>
      </w:tr>
    </w:tbl>
    <w:p w:rsidR="00421B11" w:rsidRDefault="00C2196C" w:rsidP="00C2196C">
      <w:pPr>
        <w:pStyle w:val="Heading2"/>
        <w:numPr>
          <w:ilvl w:val="0"/>
          <w:numId w:val="0"/>
        </w:numPr>
        <w:divId w:val="1548566716"/>
      </w:pPr>
      <w:r>
        <w:t>Appendix C: Simulated clinical outcomes</w:t>
      </w: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r>
        <w:lastRenderedPageBreak/>
        <w:br w:type="page"/>
      </w:r>
    </w:p>
    <w:p w:rsidR="006E20FD" w:rsidRPr="0031099C" w:rsidRDefault="00C2196C" w:rsidP="00C2196C">
      <w:pPr>
        <w:pStyle w:val="Heading2"/>
        <w:numPr>
          <w:ilvl w:val="0"/>
          <w:numId w:val="0"/>
        </w:numPr>
        <w:divId w:val="1548566716"/>
      </w:pPr>
      <w:r>
        <w:lastRenderedPageBreak/>
        <w:t xml:space="preserve">Appendix D: Scatterplots of estimated difference in costs and health outcomes </w:t>
      </w:r>
      <w:r w:rsidR="004628AD">
        <w:t>from probabilistic sensitivity analysis</w:t>
      </w:r>
    </w:p>
    <w:tbl>
      <w:tblPr>
        <w:tblStyle w:val="TableGrid"/>
        <w:tblW w:w="0" w:type="auto"/>
        <w:tblLook w:val="04A0" w:firstRow="1" w:lastRow="0" w:firstColumn="1" w:lastColumn="0" w:noHBand="0" w:noVBand="1"/>
      </w:tblPr>
      <w:tblGrid>
        <w:gridCol w:w="7087"/>
        <w:gridCol w:w="7087"/>
      </w:tblGrid>
      <w:tr w:rsidR="0046051B" w:rsidRPr="0031099C" w:rsidTr="006E20FD">
        <w:trPr>
          <w:divId w:val="1548566716"/>
          <w:trHeight w:val="5519"/>
        </w:trPr>
        <w:tc>
          <w:tcPr>
            <w:tcW w:w="7087" w:type="dxa"/>
          </w:tcPr>
          <w:p w:rsidR="006E20FD" w:rsidRPr="0031099C" w:rsidRDefault="009F5199" w:rsidP="006E20FD">
            <w:r>
              <w:rPr>
                <w:noProof/>
                <w:lang w:val="en-GB" w:eastAsia="en-GB"/>
              </w:rPr>
              <w:drawing>
                <wp:inline distT="0" distB="0" distL="0" distR="0" wp14:anchorId="4A3CD363" wp14:editId="1A866904">
                  <wp:extent cx="4146698" cy="4146698"/>
                  <wp:effectExtent l="0" t="0" r="0" b="0"/>
                  <wp:docPr id="4" name="Picture 4" descr="X:\BMJ Echo AF Manuscript\S8\scatter_W_50_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BMJ Echo AF Manuscript\S8\scatter_W_50_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6645" cy="4146645"/>
                          </a:xfrm>
                          <a:prstGeom prst="rect">
                            <a:avLst/>
                          </a:prstGeom>
                          <a:noFill/>
                          <a:ln>
                            <a:noFill/>
                          </a:ln>
                        </pic:spPr>
                      </pic:pic>
                    </a:graphicData>
                  </a:graphic>
                </wp:inline>
              </w:drawing>
            </w:r>
          </w:p>
        </w:tc>
        <w:tc>
          <w:tcPr>
            <w:tcW w:w="7087" w:type="dxa"/>
          </w:tcPr>
          <w:p w:rsidR="006E20FD" w:rsidRPr="0031099C" w:rsidRDefault="009F5199" w:rsidP="006E20FD">
            <w:r>
              <w:rPr>
                <w:noProof/>
                <w:lang w:val="en-GB" w:eastAsia="en-GB"/>
              </w:rPr>
              <w:drawing>
                <wp:inline distT="0" distB="0" distL="0" distR="0" wp14:anchorId="31776F15" wp14:editId="4DED4E0C">
                  <wp:extent cx="4125433" cy="4125433"/>
                  <wp:effectExtent l="0" t="0" r="0" b="0"/>
                  <wp:docPr id="3" name="Picture 3" descr="X:\BMJ Echo AF Manuscript\S8\scatter_W_50_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BMJ Echo AF Manuscript\S8\scatter_W_50_F.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5380" cy="4125380"/>
                          </a:xfrm>
                          <a:prstGeom prst="rect">
                            <a:avLst/>
                          </a:prstGeom>
                          <a:noFill/>
                          <a:ln>
                            <a:noFill/>
                          </a:ln>
                        </pic:spPr>
                      </pic:pic>
                    </a:graphicData>
                  </a:graphic>
                </wp:inline>
              </w:drawing>
            </w:r>
          </w:p>
        </w:tc>
      </w:tr>
      <w:tr w:rsidR="0031099C" w:rsidRPr="0031099C" w:rsidTr="006E20FD">
        <w:trPr>
          <w:divId w:val="1548566716"/>
        </w:trPr>
        <w:tc>
          <w:tcPr>
            <w:tcW w:w="7087" w:type="dxa"/>
          </w:tcPr>
          <w:p w:rsidR="006E20FD" w:rsidRPr="0031099C" w:rsidRDefault="006E20FD" w:rsidP="009F5199">
            <w:r w:rsidRPr="0031099C">
              <w:t xml:space="preserve">a ) </w:t>
            </w:r>
            <w:r w:rsidR="008A3090">
              <w:t>Warfarin, 50 years old, male</w:t>
            </w:r>
            <w:r w:rsidR="009F5199">
              <w:t>s</w:t>
            </w:r>
          </w:p>
        </w:tc>
        <w:tc>
          <w:tcPr>
            <w:tcW w:w="7087" w:type="dxa"/>
          </w:tcPr>
          <w:p w:rsidR="006E20FD" w:rsidRPr="0031099C" w:rsidRDefault="006E20FD" w:rsidP="009F5199">
            <w:r w:rsidRPr="0031099C">
              <w:t xml:space="preserve">b) </w:t>
            </w:r>
            <w:r w:rsidR="009F5199">
              <w:t>Warfarin, 50 years old, females</w:t>
            </w:r>
          </w:p>
        </w:tc>
      </w:tr>
    </w:tbl>
    <w:p w:rsidR="006E20FD" w:rsidRDefault="006E20FD" w:rsidP="006E20FD">
      <w:pPr>
        <w:divId w:val="1548566716"/>
      </w:pPr>
    </w:p>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Pr>
                <w:noProof/>
                <w:lang w:val="en-GB" w:eastAsia="en-GB"/>
              </w:rPr>
              <w:lastRenderedPageBreak/>
              <w:drawing>
                <wp:inline distT="0" distB="0" distL="0" distR="0" wp14:anchorId="23D7FEE6" wp14:editId="305A7D8B">
                  <wp:extent cx="3359888" cy="3359888"/>
                  <wp:effectExtent l="0" t="0" r="0" b="0"/>
                  <wp:docPr id="8" name="Picture 8" descr="X:\BMJ Echo AF Manuscript\S8\scatter_W_65_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BMJ Echo AF Manuscript\S8\scatter_W_65_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9845" cy="3359845"/>
                          </a:xfrm>
                          <a:prstGeom prst="rect">
                            <a:avLst/>
                          </a:prstGeom>
                          <a:noFill/>
                          <a:ln>
                            <a:noFill/>
                          </a:ln>
                        </pic:spPr>
                      </pic:pic>
                    </a:graphicData>
                  </a:graphic>
                </wp:inline>
              </w:drawing>
            </w:r>
          </w:p>
        </w:tc>
        <w:tc>
          <w:tcPr>
            <w:tcW w:w="7087" w:type="dxa"/>
          </w:tcPr>
          <w:p w:rsidR="009F5199" w:rsidRPr="0031099C" w:rsidRDefault="009F5199" w:rsidP="00FA261E">
            <w:r>
              <w:rPr>
                <w:noProof/>
                <w:lang w:val="en-GB" w:eastAsia="en-GB"/>
              </w:rPr>
              <w:drawing>
                <wp:inline distT="0" distB="0" distL="0" distR="0" wp14:anchorId="1A8F1BFC" wp14:editId="7F3147E4">
                  <wp:extent cx="3615070" cy="3615070"/>
                  <wp:effectExtent l="0" t="0" r="0" b="0"/>
                  <wp:docPr id="15" name="Picture 15" descr="X:\BMJ Echo AF Manuscript\S8\scatter_W_65_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BMJ Echo AF Manuscript\S8\scatter_W_65_F.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5196" cy="3615196"/>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r>
              <w:t>c</w:t>
            </w:r>
            <w:r w:rsidRPr="0031099C">
              <w:t xml:space="preserve"> ) </w:t>
            </w:r>
            <w:r>
              <w:t>Warfarin, 65 years old, males</w:t>
            </w:r>
          </w:p>
        </w:tc>
        <w:tc>
          <w:tcPr>
            <w:tcW w:w="7087" w:type="dxa"/>
          </w:tcPr>
          <w:p w:rsidR="009F5199" w:rsidRPr="0031099C" w:rsidRDefault="009F5199" w:rsidP="009F5199">
            <w:r>
              <w:t>d</w:t>
            </w:r>
            <w:r w:rsidRPr="0031099C">
              <w:t xml:space="preserve">) </w:t>
            </w:r>
            <w:r>
              <w:t>Warfarin, 65 years old, females</w:t>
            </w:r>
          </w:p>
        </w:tc>
      </w:tr>
    </w:tbl>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sidRPr="0031099C">
              <w:rPr>
                <w:noProof/>
                <w:lang w:val="en-GB" w:eastAsia="en-GB"/>
              </w:rPr>
              <w:lastRenderedPageBreak/>
              <w:drawing>
                <wp:inline distT="0" distB="0" distL="0" distR="0" wp14:anchorId="20A0029F" wp14:editId="35914CED">
                  <wp:extent cx="3780000" cy="3780000"/>
                  <wp:effectExtent l="0" t="0" r="0" b="0"/>
                  <wp:docPr id="38" name="Picture 21" descr="X:\EchoAF\R\Figures\R_50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X:\EchoAF\R\Figures\R_50_0_M__PSA.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9F5199" w:rsidRPr="0031099C" w:rsidRDefault="009F5199" w:rsidP="00FA261E">
            <w:r w:rsidRPr="0031099C">
              <w:rPr>
                <w:noProof/>
                <w:lang w:val="en-GB" w:eastAsia="en-GB"/>
              </w:rPr>
              <w:drawing>
                <wp:inline distT="0" distB="0" distL="0" distR="0" wp14:anchorId="2240FEA9" wp14:editId="327655B7">
                  <wp:extent cx="3780000" cy="3780000"/>
                  <wp:effectExtent l="0" t="0" r="0" b="0"/>
                  <wp:docPr id="40" name="Picture 23" descr="X:\EchoAF\R\Figures\R_50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X:\EchoAF\R\Figures\R_50_0_F__PSA.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r>
              <w:t xml:space="preserve">e ) </w:t>
            </w:r>
            <w:proofErr w:type="spellStart"/>
            <w:r>
              <w:t>Rivaroxaban</w:t>
            </w:r>
            <w:proofErr w:type="spellEnd"/>
            <w:r>
              <w:t>, 50 years old, males</w:t>
            </w:r>
          </w:p>
        </w:tc>
        <w:tc>
          <w:tcPr>
            <w:tcW w:w="7087" w:type="dxa"/>
          </w:tcPr>
          <w:p w:rsidR="009F5199" w:rsidRPr="0031099C" w:rsidRDefault="009F5199" w:rsidP="009F5199">
            <w:r>
              <w:t>f</w:t>
            </w:r>
            <w:r w:rsidRPr="0031099C">
              <w:t xml:space="preserve">) </w:t>
            </w:r>
            <w:proofErr w:type="spellStart"/>
            <w:r>
              <w:t>Rivaroxaban</w:t>
            </w:r>
            <w:proofErr w:type="spellEnd"/>
            <w:r>
              <w:t>, 50 years old, females</w:t>
            </w:r>
          </w:p>
        </w:tc>
      </w:tr>
    </w:tbl>
    <w:p w:rsidR="009F5199" w:rsidRDefault="009F5199" w:rsidP="006E20FD">
      <w:pPr>
        <w:divId w:val="1548566716"/>
      </w:pPr>
    </w:p>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sidRPr="0031099C">
              <w:rPr>
                <w:noProof/>
                <w:lang w:val="en-GB" w:eastAsia="en-GB"/>
              </w:rPr>
              <w:lastRenderedPageBreak/>
              <w:drawing>
                <wp:inline distT="0" distB="0" distL="0" distR="0" wp14:anchorId="00C3096D" wp14:editId="554D5A10">
                  <wp:extent cx="3780000" cy="3780000"/>
                  <wp:effectExtent l="0" t="0" r="0" b="0"/>
                  <wp:docPr id="42" name="Picture 29" descr="X:\EchoAF\R\Figures\R_65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X:\EchoAF\R\Figures\R_65_0_M__PSA.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9F5199" w:rsidRPr="0031099C" w:rsidRDefault="009F5199" w:rsidP="00FA261E">
            <w:r w:rsidRPr="0031099C">
              <w:rPr>
                <w:noProof/>
                <w:lang w:val="en-GB" w:eastAsia="en-GB"/>
              </w:rPr>
              <w:drawing>
                <wp:inline distT="0" distB="0" distL="0" distR="0" wp14:anchorId="1384EBE3" wp14:editId="6D5A1AC2">
                  <wp:extent cx="3780000" cy="3780000"/>
                  <wp:effectExtent l="0" t="0" r="0" b="0"/>
                  <wp:docPr id="44" name="Picture 31" descr="X:\EchoAF\R\Figures\R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EchoAF\R\Figures\R_65_0_F__PSA.jpe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r>
              <w:t xml:space="preserve">g ) </w:t>
            </w:r>
            <w:proofErr w:type="spellStart"/>
            <w:r>
              <w:t>Rivaroxaban</w:t>
            </w:r>
            <w:proofErr w:type="spellEnd"/>
            <w:r>
              <w:t>, 65 years old, males</w:t>
            </w:r>
          </w:p>
        </w:tc>
        <w:tc>
          <w:tcPr>
            <w:tcW w:w="7087" w:type="dxa"/>
          </w:tcPr>
          <w:p w:rsidR="009F5199" w:rsidRPr="0031099C" w:rsidRDefault="009F5199" w:rsidP="009F5199">
            <w:r>
              <w:t>h</w:t>
            </w:r>
            <w:r w:rsidRPr="0031099C">
              <w:t xml:space="preserve">) </w:t>
            </w:r>
            <w:proofErr w:type="spellStart"/>
            <w:r>
              <w:t>Rivaroxaban</w:t>
            </w:r>
            <w:proofErr w:type="spellEnd"/>
            <w:r>
              <w:t>, 65 years old, females</w:t>
            </w:r>
          </w:p>
        </w:tc>
      </w:tr>
    </w:tbl>
    <w:p w:rsidR="009F5199" w:rsidRDefault="009F5199" w:rsidP="006E20FD">
      <w:pPr>
        <w:divId w:val="1548566716"/>
      </w:pPr>
    </w:p>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sidRPr="0031099C">
              <w:rPr>
                <w:noProof/>
                <w:lang w:val="en-GB" w:eastAsia="en-GB"/>
              </w:rPr>
              <w:lastRenderedPageBreak/>
              <w:drawing>
                <wp:inline distT="0" distB="0" distL="0" distR="0" wp14:anchorId="34C186A1" wp14:editId="7F569597">
                  <wp:extent cx="3780000" cy="3780000"/>
                  <wp:effectExtent l="0" t="0" r="0" b="0"/>
                  <wp:docPr id="46" name="Picture 33" descr="X:\EchoAF\R\Figures\D_65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X:\EchoAF\R\Figures\D_65_0_M__PSA.jpe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9F5199" w:rsidRPr="0031099C" w:rsidRDefault="009F5199" w:rsidP="00FA261E">
            <w:r w:rsidRPr="0031099C">
              <w:rPr>
                <w:noProof/>
                <w:lang w:val="en-GB" w:eastAsia="en-GB"/>
              </w:rPr>
              <w:drawing>
                <wp:inline distT="0" distB="0" distL="0" distR="0" wp14:anchorId="37B5D085" wp14:editId="550D5229">
                  <wp:extent cx="3780000" cy="3780000"/>
                  <wp:effectExtent l="0" t="0" r="0" b="0"/>
                  <wp:docPr id="48" name="Picture 35" descr="X:\EchoAF\R\Figures\D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X:\EchoAF\R\Figures\D_65_0_F__PSA.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proofErr w:type="spellStart"/>
            <w:r>
              <w:t>i</w:t>
            </w:r>
            <w:proofErr w:type="spellEnd"/>
            <w:r>
              <w:t xml:space="preserve"> ) </w:t>
            </w:r>
            <w:proofErr w:type="spellStart"/>
            <w:r>
              <w:t>Dabigatran</w:t>
            </w:r>
            <w:proofErr w:type="spellEnd"/>
            <w:r>
              <w:t xml:space="preserve"> 65 years old, males</w:t>
            </w:r>
          </w:p>
        </w:tc>
        <w:tc>
          <w:tcPr>
            <w:tcW w:w="7087" w:type="dxa"/>
          </w:tcPr>
          <w:p w:rsidR="009F5199" w:rsidRPr="0031099C" w:rsidRDefault="009F5199" w:rsidP="009F5199">
            <w:r>
              <w:t>j</w:t>
            </w:r>
            <w:r w:rsidRPr="0031099C">
              <w:t xml:space="preserve">) </w:t>
            </w:r>
            <w:proofErr w:type="spellStart"/>
            <w:r>
              <w:t>Dabigatran</w:t>
            </w:r>
            <w:proofErr w:type="spellEnd"/>
            <w:r>
              <w:t>, 65 years old, females</w:t>
            </w:r>
          </w:p>
        </w:tc>
      </w:tr>
    </w:tbl>
    <w:p w:rsidR="009F5199" w:rsidRDefault="004628AD" w:rsidP="004628AD">
      <w:pPr>
        <w:pStyle w:val="Caption"/>
        <w:divId w:val="1548566716"/>
      </w:pPr>
      <w:r>
        <w:t xml:space="preserve">Table </w:t>
      </w:r>
      <w:r>
        <w:rPr>
          <w:noProof/>
        </w:rPr>
        <w:t>8</w:t>
      </w:r>
      <w:r>
        <w:t xml:space="preserve"> Scatterplots of estimated differences in health outcomes (in QALYs) and cost between the TTE and no TTE strategy for the ten populations simulated. QALY: Quality-adjusted life years. TTE: transthoracic echocardiography</w:t>
      </w:r>
    </w:p>
    <w:p w:rsidR="009F5199" w:rsidRDefault="009F5199" w:rsidP="006E20FD">
      <w:pPr>
        <w:divId w:val="1548566716"/>
      </w:pPr>
    </w:p>
    <w:p w:rsidR="009F5199" w:rsidRPr="0031099C" w:rsidRDefault="009F5199" w:rsidP="006E20FD">
      <w:pPr>
        <w:divId w:val="1548566716"/>
        <w:sectPr w:rsidR="009F5199" w:rsidRPr="0031099C" w:rsidSect="006E20FD">
          <w:pgSz w:w="16838" w:h="11906" w:orient="landscape"/>
          <w:pgMar w:top="1440" w:right="1440" w:bottom="1440" w:left="1440" w:header="708" w:footer="708" w:gutter="0"/>
          <w:cols w:space="708"/>
          <w:docGrid w:linePitch="360"/>
        </w:sectPr>
      </w:pPr>
    </w:p>
    <w:p w:rsidR="004628AD" w:rsidRPr="0031099C" w:rsidRDefault="004628AD" w:rsidP="004628AD">
      <w:pPr>
        <w:pStyle w:val="Heading2"/>
        <w:numPr>
          <w:ilvl w:val="0"/>
          <w:numId w:val="0"/>
        </w:numPr>
        <w:divId w:val="1548566716"/>
      </w:pPr>
      <w:r>
        <w:lastRenderedPageBreak/>
        <w:t>Appendix E: Summary of cost-effectiveness results of TTE compared with no TTE strategies for the 10 patient populations under consideration</w:t>
      </w:r>
    </w:p>
    <w:p w:rsidR="006E20FD" w:rsidRDefault="006E20FD" w:rsidP="006E20FD">
      <w:pPr>
        <w:divId w:val="1548566716"/>
      </w:pPr>
    </w:p>
    <w:tbl>
      <w:tblPr>
        <w:tblStyle w:val="TableGrid"/>
        <w:tblW w:w="0" w:type="auto"/>
        <w:tblLook w:val="04A0" w:firstRow="1" w:lastRow="0" w:firstColumn="1" w:lastColumn="0" w:noHBand="0" w:noVBand="1"/>
      </w:tblPr>
      <w:tblGrid>
        <w:gridCol w:w="1243"/>
        <w:gridCol w:w="1134"/>
        <w:gridCol w:w="993"/>
        <w:gridCol w:w="1274"/>
        <w:gridCol w:w="1133"/>
        <w:gridCol w:w="2267"/>
        <w:gridCol w:w="1198"/>
      </w:tblGrid>
      <w:tr w:rsidR="003D01CF" w:rsidTr="00BE7146">
        <w:trPr>
          <w:divId w:val="1548566716"/>
        </w:trPr>
        <w:tc>
          <w:tcPr>
            <w:tcW w:w="1243" w:type="dxa"/>
          </w:tcPr>
          <w:p w:rsidR="003D01CF" w:rsidRDefault="003D01CF" w:rsidP="006E20FD">
            <w:r>
              <w:t>OAC</w:t>
            </w:r>
          </w:p>
        </w:tc>
        <w:tc>
          <w:tcPr>
            <w:tcW w:w="1134" w:type="dxa"/>
          </w:tcPr>
          <w:p w:rsidR="003D01CF" w:rsidRDefault="003D01CF" w:rsidP="006E20FD">
            <w:r>
              <w:t>Patient Population</w:t>
            </w:r>
          </w:p>
        </w:tc>
        <w:tc>
          <w:tcPr>
            <w:tcW w:w="993" w:type="dxa"/>
          </w:tcPr>
          <w:p w:rsidR="003D01CF" w:rsidRDefault="003D01CF" w:rsidP="006E20FD">
            <w:r>
              <w:t>Strategy</w:t>
            </w:r>
          </w:p>
        </w:tc>
        <w:tc>
          <w:tcPr>
            <w:tcW w:w="1274" w:type="dxa"/>
          </w:tcPr>
          <w:p w:rsidR="003D01CF" w:rsidRDefault="003D01CF" w:rsidP="006E20FD">
            <w:r>
              <w:t>Mean Cost</w:t>
            </w:r>
            <w:r w:rsidR="00BE7146">
              <w:t xml:space="preserve"> (£)</w:t>
            </w:r>
          </w:p>
        </w:tc>
        <w:tc>
          <w:tcPr>
            <w:tcW w:w="1133" w:type="dxa"/>
          </w:tcPr>
          <w:p w:rsidR="003D01CF" w:rsidRDefault="003D01CF" w:rsidP="006E20FD">
            <w:r>
              <w:t>Mean QALY</w:t>
            </w:r>
          </w:p>
        </w:tc>
        <w:tc>
          <w:tcPr>
            <w:tcW w:w="2267" w:type="dxa"/>
          </w:tcPr>
          <w:p w:rsidR="003D01CF" w:rsidRDefault="003D01CF" w:rsidP="006E20FD">
            <w:r>
              <w:t xml:space="preserve">ICER (95% </w:t>
            </w:r>
            <w:proofErr w:type="spellStart"/>
            <w:r>
              <w:t>CrI</w:t>
            </w:r>
            <w:proofErr w:type="spellEnd"/>
            <w:r>
              <w:t>)</w:t>
            </w:r>
            <w:r w:rsidR="00BE7146">
              <w:t>, £/QALY</w:t>
            </w:r>
          </w:p>
        </w:tc>
        <w:tc>
          <w:tcPr>
            <w:tcW w:w="1198" w:type="dxa"/>
          </w:tcPr>
          <w:p w:rsidR="003D01CF" w:rsidRDefault="003D01CF" w:rsidP="00BE7146">
            <w:r>
              <w:t>TTE dominated?</w:t>
            </w:r>
          </w:p>
        </w:tc>
      </w:tr>
      <w:tr w:rsidR="00BE7146" w:rsidTr="00BE7146">
        <w:trPr>
          <w:divId w:val="1548566716"/>
          <w:trHeight w:val="385"/>
        </w:trPr>
        <w:tc>
          <w:tcPr>
            <w:tcW w:w="1243" w:type="dxa"/>
            <w:vMerge w:val="restart"/>
          </w:tcPr>
          <w:p w:rsidR="00BE7146" w:rsidRDefault="00BE7146" w:rsidP="006E20FD">
            <w:r>
              <w:t>Warfarin</w:t>
            </w:r>
          </w:p>
        </w:tc>
        <w:tc>
          <w:tcPr>
            <w:tcW w:w="1134" w:type="dxa"/>
            <w:vMerge w:val="restart"/>
          </w:tcPr>
          <w:p w:rsidR="00BE7146" w:rsidRDefault="00BE7146" w:rsidP="006E20FD">
            <w:r>
              <w:t>Male, Aged 50</w:t>
            </w:r>
          </w:p>
        </w:tc>
        <w:tc>
          <w:tcPr>
            <w:tcW w:w="993" w:type="dxa"/>
          </w:tcPr>
          <w:p w:rsidR="00BE7146" w:rsidRDefault="00BE7146" w:rsidP="00FA261E">
            <w:r>
              <w:t>No TTE</w:t>
            </w:r>
          </w:p>
        </w:tc>
        <w:tc>
          <w:tcPr>
            <w:tcW w:w="1274" w:type="dxa"/>
          </w:tcPr>
          <w:p w:rsidR="00BE7146" w:rsidRDefault="00227261" w:rsidP="006E20FD">
            <w:r>
              <w:t>2459</w:t>
            </w:r>
          </w:p>
        </w:tc>
        <w:tc>
          <w:tcPr>
            <w:tcW w:w="1133" w:type="dxa"/>
          </w:tcPr>
          <w:p w:rsidR="00BE7146" w:rsidRDefault="00227261" w:rsidP="00227261">
            <w:r>
              <w:t>13</w:t>
            </w:r>
            <w:r w:rsidR="00BE7146">
              <w:t>.</w:t>
            </w:r>
            <w:r>
              <w:t>60</w:t>
            </w:r>
          </w:p>
        </w:tc>
        <w:tc>
          <w:tcPr>
            <w:tcW w:w="2267" w:type="dxa"/>
            <w:vMerge w:val="restart"/>
          </w:tcPr>
          <w:p w:rsidR="00BE7146" w:rsidRDefault="00BE7146" w:rsidP="006E20FD">
            <w:r>
              <w:t>-</w:t>
            </w:r>
            <w:r w:rsidR="00227261">
              <w:t>26</w:t>
            </w:r>
            <w:r w:rsidR="007A14AB">
              <w:t xml:space="preserve"> </w:t>
            </w:r>
            <w:r w:rsidR="00227261">
              <w:t>489</w:t>
            </w:r>
            <w:r>
              <w:t xml:space="preserve"> </w:t>
            </w:r>
          </w:p>
          <w:p w:rsidR="00BE7146" w:rsidRDefault="00BE7146" w:rsidP="00227261">
            <w:r>
              <w:t>(-</w:t>
            </w:r>
            <w:r w:rsidR="00227261">
              <w:t>26</w:t>
            </w:r>
            <w:r w:rsidR="007A14AB">
              <w:t xml:space="preserve"> </w:t>
            </w:r>
            <w:r w:rsidR="00227261">
              <w:t>552</w:t>
            </w:r>
            <w:r>
              <w:t xml:space="preserve"> to -</w:t>
            </w:r>
            <w:r w:rsidR="00227261">
              <w:t>26</w:t>
            </w:r>
            <w:r w:rsidR="007A14AB">
              <w:t xml:space="preserve"> </w:t>
            </w:r>
            <w:r w:rsidR="00227261">
              <w:t>408</w:t>
            </w:r>
            <w:r>
              <w:t>)</w:t>
            </w:r>
          </w:p>
        </w:tc>
        <w:tc>
          <w:tcPr>
            <w:tcW w:w="1198" w:type="dxa"/>
            <w:vMerge w:val="restart"/>
          </w:tcPr>
          <w:p w:rsidR="00BE7146" w:rsidRDefault="00BE7146" w:rsidP="006E20FD">
            <w:r>
              <w:t>Yes</w:t>
            </w:r>
          </w:p>
        </w:tc>
      </w:tr>
      <w:tr w:rsidR="00BE7146" w:rsidTr="00BE7146">
        <w:trPr>
          <w:divId w:val="1548566716"/>
          <w:trHeight w:val="352"/>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227261" w:rsidP="006E20FD">
            <w:r>
              <w:t>4712</w:t>
            </w:r>
          </w:p>
        </w:tc>
        <w:tc>
          <w:tcPr>
            <w:tcW w:w="1133" w:type="dxa"/>
          </w:tcPr>
          <w:p w:rsidR="00BE7146" w:rsidRDefault="00227261" w:rsidP="00227261">
            <w:r>
              <w:t>13.51</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318"/>
        </w:trPr>
        <w:tc>
          <w:tcPr>
            <w:tcW w:w="1243" w:type="dxa"/>
            <w:vMerge/>
          </w:tcPr>
          <w:p w:rsidR="00BE7146" w:rsidRDefault="00BE7146" w:rsidP="006E20FD"/>
        </w:tc>
        <w:tc>
          <w:tcPr>
            <w:tcW w:w="1134" w:type="dxa"/>
            <w:vMerge w:val="restart"/>
          </w:tcPr>
          <w:p w:rsidR="00BE7146" w:rsidRDefault="00BE7146" w:rsidP="003D01CF">
            <w:r>
              <w:t>Female, Aged 50</w:t>
            </w:r>
          </w:p>
        </w:tc>
        <w:tc>
          <w:tcPr>
            <w:tcW w:w="993" w:type="dxa"/>
          </w:tcPr>
          <w:p w:rsidR="00BE7146" w:rsidRDefault="00BE7146" w:rsidP="00FA261E">
            <w:r>
              <w:t>No TTE</w:t>
            </w:r>
          </w:p>
        </w:tc>
        <w:tc>
          <w:tcPr>
            <w:tcW w:w="1274" w:type="dxa"/>
          </w:tcPr>
          <w:p w:rsidR="00BE7146" w:rsidRDefault="00227261" w:rsidP="006E20FD">
            <w:r>
              <w:t>2815</w:t>
            </w:r>
          </w:p>
        </w:tc>
        <w:tc>
          <w:tcPr>
            <w:tcW w:w="1133" w:type="dxa"/>
          </w:tcPr>
          <w:p w:rsidR="00BE7146" w:rsidRDefault="00227261" w:rsidP="006E20FD">
            <w:r>
              <w:t>14.27</w:t>
            </w:r>
          </w:p>
        </w:tc>
        <w:tc>
          <w:tcPr>
            <w:tcW w:w="2267" w:type="dxa"/>
            <w:vMerge w:val="restart"/>
          </w:tcPr>
          <w:p w:rsidR="00BE7146" w:rsidRDefault="00227261" w:rsidP="006E20FD">
            <w:r>
              <w:t>-34</w:t>
            </w:r>
            <w:r w:rsidR="007A14AB">
              <w:t xml:space="preserve"> </w:t>
            </w:r>
            <w:r>
              <w:t>078</w:t>
            </w:r>
          </w:p>
          <w:p w:rsidR="00227261" w:rsidRDefault="00227261" w:rsidP="006E20FD">
            <w:r>
              <w:t>(-34</w:t>
            </w:r>
            <w:r w:rsidR="007A14AB">
              <w:t xml:space="preserve"> </w:t>
            </w:r>
            <w:r>
              <w:t>175 to -33</w:t>
            </w:r>
            <w:r w:rsidR="007A14AB">
              <w:t xml:space="preserve"> </w:t>
            </w:r>
            <w:r>
              <w:t>952)</w:t>
            </w:r>
          </w:p>
        </w:tc>
        <w:tc>
          <w:tcPr>
            <w:tcW w:w="1198" w:type="dxa"/>
            <w:vMerge w:val="restart"/>
          </w:tcPr>
          <w:p w:rsidR="00BE7146" w:rsidRDefault="00227261" w:rsidP="006E20FD">
            <w:r>
              <w:t>Yes</w:t>
            </w:r>
          </w:p>
        </w:tc>
      </w:tr>
      <w:tr w:rsidR="00BE7146" w:rsidTr="00BE7146">
        <w:trPr>
          <w:divId w:val="1548566716"/>
          <w:trHeight w:val="419"/>
        </w:trPr>
        <w:tc>
          <w:tcPr>
            <w:tcW w:w="1243" w:type="dxa"/>
            <w:vMerge/>
          </w:tcPr>
          <w:p w:rsidR="00BE7146" w:rsidRDefault="00BE7146" w:rsidP="006E20FD"/>
        </w:tc>
        <w:tc>
          <w:tcPr>
            <w:tcW w:w="1134" w:type="dxa"/>
            <w:vMerge/>
          </w:tcPr>
          <w:p w:rsidR="00BE7146" w:rsidRDefault="00BE7146" w:rsidP="003D01CF"/>
        </w:tc>
        <w:tc>
          <w:tcPr>
            <w:tcW w:w="993" w:type="dxa"/>
          </w:tcPr>
          <w:p w:rsidR="00BE7146" w:rsidRDefault="00BE7146" w:rsidP="00FA261E">
            <w:r>
              <w:t>TTE</w:t>
            </w:r>
          </w:p>
        </w:tc>
        <w:tc>
          <w:tcPr>
            <w:tcW w:w="1274" w:type="dxa"/>
          </w:tcPr>
          <w:p w:rsidR="00BE7146" w:rsidRDefault="00227261" w:rsidP="006E20FD">
            <w:r>
              <w:t>5405</w:t>
            </w:r>
          </w:p>
        </w:tc>
        <w:tc>
          <w:tcPr>
            <w:tcW w:w="1133" w:type="dxa"/>
          </w:tcPr>
          <w:p w:rsidR="00BE7146" w:rsidRDefault="00227261" w:rsidP="006E20FD">
            <w:r>
              <w:t>14.19</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352"/>
        </w:trPr>
        <w:tc>
          <w:tcPr>
            <w:tcW w:w="1243" w:type="dxa"/>
            <w:vMerge/>
          </w:tcPr>
          <w:p w:rsidR="00BE7146" w:rsidRDefault="00BE7146" w:rsidP="006E20FD"/>
        </w:tc>
        <w:tc>
          <w:tcPr>
            <w:tcW w:w="1134" w:type="dxa"/>
            <w:vMerge w:val="restart"/>
          </w:tcPr>
          <w:p w:rsidR="00BE7146" w:rsidRDefault="00BE7146" w:rsidP="003D01CF">
            <w:r>
              <w:t>Male, Aged 65</w:t>
            </w:r>
          </w:p>
        </w:tc>
        <w:tc>
          <w:tcPr>
            <w:tcW w:w="993" w:type="dxa"/>
          </w:tcPr>
          <w:p w:rsidR="00BE7146" w:rsidRDefault="00BE7146" w:rsidP="00FA261E">
            <w:r>
              <w:t>No TTE</w:t>
            </w:r>
          </w:p>
        </w:tc>
        <w:tc>
          <w:tcPr>
            <w:tcW w:w="1274" w:type="dxa"/>
          </w:tcPr>
          <w:p w:rsidR="00BE7146" w:rsidRDefault="00BE7146" w:rsidP="006E20FD">
            <w:r>
              <w:t>1527</w:t>
            </w:r>
          </w:p>
        </w:tc>
        <w:tc>
          <w:tcPr>
            <w:tcW w:w="1133" w:type="dxa"/>
          </w:tcPr>
          <w:p w:rsidR="00BE7146" w:rsidRDefault="00BE7146" w:rsidP="006E20FD">
            <w:r>
              <w:t>9.12</w:t>
            </w:r>
          </w:p>
        </w:tc>
        <w:tc>
          <w:tcPr>
            <w:tcW w:w="2267" w:type="dxa"/>
            <w:vMerge w:val="restart"/>
          </w:tcPr>
          <w:p w:rsidR="00BE7146" w:rsidRDefault="00BE7146" w:rsidP="006E20FD">
            <w:r>
              <w:t>66</w:t>
            </w:r>
            <w:r w:rsidR="007A14AB">
              <w:t xml:space="preserve"> </w:t>
            </w:r>
            <w:r>
              <w:t xml:space="preserve">793 </w:t>
            </w:r>
          </w:p>
          <w:p w:rsidR="00BE7146" w:rsidRDefault="00BE7146" w:rsidP="006E20FD">
            <w:r>
              <w:t>(66</w:t>
            </w:r>
            <w:r w:rsidR="007A14AB">
              <w:t xml:space="preserve"> </w:t>
            </w:r>
            <w:r>
              <w:t>217 to 67</w:t>
            </w:r>
            <w:r w:rsidR="007A14AB">
              <w:t xml:space="preserve"> </w:t>
            </w:r>
            <w:r>
              <w:t>599)</w:t>
            </w:r>
          </w:p>
        </w:tc>
        <w:tc>
          <w:tcPr>
            <w:tcW w:w="1198" w:type="dxa"/>
            <w:vMerge w:val="restart"/>
          </w:tcPr>
          <w:p w:rsidR="00BE7146" w:rsidRDefault="00BE7146" w:rsidP="006E20FD">
            <w:r>
              <w:t>No</w:t>
            </w:r>
          </w:p>
        </w:tc>
      </w:tr>
      <w:tr w:rsidR="00BE7146" w:rsidTr="00BE7146">
        <w:trPr>
          <w:divId w:val="1548566716"/>
          <w:trHeight w:val="368"/>
        </w:trPr>
        <w:tc>
          <w:tcPr>
            <w:tcW w:w="1243" w:type="dxa"/>
            <w:vMerge/>
          </w:tcPr>
          <w:p w:rsidR="00BE7146" w:rsidRDefault="00BE7146" w:rsidP="006E20FD"/>
        </w:tc>
        <w:tc>
          <w:tcPr>
            <w:tcW w:w="1134" w:type="dxa"/>
            <w:vMerge/>
          </w:tcPr>
          <w:p w:rsidR="00BE7146" w:rsidRDefault="00BE7146" w:rsidP="003D01CF"/>
        </w:tc>
        <w:tc>
          <w:tcPr>
            <w:tcW w:w="993" w:type="dxa"/>
          </w:tcPr>
          <w:p w:rsidR="00BE7146" w:rsidRDefault="00BE7146" w:rsidP="00FA261E">
            <w:r>
              <w:t>TTE</w:t>
            </w:r>
          </w:p>
        </w:tc>
        <w:tc>
          <w:tcPr>
            <w:tcW w:w="1274" w:type="dxa"/>
          </w:tcPr>
          <w:p w:rsidR="00BE7146" w:rsidRDefault="00BE7146" w:rsidP="006E20FD">
            <w:r>
              <w:t>2467</w:t>
            </w:r>
          </w:p>
        </w:tc>
        <w:tc>
          <w:tcPr>
            <w:tcW w:w="1133" w:type="dxa"/>
          </w:tcPr>
          <w:p w:rsidR="00BE7146" w:rsidRDefault="00BE7146" w:rsidP="006E20FD">
            <w:r>
              <w:t>9.13</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435"/>
        </w:trPr>
        <w:tc>
          <w:tcPr>
            <w:tcW w:w="1243" w:type="dxa"/>
            <w:vMerge/>
          </w:tcPr>
          <w:p w:rsidR="00BE7146" w:rsidRDefault="00BE7146" w:rsidP="006E20FD"/>
        </w:tc>
        <w:tc>
          <w:tcPr>
            <w:tcW w:w="1134" w:type="dxa"/>
            <w:vMerge w:val="restart"/>
          </w:tcPr>
          <w:p w:rsidR="00BE7146" w:rsidRDefault="00BE7146" w:rsidP="003D01CF">
            <w:r>
              <w:t>Female, Aged 65</w:t>
            </w:r>
          </w:p>
        </w:tc>
        <w:tc>
          <w:tcPr>
            <w:tcW w:w="993" w:type="dxa"/>
          </w:tcPr>
          <w:p w:rsidR="00BE7146" w:rsidRDefault="00BE7146" w:rsidP="00FA261E">
            <w:r>
              <w:t>No TTE</w:t>
            </w:r>
          </w:p>
        </w:tc>
        <w:tc>
          <w:tcPr>
            <w:tcW w:w="1274" w:type="dxa"/>
          </w:tcPr>
          <w:p w:rsidR="00BE7146" w:rsidRDefault="00BE7146" w:rsidP="006E20FD">
            <w:r>
              <w:t>1974</w:t>
            </w:r>
          </w:p>
        </w:tc>
        <w:tc>
          <w:tcPr>
            <w:tcW w:w="1133" w:type="dxa"/>
          </w:tcPr>
          <w:p w:rsidR="00BE7146" w:rsidRDefault="00BE7146" w:rsidP="006E20FD">
            <w:r>
              <w:t>9.94</w:t>
            </w:r>
          </w:p>
        </w:tc>
        <w:tc>
          <w:tcPr>
            <w:tcW w:w="2267" w:type="dxa"/>
            <w:vMerge w:val="restart"/>
          </w:tcPr>
          <w:p w:rsidR="00BE7146" w:rsidRDefault="00BE7146" w:rsidP="006E20FD">
            <w:r>
              <w:t>39</w:t>
            </w:r>
            <w:r w:rsidR="007A14AB">
              <w:t xml:space="preserve"> </w:t>
            </w:r>
            <w:r>
              <w:t xml:space="preserve">485 </w:t>
            </w:r>
          </w:p>
          <w:p w:rsidR="00BE7146" w:rsidRDefault="00BE7146" w:rsidP="006E20FD">
            <w:r>
              <w:t>(39</w:t>
            </w:r>
            <w:r w:rsidR="007A14AB">
              <w:t xml:space="preserve"> </w:t>
            </w:r>
            <w:r>
              <w:t>291 to 39</w:t>
            </w:r>
            <w:r w:rsidR="007A14AB">
              <w:t xml:space="preserve"> </w:t>
            </w:r>
            <w:r>
              <w:t>754)</w:t>
            </w:r>
          </w:p>
        </w:tc>
        <w:tc>
          <w:tcPr>
            <w:tcW w:w="1198" w:type="dxa"/>
            <w:vMerge w:val="restart"/>
          </w:tcPr>
          <w:p w:rsidR="00BE7146" w:rsidRDefault="00BE7146" w:rsidP="006E20FD">
            <w:r>
              <w:t>No</w:t>
            </w:r>
          </w:p>
        </w:tc>
      </w:tr>
      <w:tr w:rsidR="00BE7146" w:rsidTr="00BE7146">
        <w:trPr>
          <w:divId w:val="1548566716"/>
          <w:trHeight w:val="285"/>
        </w:trPr>
        <w:tc>
          <w:tcPr>
            <w:tcW w:w="1243" w:type="dxa"/>
            <w:vMerge/>
          </w:tcPr>
          <w:p w:rsidR="00BE7146" w:rsidRDefault="00BE7146" w:rsidP="006E20FD"/>
        </w:tc>
        <w:tc>
          <w:tcPr>
            <w:tcW w:w="1134" w:type="dxa"/>
            <w:vMerge/>
          </w:tcPr>
          <w:p w:rsidR="00BE7146" w:rsidRDefault="00BE7146" w:rsidP="003D01CF"/>
        </w:tc>
        <w:tc>
          <w:tcPr>
            <w:tcW w:w="993" w:type="dxa"/>
          </w:tcPr>
          <w:p w:rsidR="00BE7146" w:rsidRDefault="00BE7146" w:rsidP="00FA261E">
            <w:r>
              <w:t>TTE</w:t>
            </w:r>
          </w:p>
        </w:tc>
        <w:tc>
          <w:tcPr>
            <w:tcW w:w="1274" w:type="dxa"/>
          </w:tcPr>
          <w:p w:rsidR="00BE7146" w:rsidRDefault="00BE7146" w:rsidP="006E20FD">
            <w:r>
              <w:t>3106</w:t>
            </w:r>
          </w:p>
        </w:tc>
        <w:tc>
          <w:tcPr>
            <w:tcW w:w="1133" w:type="dxa"/>
          </w:tcPr>
          <w:p w:rsidR="00BE7146" w:rsidRDefault="00BE7146" w:rsidP="006E20FD">
            <w:r>
              <w:t>9.97</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val="restart"/>
          </w:tcPr>
          <w:p w:rsidR="00BE7146" w:rsidRDefault="00BE7146" w:rsidP="006E20FD">
            <w:proofErr w:type="spellStart"/>
            <w:r>
              <w:t>Rivaroxaban</w:t>
            </w:r>
            <w:proofErr w:type="spellEnd"/>
          </w:p>
        </w:tc>
        <w:tc>
          <w:tcPr>
            <w:tcW w:w="1134" w:type="dxa"/>
            <w:vMerge w:val="restart"/>
          </w:tcPr>
          <w:p w:rsidR="00BE7146" w:rsidRDefault="00BE7146" w:rsidP="00FA261E">
            <w:r>
              <w:t>Male, Aged 50</w:t>
            </w:r>
          </w:p>
        </w:tc>
        <w:tc>
          <w:tcPr>
            <w:tcW w:w="993" w:type="dxa"/>
          </w:tcPr>
          <w:p w:rsidR="00BE7146" w:rsidRDefault="00BE7146" w:rsidP="00FA261E">
            <w:r>
              <w:t>No TTE</w:t>
            </w:r>
          </w:p>
        </w:tc>
        <w:tc>
          <w:tcPr>
            <w:tcW w:w="1274" w:type="dxa"/>
          </w:tcPr>
          <w:p w:rsidR="00BE7146" w:rsidRDefault="00BE7146" w:rsidP="006E20FD">
            <w:r>
              <w:t>2449</w:t>
            </w:r>
          </w:p>
        </w:tc>
        <w:tc>
          <w:tcPr>
            <w:tcW w:w="1133" w:type="dxa"/>
          </w:tcPr>
          <w:p w:rsidR="00BE7146" w:rsidRDefault="00BE7146" w:rsidP="006E20FD">
            <w:r>
              <w:t>13.61</w:t>
            </w:r>
          </w:p>
        </w:tc>
        <w:tc>
          <w:tcPr>
            <w:tcW w:w="2267" w:type="dxa"/>
            <w:vMerge w:val="restart"/>
          </w:tcPr>
          <w:p w:rsidR="00BE7146" w:rsidRDefault="00BE7146" w:rsidP="006E20FD">
            <w:r>
              <w:t>-34</w:t>
            </w:r>
            <w:r w:rsidR="007A14AB">
              <w:t xml:space="preserve"> </w:t>
            </w:r>
            <w:r>
              <w:t xml:space="preserve">060 </w:t>
            </w:r>
          </w:p>
          <w:p w:rsidR="00BE7146" w:rsidRDefault="00BE7146" w:rsidP="006E20FD">
            <w:r>
              <w:t>(-34</w:t>
            </w:r>
            <w:r w:rsidR="007A14AB">
              <w:t xml:space="preserve"> </w:t>
            </w:r>
            <w:r>
              <w:t>170 to -33</w:t>
            </w:r>
            <w:r w:rsidR="007A14AB">
              <w:t xml:space="preserve"> </w:t>
            </w:r>
            <w:r>
              <w:t>910)</w:t>
            </w:r>
          </w:p>
        </w:tc>
        <w:tc>
          <w:tcPr>
            <w:tcW w:w="1198" w:type="dxa"/>
            <w:vMerge w:val="restart"/>
          </w:tcPr>
          <w:p w:rsidR="00BE7146" w:rsidRDefault="00BE7146" w:rsidP="006E20FD">
            <w:r>
              <w:t>Yes</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4614</w:t>
            </w:r>
          </w:p>
        </w:tc>
        <w:tc>
          <w:tcPr>
            <w:tcW w:w="1133" w:type="dxa"/>
          </w:tcPr>
          <w:p w:rsidR="00BE7146" w:rsidRDefault="00BE7146" w:rsidP="006E20FD">
            <w:r>
              <w:t>13.54</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tcPr>
          <w:p w:rsidR="00BE7146" w:rsidRDefault="00BE7146" w:rsidP="006E20FD"/>
        </w:tc>
        <w:tc>
          <w:tcPr>
            <w:tcW w:w="1134" w:type="dxa"/>
            <w:vMerge w:val="restart"/>
          </w:tcPr>
          <w:p w:rsidR="00BE7146" w:rsidRDefault="00BE7146" w:rsidP="006E20FD">
            <w:r>
              <w:t>Female, Aged 50</w:t>
            </w:r>
          </w:p>
        </w:tc>
        <w:tc>
          <w:tcPr>
            <w:tcW w:w="993" w:type="dxa"/>
          </w:tcPr>
          <w:p w:rsidR="00BE7146" w:rsidRDefault="00BE7146" w:rsidP="00FA261E">
            <w:r>
              <w:t>No TTE</w:t>
            </w:r>
          </w:p>
        </w:tc>
        <w:tc>
          <w:tcPr>
            <w:tcW w:w="1274" w:type="dxa"/>
          </w:tcPr>
          <w:p w:rsidR="00BE7146" w:rsidRDefault="00BE7146" w:rsidP="006E20FD">
            <w:r>
              <w:t>2779</w:t>
            </w:r>
          </w:p>
        </w:tc>
        <w:tc>
          <w:tcPr>
            <w:tcW w:w="1133" w:type="dxa"/>
          </w:tcPr>
          <w:p w:rsidR="00BE7146" w:rsidRDefault="00BE7146" w:rsidP="006E20FD">
            <w:r>
              <w:t>14.27</w:t>
            </w:r>
          </w:p>
        </w:tc>
        <w:tc>
          <w:tcPr>
            <w:tcW w:w="2267" w:type="dxa"/>
            <w:vMerge w:val="restart"/>
          </w:tcPr>
          <w:p w:rsidR="00BE7146" w:rsidRDefault="00BE7146" w:rsidP="006E20FD">
            <w:r>
              <w:t>-47</w:t>
            </w:r>
            <w:r w:rsidR="007A14AB">
              <w:t xml:space="preserve"> </w:t>
            </w:r>
            <w:r>
              <w:t>535</w:t>
            </w:r>
          </w:p>
          <w:p w:rsidR="00BE7146" w:rsidRDefault="00BE7146" w:rsidP="006E20FD">
            <w:r>
              <w:t>(-47</w:t>
            </w:r>
            <w:r w:rsidR="007A14AB">
              <w:t xml:space="preserve"> </w:t>
            </w:r>
            <w:r>
              <w:t>773 to -47</w:t>
            </w:r>
            <w:r w:rsidR="007A14AB">
              <w:t xml:space="preserve"> </w:t>
            </w:r>
            <w:r>
              <w:t>271)</w:t>
            </w:r>
          </w:p>
        </w:tc>
        <w:tc>
          <w:tcPr>
            <w:tcW w:w="1198" w:type="dxa"/>
            <w:vMerge w:val="restart"/>
          </w:tcPr>
          <w:p w:rsidR="00BE7146" w:rsidRDefault="00BE7146" w:rsidP="006E20FD">
            <w:r>
              <w:t>Yes</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5315</w:t>
            </w:r>
          </w:p>
        </w:tc>
        <w:tc>
          <w:tcPr>
            <w:tcW w:w="1133" w:type="dxa"/>
          </w:tcPr>
          <w:p w:rsidR="00BE7146" w:rsidRDefault="00BE7146" w:rsidP="006E20FD">
            <w:r>
              <w:t>14.22</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tcPr>
          <w:p w:rsidR="00BE7146" w:rsidRDefault="00BE7146" w:rsidP="006E20FD"/>
        </w:tc>
        <w:tc>
          <w:tcPr>
            <w:tcW w:w="1134" w:type="dxa"/>
            <w:vMerge w:val="restart"/>
          </w:tcPr>
          <w:p w:rsidR="00BE7146" w:rsidRDefault="00BE7146" w:rsidP="006E20FD">
            <w:r>
              <w:t>Male, Aged 65</w:t>
            </w:r>
          </w:p>
        </w:tc>
        <w:tc>
          <w:tcPr>
            <w:tcW w:w="993" w:type="dxa"/>
          </w:tcPr>
          <w:p w:rsidR="00BE7146" w:rsidRDefault="00BE7146" w:rsidP="00FA261E">
            <w:r>
              <w:t>No TTE</w:t>
            </w:r>
          </w:p>
        </w:tc>
        <w:tc>
          <w:tcPr>
            <w:tcW w:w="1274" w:type="dxa"/>
          </w:tcPr>
          <w:p w:rsidR="00BE7146" w:rsidRDefault="00BE7146" w:rsidP="006E20FD">
            <w:r>
              <w:t>1510</w:t>
            </w:r>
          </w:p>
        </w:tc>
        <w:tc>
          <w:tcPr>
            <w:tcW w:w="1133" w:type="dxa"/>
          </w:tcPr>
          <w:p w:rsidR="00BE7146" w:rsidRDefault="00BE7146" w:rsidP="006E20FD">
            <w:r>
              <w:t>9.12</w:t>
            </w:r>
          </w:p>
        </w:tc>
        <w:tc>
          <w:tcPr>
            <w:tcW w:w="2267" w:type="dxa"/>
            <w:vMerge w:val="restart"/>
          </w:tcPr>
          <w:p w:rsidR="00BE7146" w:rsidRDefault="00BE7146" w:rsidP="006E20FD">
            <w:r>
              <w:t>30</w:t>
            </w:r>
            <w:r w:rsidR="007A14AB">
              <w:t xml:space="preserve"> </w:t>
            </w:r>
            <w:r>
              <w:t>310</w:t>
            </w:r>
          </w:p>
          <w:p w:rsidR="00BE7146" w:rsidRDefault="00BE7146" w:rsidP="006E20FD">
            <w:r>
              <w:t>(30</w:t>
            </w:r>
            <w:r w:rsidR="007A14AB">
              <w:t xml:space="preserve"> </w:t>
            </w:r>
            <w:r>
              <w:t>179 to 30</w:t>
            </w:r>
            <w:r w:rsidR="007A14AB">
              <w:t xml:space="preserve"> </w:t>
            </w:r>
            <w:r>
              <w:t>487)</w:t>
            </w:r>
          </w:p>
        </w:tc>
        <w:tc>
          <w:tcPr>
            <w:tcW w:w="1198" w:type="dxa"/>
            <w:vMerge w:val="restart"/>
          </w:tcPr>
          <w:p w:rsidR="00BE7146" w:rsidRDefault="00BE7146" w:rsidP="006E20FD">
            <w:r>
              <w:t>No</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2393</w:t>
            </w:r>
          </w:p>
        </w:tc>
        <w:tc>
          <w:tcPr>
            <w:tcW w:w="1133" w:type="dxa"/>
          </w:tcPr>
          <w:p w:rsidR="00BE7146" w:rsidRDefault="00BE7146" w:rsidP="006E20FD">
            <w:r>
              <w:t>9.15</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tcPr>
          <w:p w:rsidR="00BE7146" w:rsidRDefault="00BE7146" w:rsidP="006E20FD"/>
        </w:tc>
        <w:tc>
          <w:tcPr>
            <w:tcW w:w="1134" w:type="dxa"/>
            <w:vMerge w:val="restart"/>
          </w:tcPr>
          <w:p w:rsidR="00BE7146" w:rsidRDefault="00BE7146" w:rsidP="006E20FD">
            <w:r>
              <w:t>Female, Aged 65</w:t>
            </w:r>
          </w:p>
        </w:tc>
        <w:tc>
          <w:tcPr>
            <w:tcW w:w="993" w:type="dxa"/>
          </w:tcPr>
          <w:p w:rsidR="00BE7146" w:rsidRDefault="00BE7146" w:rsidP="00FA261E">
            <w:r>
              <w:t>No TTE</w:t>
            </w:r>
          </w:p>
        </w:tc>
        <w:tc>
          <w:tcPr>
            <w:tcW w:w="1274" w:type="dxa"/>
          </w:tcPr>
          <w:p w:rsidR="00BE7146" w:rsidRDefault="00BE7146" w:rsidP="006E20FD">
            <w:r>
              <w:t>1955</w:t>
            </w:r>
          </w:p>
        </w:tc>
        <w:tc>
          <w:tcPr>
            <w:tcW w:w="1133" w:type="dxa"/>
          </w:tcPr>
          <w:p w:rsidR="00BE7146" w:rsidRDefault="00BE7146" w:rsidP="006E20FD">
            <w:r>
              <w:t>9.95</w:t>
            </w:r>
          </w:p>
        </w:tc>
        <w:tc>
          <w:tcPr>
            <w:tcW w:w="2267" w:type="dxa"/>
            <w:vMerge w:val="restart"/>
          </w:tcPr>
          <w:p w:rsidR="00BE7146" w:rsidRDefault="00BE7146" w:rsidP="006E20FD">
            <w:r>
              <w:t>22</w:t>
            </w:r>
            <w:r w:rsidR="007A14AB">
              <w:t xml:space="preserve"> </w:t>
            </w:r>
            <w:r>
              <w:t>751</w:t>
            </w:r>
          </w:p>
          <w:p w:rsidR="00BE7146" w:rsidRDefault="00BE7146" w:rsidP="006E20FD">
            <w:r>
              <w:t>(22</w:t>
            </w:r>
            <w:r w:rsidR="007A14AB">
              <w:t xml:space="preserve"> </w:t>
            </w:r>
            <w:r>
              <w:t>681 to 22</w:t>
            </w:r>
            <w:r w:rsidR="007A14AB">
              <w:t xml:space="preserve"> </w:t>
            </w:r>
            <w:r>
              <w:t>844)</w:t>
            </w:r>
          </w:p>
        </w:tc>
        <w:tc>
          <w:tcPr>
            <w:tcW w:w="1198" w:type="dxa"/>
            <w:vMerge w:val="restart"/>
          </w:tcPr>
          <w:p w:rsidR="00BE7146" w:rsidRDefault="00BE7146" w:rsidP="006E20FD">
            <w:r>
              <w:t>No</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3039</w:t>
            </w:r>
          </w:p>
        </w:tc>
        <w:tc>
          <w:tcPr>
            <w:tcW w:w="1133" w:type="dxa"/>
          </w:tcPr>
          <w:p w:rsidR="00BE7146" w:rsidRDefault="00BE7146" w:rsidP="006E20FD">
            <w:r>
              <w:t>9.99</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val="restart"/>
          </w:tcPr>
          <w:p w:rsidR="00BE7146" w:rsidRDefault="00BE7146" w:rsidP="006E20FD">
            <w:proofErr w:type="spellStart"/>
            <w:r>
              <w:t>Dabigatran</w:t>
            </w:r>
            <w:proofErr w:type="spellEnd"/>
          </w:p>
        </w:tc>
        <w:tc>
          <w:tcPr>
            <w:tcW w:w="1134" w:type="dxa"/>
            <w:vMerge w:val="restart"/>
          </w:tcPr>
          <w:p w:rsidR="00BE7146" w:rsidRDefault="002A2BB9" w:rsidP="006E20FD">
            <w:r>
              <w:t>Male, Aged 65</w:t>
            </w:r>
          </w:p>
        </w:tc>
        <w:tc>
          <w:tcPr>
            <w:tcW w:w="993" w:type="dxa"/>
          </w:tcPr>
          <w:p w:rsidR="00BE7146" w:rsidRDefault="00BE7146" w:rsidP="006E20FD">
            <w:r>
              <w:t>No TTE</w:t>
            </w:r>
          </w:p>
        </w:tc>
        <w:tc>
          <w:tcPr>
            <w:tcW w:w="1274" w:type="dxa"/>
          </w:tcPr>
          <w:p w:rsidR="00BE7146" w:rsidRDefault="002A2BB9" w:rsidP="006E20FD">
            <w:r>
              <w:t>1487</w:t>
            </w:r>
          </w:p>
        </w:tc>
        <w:tc>
          <w:tcPr>
            <w:tcW w:w="1133" w:type="dxa"/>
          </w:tcPr>
          <w:p w:rsidR="00BE7146" w:rsidRDefault="002A2BB9" w:rsidP="006E20FD">
            <w:r>
              <w:t>9.13</w:t>
            </w:r>
          </w:p>
        </w:tc>
        <w:tc>
          <w:tcPr>
            <w:tcW w:w="2267" w:type="dxa"/>
            <w:vMerge w:val="restart"/>
          </w:tcPr>
          <w:p w:rsidR="00BE7146" w:rsidRDefault="002A2BB9" w:rsidP="006E20FD">
            <w:r>
              <w:t>14</w:t>
            </w:r>
            <w:r w:rsidR="007A14AB">
              <w:t xml:space="preserve"> </w:t>
            </w:r>
            <w:r>
              <w:t>728</w:t>
            </w:r>
          </w:p>
          <w:p w:rsidR="002A2BB9" w:rsidRDefault="002A2BB9" w:rsidP="006E20FD">
            <w:r>
              <w:t>(14</w:t>
            </w:r>
            <w:r w:rsidR="007A14AB">
              <w:t xml:space="preserve"> </w:t>
            </w:r>
            <w:r>
              <w:t>693 to 14</w:t>
            </w:r>
            <w:r w:rsidR="007A14AB">
              <w:t xml:space="preserve"> </w:t>
            </w:r>
            <w:r>
              <w:t>782)</w:t>
            </w:r>
          </w:p>
        </w:tc>
        <w:tc>
          <w:tcPr>
            <w:tcW w:w="1198" w:type="dxa"/>
            <w:vMerge w:val="restart"/>
          </w:tcPr>
          <w:p w:rsidR="00BE7146" w:rsidRDefault="002A2BB9" w:rsidP="006E20FD">
            <w:r>
              <w:t>No</w:t>
            </w:r>
          </w:p>
        </w:tc>
      </w:tr>
      <w:tr w:rsidR="00BE7146" w:rsidTr="00BE7146">
        <w:trPr>
          <w:divId w:val="1548566716"/>
          <w:trHeight w:val="150"/>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6E20FD">
            <w:r>
              <w:t>TTE</w:t>
            </w:r>
          </w:p>
        </w:tc>
        <w:tc>
          <w:tcPr>
            <w:tcW w:w="1274" w:type="dxa"/>
          </w:tcPr>
          <w:p w:rsidR="00BE7146" w:rsidRDefault="002A2BB9" w:rsidP="006E20FD">
            <w:r>
              <w:t>2321</w:t>
            </w:r>
          </w:p>
        </w:tc>
        <w:tc>
          <w:tcPr>
            <w:tcW w:w="1133" w:type="dxa"/>
          </w:tcPr>
          <w:p w:rsidR="00BE7146" w:rsidRDefault="002A2BB9" w:rsidP="006E20FD">
            <w:r>
              <w:t>9.18</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201"/>
        </w:trPr>
        <w:tc>
          <w:tcPr>
            <w:tcW w:w="1243" w:type="dxa"/>
            <w:vMerge/>
          </w:tcPr>
          <w:p w:rsidR="00BE7146" w:rsidRDefault="00BE7146" w:rsidP="006E20FD"/>
        </w:tc>
        <w:tc>
          <w:tcPr>
            <w:tcW w:w="1134" w:type="dxa"/>
            <w:vMerge w:val="restart"/>
          </w:tcPr>
          <w:p w:rsidR="00BE7146" w:rsidRDefault="00BE7146" w:rsidP="006E20FD">
            <w:r>
              <w:t>Female, Aged 65</w:t>
            </w:r>
          </w:p>
        </w:tc>
        <w:tc>
          <w:tcPr>
            <w:tcW w:w="993" w:type="dxa"/>
          </w:tcPr>
          <w:p w:rsidR="00BE7146" w:rsidRDefault="00BE7146" w:rsidP="006E20FD">
            <w:r>
              <w:t>No TTE</w:t>
            </w:r>
          </w:p>
        </w:tc>
        <w:tc>
          <w:tcPr>
            <w:tcW w:w="1274" w:type="dxa"/>
          </w:tcPr>
          <w:p w:rsidR="00BE7146" w:rsidRDefault="002A2BB9" w:rsidP="006E20FD">
            <w:r>
              <w:t>1942</w:t>
            </w:r>
          </w:p>
        </w:tc>
        <w:tc>
          <w:tcPr>
            <w:tcW w:w="1133" w:type="dxa"/>
          </w:tcPr>
          <w:p w:rsidR="00BE7146" w:rsidRDefault="002A2BB9" w:rsidP="006E20FD">
            <w:r>
              <w:t>9.95</w:t>
            </w:r>
          </w:p>
        </w:tc>
        <w:tc>
          <w:tcPr>
            <w:tcW w:w="2267" w:type="dxa"/>
            <w:vMerge w:val="restart"/>
          </w:tcPr>
          <w:p w:rsidR="00BE7146" w:rsidRDefault="002A2BB9" w:rsidP="006E20FD">
            <w:r>
              <w:t>12</w:t>
            </w:r>
            <w:r w:rsidR="007A14AB">
              <w:t xml:space="preserve"> </w:t>
            </w:r>
            <w:r>
              <w:t>314</w:t>
            </w:r>
          </w:p>
          <w:p w:rsidR="002A2BB9" w:rsidRDefault="002A2BB9" w:rsidP="006E20FD">
            <w:r>
              <w:t>(12</w:t>
            </w:r>
            <w:r w:rsidR="007A14AB">
              <w:t xml:space="preserve"> </w:t>
            </w:r>
            <w:r>
              <w:t>290 to 12</w:t>
            </w:r>
            <w:r w:rsidR="007A14AB">
              <w:t xml:space="preserve"> </w:t>
            </w:r>
            <w:r>
              <w:t>348)</w:t>
            </w:r>
          </w:p>
        </w:tc>
        <w:tc>
          <w:tcPr>
            <w:tcW w:w="1198" w:type="dxa"/>
            <w:vMerge w:val="restart"/>
          </w:tcPr>
          <w:p w:rsidR="00BE7146" w:rsidRDefault="002A2BB9" w:rsidP="006E20FD">
            <w:r>
              <w:t>No</w:t>
            </w:r>
          </w:p>
        </w:tc>
      </w:tr>
      <w:tr w:rsidR="00BE7146" w:rsidTr="00BE7146">
        <w:trPr>
          <w:divId w:val="1548566716"/>
          <w:trHeight w:val="184"/>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6E20FD">
            <w:r>
              <w:t>TTE</w:t>
            </w:r>
          </w:p>
        </w:tc>
        <w:tc>
          <w:tcPr>
            <w:tcW w:w="1274" w:type="dxa"/>
          </w:tcPr>
          <w:p w:rsidR="00BE7146" w:rsidRDefault="002A2BB9" w:rsidP="006E20FD">
            <w:r>
              <w:t>2946</w:t>
            </w:r>
          </w:p>
        </w:tc>
        <w:tc>
          <w:tcPr>
            <w:tcW w:w="1133" w:type="dxa"/>
          </w:tcPr>
          <w:p w:rsidR="00BE7146" w:rsidRDefault="002A2BB9" w:rsidP="006E20FD">
            <w:r>
              <w:t>10.01</w:t>
            </w:r>
          </w:p>
        </w:tc>
        <w:tc>
          <w:tcPr>
            <w:tcW w:w="2267" w:type="dxa"/>
            <w:vMerge/>
          </w:tcPr>
          <w:p w:rsidR="00BE7146" w:rsidRDefault="00BE7146" w:rsidP="006E20FD"/>
        </w:tc>
        <w:tc>
          <w:tcPr>
            <w:tcW w:w="1198" w:type="dxa"/>
            <w:vMerge/>
          </w:tcPr>
          <w:p w:rsidR="00BE7146" w:rsidRDefault="00BE7146" w:rsidP="004628AD">
            <w:pPr>
              <w:keepNext/>
            </w:pPr>
          </w:p>
        </w:tc>
      </w:tr>
    </w:tbl>
    <w:p w:rsidR="00ED0A41" w:rsidRPr="0031099C" w:rsidRDefault="004628AD" w:rsidP="004628AD">
      <w:pPr>
        <w:pStyle w:val="Caption"/>
      </w:pPr>
      <w:proofErr w:type="gramStart"/>
      <w:r>
        <w:t xml:space="preserve">Table </w:t>
      </w:r>
      <w:bookmarkStart w:id="13" w:name="_GoBack"/>
      <w:bookmarkEnd w:id="13"/>
      <w:r>
        <w:rPr>
          <w:noProof/>
        </w:rPr>
        <w:t>9</w:t>
      </w:r>
      <w:r>
        <w:t xml:space="preserve"> Summary of cost </w:t>
      </w:r>
      <w:proofErr w:type="spellStart"/>
      <w:r>
        <w:t>effectivness</w:t>
      </w:r>
      <w:proofErr w:type="spellEnd"/>
      <w:r>
        <w:t xml:space="preserve"> results.</w:t>
      </w:r>
      <w:proofErr w:type="gramEnd"/>
      <w:r>
        <w:t xml:space="preserve"> ICER: Incremental cost </w:t>
      </w:r>
      <w:proofErr w:type="spellStart"/>
      <w:r>
        <w:t>effectivness</w:t>
      </w:r>
      <w:proofErr w:type="spellEnd"/>
      <w:r>
        <w:t xml:space="preserve"> ratio. TTE: transthoracic echocardiography; QALY: Quality-adjusted life year. Dominated: the strategy is both more expensive and less effective than the strategy to which it is compared</w:t>
      </w:r>
    </w:p>
    <w:sectPr w:rsidR="00ED0A41" w:rsidRPr="0031099C" w:rsidSect="00C219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FF6" w:rsidRDefault="00597FF6" w:rsidP="008D11C1">
      <w:r>
        <w:separator/>
      </w:r>
    </w:p>
  </w:endnote>
  <w:endnote w:type="continuationSeparator" w:id="0">
    <w:p w:rsidR="00597FF6" w:rsidRDefault="00597FF6" w:rsidP="008D1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80004"/>
      <w:docPartObj>
        <w:docPartGallery w:val="Page Numbers (Bottom of Page)"/>
        <w:docPartUnique/>
      </w:docPartObj>
    </w:sdtPr>
    <w:sdtEndPr/>
    <w:sdtContent>
      <w:p w:rsidR="00EF4E89" w:rsidRDefault="00EF4E89" w:rsidP="008D11C1">
        <w:pPr>
          <w:pStyle w:val="Footer"/>
        </w:pPr>
        <w:r>
          <w:fldChar w:fldCharType="begin"/>
        </w:r>
        <w:r>
          <w:instrText xml:space="preserve"> PAGE   \* MERGEFORMAT </w:instrText>
        </w:r>
        <w:r>
          <w:fldChar w:fldCharType="separate"/>
        </w:r>
        <w:r w:rsidR="00E55FE9">
          <w:rPr>
            <w:noProof/>
          </w:rPr>
          <w:t>41</w:t>
        </w:r>
        <w:r>
          <w:rPr>
            <w:noProof/>
          </w:rPr>
          <w:fldChar w:fldCharType="end"/>
        </w:r>
      </w:p>
    </w:sdtContent>
  </w:sdt>
  <w:p w:rsidR="00EF4E89" w:rsidRDefault="00EF4E89" w:rsidP="008D1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FF6" w:rsidRDefault="00597FF6" w:rsidP="008D11C1">
      <w:r>
        <w:separator/>
      </w:r>
    </w:p>
  </w:footnote>
  <w:footnote w:type="continuationSeparator" w:id="0">
    <w:p w:rsidR="00597FF6" w:rsidRDefault="00597FF6" w:rsidP="008D11C1">
      <w:r>
        <w:continuationSeparator/>
      </w:r>
    </w:p>
  </w:footnote>
  <w:footnote w:id="1">
    <w:p w:rsidR="00EF4E89" w:rsidRDefault="00EF4E89">
      <w:pPr>
        <w:pStyle w:val="FootnoteText"/>
      </w:pPr>
      <w:r>
        <w:rPr>
          <w:rStyle w:val="FootnoteReference"/>
        </w:rPr>
        <w:footnoteRef/>
      </w:r>
      <w:r>
        <w:t xml:space="preserve"> Precise ICER is £30,310/QALY, so the No TTE option is still optimal at £30,000/QALY.</w:t>
      </w:r>
    </w:p>
  </w:footnote>
  <w:footnote w:id="2">
    <w:p w:rsidR="00EF4E89" w:rsidRDefault="00EF4E89">
      <w:pPr>
        <w:pStyle w:val="FootnoteText"/>
      </w:pPr>
      <w:r>
        <w:rPr>
          <w:rStyle w:val="FootnoteReference"/>
        </w:rPr>
        <w:footnoteRef/>
      </w:r>
      <w:r>
        <w:t xml:space="preserve"> All populations had initial CHADS</w:t>
      </w:r>
      <w:r w:rsidRPr="00770134">
        <w:rPr>
          <w:vertAlign w:val="subscript"/>
        </w:rPr>
        <w:t>2</w:t>
      </w:r>
      <w:r>
        <w:t xml:space="preserve"> scores of 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5CE79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EC1B82"/>
    <w:multiLevelType w:val="hybridMultilevel"/>
    <w:tmpl w:val="67080E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4B5C9B"/>
    <w:multiLevelType w:val="hybridMultilevel"/>
    <w:tmpl w:val="9846306A"/>
    <w:lvl w:ilvl="0" w:tplc="2F2AB3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B070593"/>
    <w:multiLevelType w:val="hybridMultilevel"/>
    <w:tmpl w:val="0284D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D200A5D"/>
    <w:multiLevelType w:val="hybridMultilevel"/>
    <w:tmpl w:val="8F6225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1B01690"/>
    <w:multiLevelType w:val="hybridMultilevel"/>
    <w:tmpl w:val="8FC03F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1DC38A2"/>
    <w:multiLevelType w:val="hybridMultilevel"/>
    <w:tmpl w:val="DDE08F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A0D73E4"/>
    <w:multiLevelType w:val="hybridMultilevel"/>
    <w:tmpl w:val="A9A00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F592D76"/>
    <w:multiLevelType w:val="multilevel"/>
    <w:tmpl w:val="6624D892"/>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Restart w:val="1"/>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9">
    <w:nsid w:val="31E43AA5"/>
    <w:multiLevelType w:val="hybridMultilevel"/>
    <w:tmpl w:val="2C4829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30E4D49"/>
    <w:multiLevelType w:val="hybridMultilevel"/>
    <w:tmpl w:val="2E08417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5721982"/>
    <w:multiLevelType w:val="hybridMultilevel"/>
    <w:tmpl w:val="8FC03F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7D231FA"/>
    <w:multiLevelType w:val="hybridMultilevel"/>
    <w:tmpl w:val="1D56AD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AA04CF9"/>
    <w:multiLevelType w:val="hybridMultilevel"/>
    <w:tmpl w:val="BD063D36"/>
    <w:lvl w:ilvl="0" w:tplc="4E7A15E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3F4C7CC3"/>
    <w:multiLevelType w:val="hybridMultilevel"/>
    <w:tmpl w:val="2C24C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52F67B2"/>
    <w:multiLevelType w:val="hybridMultilevel"/>
    <w:tmpl w:val="326601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8860B88"/>
    <w:multiLevelType w:val="hybridMultilevel"/>
    <w:tmpl w:val="E794A9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B8C76BE"/>
    <w:multiLevelType w:val="hybridMultilevel"/>
    <w:tmpl w:val="53FAF2BE"/>
    <w:lvl w:ilvl="0" w:tplc="0BCCF44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4BBA72F4"/>
    <w:multiLevelType w:val="hybridMultilevel"/>
    <w:tmpl w:val="3CF04F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C9833C6"/>
    <w:multiLevelType w:val="hybridMultilevel"/>
    <w:tmpl w:val="0284D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E0B235C"/>
    <w:multiLevelType w:val="hybridMultilevel"/>
    <w:tmpl w:val="E7AEC3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0CD7116"/>
    <w:multiLevelType w:val="hybridMultilevel"/>
    <w:tmpl w:val="AFFA7F72"/>
    <w:lvl w:ilvl="0" w:tplc="1EDE838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6DBF7621"/>
    <w:multiLevelType w:val="hybridMultilevel"/>
    <w:tmpl w:val="10B2CB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decimal"/>
        <w:pStyle w:val="Heading3"/>
        <w:lvlText w:val="%1.%2.%3."/>
        <w:lvlJc w:val="left"/>
        <w:pPr>
          <w:ind w:left="0" w:firstLine="0"/>
        </w:pPr>
        <w:rPr>
          <w:rFonts w:hint="default"/>
        </w:rPr>
      </w:lvl>
    </w:lvlOverride>
  </w:num>
  <w:num w:numId="2">
    <w:abstractNumId w:val="8"/>
  </w:num>
  <w:num w:numId="3">
    <w:abstractNumId w:val="1"/>
  </w:num>
  <w:num w:numId="4">
    <w:abstractNumId w:val="22"/>
  </w:num>
  <w:num w:numId="5">
    <w:abstractNumId w:val="18"/>
  </w:num>
  <w:num w:numId="6">
    <w:abstractNumId w:val="12"/>
  </w:num>
  <w:num w:numId="7">
    <w:abstractNumId w:val="6"/>
  </w:num>
  <w:num w:numId="8">
    <w:abstractNumId w:val="0"/>
  </w:num>
  <w:num w:numId="9">
    <w:abstractNumId w:val="20"/>
  </w:num>
  <w:num w:numId="10">
    <w:abstractNumId w:val="2"/>
  </w:num>
  <w:num w:numId="11">
    <w:abstractNumId w:val="21"/>
  </w:num>
  <w:num w:numId="12">
    <w:abstractNumId w:val="17"/>
  </w:num>
  <w:num w:numId="13">
    <w:abstractNumId w:val="13"/>
  </w:num>
  <w:num w:numId="14">
    <w:abstractNumId w:val="19"/>
  </w:num>
  <w:num w:numId="15">
    <w:abstractNumId w:val="7"/>
  </w:num>
  <w:num w:numId="16">
    <w:abstractNumId w:val="14"/>
  </w:num>
  <w:num w:numId="17">
    <w:abstractNumId w:val="10"/>
  </w:num>
  <w:num w:numId="18">
    <w:abstractNumId w:val="3"/>
  </w:num>
  <w:num w:numId="19">
    <w:abstractNumId w:val="16"/>
  </w:num>
  <w:num w:numId="20">
    <w:abstractNumId w:val="9"/>
  </w:num>
  <w:num w:numId="21">
    <w:abstractNumId w:val="5"/>
  </w:num>
  <w:num w:numId="22">
    <w:abstractNumId w:val="15"/>
  </w:num>
  <w:num w:numId="23">
    <w:abstractNumId w:val="4"/>
  </w:num>
  <w:num w:numId="24">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9D1"/>
    <w:rsid w:val="00001090"/>
    <w:rsid w:val="00004236"/>
    <w:rsid w:val="0000576D"/>
    <w:rsid w:val="00023D5D"/>
    <w:rsid w:val="00034BAF"/>
    <w:rsid w:val="000406AE"/>
    <w:rsid w:val="00040779"/>
    <w:rsid w:val="0004239D"/>
    <w:rsid w:val="0005390C"/>
    <w:rsid w:val="00056C3D"/>
    <w:rsid w:val="00064789"/>
    <w:rsid w:val="000701BC"/>
    <w:rsid w:val="000804F2"/>
    <w:rsid w:val="00081AF9"/>
    <w:rsid w:val="0009234A"/>
    <w:rsid w:val="000A4ABF"/>
    <w:rsid w:val="000A6E69"/>
    <w:rsid w:val="000B7AA1"/>
    <w:rsid w:val="000C4858"/>
    <w:rsid w:val="000C54E6"/>
    <w:rsid w:val="000F1109"/>
    <w:rsid w:val="000F1748"/>
    <w:rsid w:val="00112021"/>
    <w:rsid w:val="001138A7"/>
    <w:rsid w:val="00120CC0"/>
    <w:rsid w:val="001259D1"/>
    <w:rsid w:val="00133DC2"/>
    <w:rsid w:val="00145CDA"/>
    <w:rsid w:val="00153929"/>
    <w:rsid w:val="00155B53"/>
    <w:rsid w:val="00155DF4"/>
    <w:rsid w:val="00161B1F"/>
    <w:rsid w:val="0016298B"/>
    <w:rsid w:val="00167865"/>
    <w:rsid w:val="00182F39"/>
    <w:rsid w:val="00183C66"/>
    <w:rsid w:val="00194737"/>
    <w:rsid w:val="001B457D"/>
    <w:rsid w:val="001B784A"/>
    <w:rsid w:val="001B7E26"/>
    <w:rsid w:val="001C47C7"/>
    <w:rsid w:val="001D7B3F"/>
    <w:rsid w:val="002148A0"/>
    <w:rsid w:val="00216347"/>
    <w:rsid w:val="002173F5"/>
    <w:rsid w:val="00227261"/>
    <w:rsid w:val="002379A0"/>
    <w:rsid w:val="00253316"/>
    <w:rsid w:val="00260232"/>
    <w:rsid w:val="00263B7C"/>
    <w:rsid w:val="00266451"/>
    <w:rsid w:val="00267F89"/>
    <w:rsid w:val="00270FD8"/>
    <w:rsid w:val="00273A34"/>
    <w:rsid w:val="002857F0"/>
    <w:rsid w:val="002908BA"/>
    <w:rsid w:val="00296642"/>
    <w:rsid w:val="002970B4"/>
    <w:rsid w:val="002A2BB9"/>
    <w:rsid w:val="002B0A3A"/>
    <w:rsid w:val="002B2FB1"/>
    <w:rsid w:val="002C4C31"/>
    <w:rsid w:val="002D3329"/>
    <w:rsid w:val="002D44B0"/>
    <w:rsid w:val="002D6708"/>
    <w:rsid w:val="002F05E5"/>
    <w:rsid w:val="002F7CCE"/>
    <w:rsid w:val="00305A5B"/>
    <w:rsid w:val="00307F5F"/>
    <w:rsid w:val="0031099C"/>
    <w:rsid w:val="00313F74"/>
    <w:rsid w:val="003162AB"/>
    <w:rsid w:val="00321AA3"/>
    <w:rsid w:val="003225C4"/>
    <w:rsid w:val="003378D6"/>
    <w:rsid w:val="00337C3B"/>
    <w:rsid w:val="00345E19"/>
    <w:rsid w:val="00346F66"/>
    <w:rsid w:val="00354D59"/>
    <w:rsid w:val="003559AD"/>
    <w:rsid w:val="003562A1"/>
    <w:rsid w:val="00356EEF"/>
    <w:rsid w:val="00366B50"/>
    <w:rsid w:val="00374A9D"/>
    <w:rsid w:val="00374E80"/>
    <w:rsid w:val="003762FF"/>
    <w:rsid w:val="00395BE3"/>
    <w:rsid w:val="00397282"/>
    <w:rsid w:val="00397705"/>
    <w:rsid w:val="003A1166"/>
    <w:rsid w:val="003A388D"/>
    <w:rsid w:val="003A6116"/>
    <w:rsid w:val="003A64BB"/>
    <w:rsid w:val="003C217E"/>
    <w:rsid w:val="003D01CF"/>
    <w:rsid w:val="003D3DC2"/>
    <w:rsid w:val="003D4906"/>
    <w:rsid w:val="003E2C5D"/>
    <w:rsid w:val="003E2F7C"/>
    <w:rsid w:val="003F5221"/>
    <w:rsid w:val="00405A96"/>
    <w:rsid w:val="00407CD7"/>
    <w:rsid w:val="004111A3"/>
    <w:rsid w:val="00412942"/>
    <w:rsid w:val="00421B11"/>
    <w:rsid w:val="004323B5"/>
    <w:rsid w:val="00436D67"/>
    <w:rsid w:val="00440383"/>
    <w:rsid w:val="00444C4D"/>
    <w:rsid w:val="0044580B"/>
    <w:rsid w:val="00454436"/>
    <w:rsid w:val="0046051B"/>
    <w:rsid w:val="004628AD"/>
    <w:rsid w:val="00465A7A"/>
    <w:rsid w:val="0047004A"/>
    <w:rsid w:val="004850ED"/>
    <w:rsid w:val="00492057"/>
    <w:rsid w:val="00495D9F"/>
    <w:rsid w:val="0049753A"/>
    <w:rsid w:val="004A0CFF"/>
    <w:rsid w:val="004B4D95"/>
    <w:rsid w:val="004B7B0B"/>
    <w:rsid w:val="004C3BA6"/>
    <w:rsid w:val="004D5F6A"/>
    <w:rsid w:val="004E06E9"/>
    <w:rsid w:val="004E4448"/>
    <w:rsid w:val="004F29CD"/>
    <w:rsid w:val="00500063"/>
    <w:rsid w:val="00501F33"/>
    <w:rsid w:val="00512460"/>
    <w:rsid w:val="00515AEC"/>
    <w:rsid w:val="00523D67"/>
    <w:rsid w:val="00525959"/>
    <w:rsid w:val="00532F44"/>
    <w:rsid w:val="005364A7"/>
    <w:rsid w:val="00536C35"/>
    <w:rsid w:val="0053772E"/>
    <w:rsid w:val="00542E72"/>
    <w:rsid w:val="005468D5"/>
    <w:rsid w:val="00553D33"/>
    <w:rsid w:val="0055657D"/>
    <w:rsid w:val="00560933"/>
    <w:rsid w:val="005653D1"/>
    <w:rsid w:val="00570EFD"/>
    <w:rsid w:val="00577888"/>
    <w:rsid w:val="00584E3F"/>
    <w:rsid w:val="005953B7"/>
    <w:rsid w:val="00597FF6"/>
    <w:rsid w:val="005A2BAB"/>
    <w:rsid w:val="005B26D5"/>
    <w:rsid w:val="005B4084"/>
    <w:rsid w:val="005C1F9B"/>
    <w:rsid w:val="005D114E"/>
    <w:rsid w:val="005D3306"/>
    <w:rsid w:val="005E29E8"/>
    <w:rsid w:val="005E46D7"/>
    <w:rsid w:val="005E79DB"/>
    <w:rsid w:val="005F4AA1"/>
    <w:rsid w:val="00604F56"/>
    <w:rsid w:val="00605BB7"/>
    <w:rsid w:val="00606B8D"/>
    <w:rsid w:val="006071D2"/>
    <w:rsid w:val="00610C33"/>
    <w:rsid w:val="0061601D"/>
    <w:rsid w:val="00620AA2"/>
    <w:rsid w:val="00621BC9"/>
    <w:rsid w:val="00640262"/>
    <w:rsid w:val="00654FFC"/>
    <w:rsid w:val="00655A1D"/>
    <w:rsid w:val="00657538"/>
    <w:rsid w:val="00661799"/>
    <w:rsid w:val="00665212"/>
    <w:rsid w:val="00670364"/>
    <w:rsid w:val="00672785"/>
    <w:rsid w:val="006737F8"/>
    <w:rsid w:val="00680AB3"/>
    <w:rsid w:val="00682DC7"/>
    <w:rsid w:val="0069573B"/>
    <w:rsid w:val="006B480A"/>
    <w:rsid w:val="006B4FDF"/>
    <w:rsid w:val="006B7EC6"/>
    <w:rsid w:val="006C1146"/>
    <w:rsid w:val="006C3CB6"/>
    <w:rsid w:val="006C6A74"/>
    <w:rsid w:val="006C6A8E"/>
    <w:rsid w:val="006D0808"/>
    <w:rsid w:val="006D7B3B"/>
    <w:rsid w:val="006E020D"/>
    <w:rsid w:val="006E14F1"/>
    <w:rsid w:val="006E20FD"/>
    <w:rsid w:val="006E655B"/>
    <w:rsid w:val="006F64DB"/>
    <w:rsid w:val="0070222B"/>
    <w:rsid w:val="00704B8F"/>
    <w:rsid w:val="00707C6F"/>
    <w:rsid w:val="0071040B"/>
    <w:rsid w:val="00715C19"/>
    <w:rsid w:val="00720162"/>
    <w:rsid w:val="00724EAA"/>
    <w:rsid w:val="00732E2A"/>
    <w:rsid w:val="00736D21"/>
    <w:rsid w:val="00737173"/>
    <w:rsid w:val="00741A7A"/>
    <w:rsid w:val="00741D85"/>
    <w:rsid w:val="007461E7"/>
    <w:rsid w:val="007606EA"/>
    <w:rsid w:val="007670AC"/>
    <w:rsid w:val="00770134"/>
    <w:rsid w:val="00772D0B"/>
    <w:rsid w:val="00777CF9"/>
    <w:rsid w:val="00793FD8"/>
    <w:rsid w:val="007946CB"/>
    <w:rsid w:val="00795047"/>
    <w:rsid w:val="007955A1"/>
    <w:rsid w:val="00796E10"/>
    <w:rsid w:val="007973DF"/>
    <w:rsid w:val="007A14AB"/>
    <w:rsid w:val="007A2853"/>
    <w:rsid w:val="007B0965"/>
    <w:rsid w:val="007B5046"/>
    <w:rsid w:val="007B765A"/>
    <w:rsid w:val="007C70A4"/>
    <w:rsid w:val="007D019C"/>
    <w:rsid w:val="007D1C2B"/>
    <w:rsid w:val="007F3F38"/>
    <w:rsid w:val="007F66EC"/>
    <w:rsid w:val="00810E76"/>
    <w:rsid w:val="00812032"/>
    <w:rsid w:val="00812600"/>
    <w:rsid w:val="00820F9B"/>
    <w:rsid w:val="0083066E"/>
    <w:rsid w:val="00831F3E"/>
    <w:rsid w:val="00834F71"/>
    <w:rsid w:val="00850455"/>
    <w:rsid w:val="0085183F"/>
    <w:rsid w:val="008539B5"/>
    <w:rsid w:val="00862C39"/>
    <w:rsid w:val="00867ABA"/>
    <w:rsid w:val="00867F7E"/>
    <w:rsid w:val="00874080"/>
    <w:rsid w:val="00875B61"/>
    <w:rsid w:val="00876B5A"/>
    <w:rsid w:val="0088077C"/>
    <w:rsid w:val="008864FC"/>
    <w:rsid w:val="0089277F"/>
    <w:rsid w:val="00894960"/>
    <w:rsid w:val="00895174"/>
    <w:rsid w:val="0089571D"/>
    <w:rsid w:val="00896DA7"/>
    <w:rsid w:val="008A3090"/>
    <w:rsid w:val="008C662C"/>
    <w:rsid w:val="008C72E4"/>
    <w:rsid w:val="008D11C1"/>
    <w:rsid w:val="008D30D8"/>
    <w:rsid w:val="008D3B31"/>
    <w:rsid w:val="008D613B"/>
    <w:rsid w:val="008E6143"/>
    <w:rsid w:val="00900CA4"/>
    <w:rsid w:val="00900D68"/>
    <w:rsid w:val="00903CA6"/>
    <w:rsid w:val="00911187"/>
    <w:rsid w:val="0091160C"/>
    <w:rsid w:val="009137B7"/>
    <w:rsid w:val="00920A0B"/>
    <w:rsid w:val="00925E03"/>
    <w:rsid w:val="00930CCB"/>
    <w:rsid w:val="00932F8B"/>
    <w:rsid w:val="00933B76"/>
    <w:rsid w:val="00933C10"/>
    <w:rsid w:val="009344EA"/>
    <w:rsid w:val="0093614E"/>
    <w:rsid w:val="0094141C"/>
    <w:rsid w:val="009606A0"/>
    <w:rsid w:val="00960F46"/>
    <w:rsid w:val="00972322"/>
    <w:rsid w:val="00974077"/>
    <w:rsid w:val="009764E6"/>
    <w:rsid w:val="00983B8D"/>
    <w:rsid w:val="009840A6"/>
    <w:rsid w:val="0098691C"/>
    <w:rsid w:val="00997914"/>
    <w:rsid w:val="009A3B70"/>
    <w:rsid w:val="009A59BC"/>
    <w:rsid w:val="009A6772"/>
    <w:rsid w:val="009B513D"/>
    <w:rsid w:val="009B762A"/>
    <w:rsid w:val="009C0DBF"/>
    <w:rsid w:val="009C2038"/>
    <w:rsid w:val="009C2BE1"/>
    <w:rsid w:val="009C7509"/>
    <w:rsid w:val="009F27B4"/>
    <w:rsid w:val="009F5199"/>
    <w:rsid w:val="00A0005C"/>
    <w:rsid w:val="00A059E1"/>
    <w:rsid w:val="00A07773"/>
    <w:rsid w:val="00A11AEA"/>
    <w:rsid w:val="00A12911"/>
    <w:rsid w:val="00A17AD4"/>
    <w:rsid w:val="00A40066"/>
    <w:rsid w:val="00A42D14"/>
    <w:rsid w:val="00A541AC"/>
    <w:rsid w:val="00A603E8"/>
    <w:rsid w:val="00A80926"/>
    <w:rsid w:val="00A8404E"/>
    <w:rsid w:val="00A84C60"/>
    <w:rsid w:val="00A84F79"/>
    <w:rsid w:val="00A96DA4"/>
    <w:rsid w:val="00AB2D8E"/>
    <w:rsid w:val="00AC692E"/>
    <w:rsid w:val="00AD6705"/>
    <w:rsid w:val="00AE69C3"/>
    <w:rsid w:val="00AF094E"/>
    <w:rsid w:val="00B1326A"/>
    <w:rsid w:val="00B13ECE"/>
    <w:rsid w:val="00B14037"/>
    <w:rsid w:val="00B24433"/>
    <w:rsid w:val="00B31E31"/>
    <w:rsid w:val="00B325C3"/>
    <w:rsid w:val="00B36EBC"/>
    <w:rsid w:val="00B37EDA"/>
    <w:rsid w:val="00B43839"/>
    <w:rsid w:val="00B54241"/>
    <w:rsid w:val="00B56A7D"/>
    <w:rsid w:val="00B577E8"/>
    <w:rsid w:val="00B7598B"/>
    <w:rsid w:val="00B819AE"/>
    <w:rsid w:val="00B825B6"/>
    <w:rsid w:val="00B9188A"/>
    <w:rsid w:val="00B92B64"/>
    <w:rsid w:val="00BB0715"/>
    <w:rsid w:val="00BB340B"/>
    <w:rsid w:val="00BB7BDC"/>
    <w:rsid w:val="00BC10AD"/>
    <w:rsid w:val="00BC4AAE"/>
    <w:rsid w:val="00BC5EC8"/>
    <w:rsid w:val="00BC79E5"/>
    <w:rsid w:val="00BD0097"/>
    <w:rsid w:val="00BD4F95"/>
    <w:rsid w:val="00BE4AC4"/>
    <w:rsid w:val="00BE7146"/>
    <w:rsid w:val="00BE73AD"/>
    <w:rsid w:val="00BF721A"/>
    <w:rsid w:val="00C007A4"/>
    <w:rsid w:val="00C0367B"/>
    <w:rsid w:val="00C0617D"/>
    <w:rsid w:val="00C16573"/>
    <w:rsid w:val="00C1788C"/>
    <w:rsid w:val="00C2196C"/>
    <w:rsid w:val="00C23AC0"/>
    <w:rsid w:val="00C27319"/>
    <w:rsid w:val="00C3051A"/>
    <w:rsid w:val="00C314AC"/>
    <w:rsid w:val="00C32E52"/>
    <w:rsid w:val="00C3520A"/>
    <w:rsid w:val="00C3580C"/>
    <w:rsid w:val="00C42A71"/>
    <w:rsid w:val="00C46C92"/>
    <w:rsid w:val="00C6586B"/>
    <w:rsid w:val="00C84263"/>
    <w:rsid w:val="00C87195"/>
    <w:rsid w:val="00C918EC"/>
    <w:rsid w:val="00CA434B"/>
    <w:rsid w:val="00CB6661"/>
    <w:rsid w:val="00CD343F"/>
    <w:rsid w:val="00CD6936"/>
    <w:rsid w:val="00CE4F27"/>
    <w:rsid w:val="00CE585A"/>
    <w:rsid w:val="00CE68A8"/>
    <w:rsid w:val="00CE721E"/>
    <w:rsid w:val="00CF007B"/>
    <w:rsid w:val="00CF1136"/>
    <w:rsid w:val="00CF20FA"/>
    <w:rsid w:val="00CF29E8"/>
    <w:rsid w:val="00D103FA"/>
    <w:rsid w:val="00D200D6"/>
    <w:rsid w:val="00D20CA0"/>
    <w:rsid w:val="00D22AB2"/>
    <w:rsid w:val="00D324CF"/>
    <w:rsid w:val="00D34DE7"/>
    <w:rsid w:val="00D47469"/>
    <w:rsid w:val="00D561D8"/>
    <w:rsid w:val="00D57902"/>
    <w:rsid w:val="00D62831"/>
    <w:rsid w:val="00D65C68"/>
    <w:rsid w:val="00D67B2F"/>
    <w:rsid w:val="00D7721F"/>
    <w:rsid w:val="00D828F2"/>
    <w:rsid w:val="00D87110"/>
    <w:rsid w:val="00DB4BF1"/>
    <w:rsid w:val="00DB7C63"/>
    <w:rsid w:val="00DC17EE"/>
    <w:rsid w:val="00DC2385"/>
    <w:rsid w:val="00DC2BB2"/>
    <w:rsid w:val="00DC628D"/>
    <w:rsid w:val="00DD5C22"/>
    <w:rsid w:val="00DE0591"/>
    <w:rsid w:val="00DE62D7"/>
    <w:rsid w:val="00DE6F42"/>
    <w:rsid w:val="00DF4463"/>
    <w:rsid w:val="00DF52E6"/>
    <w:rsid w:val="00DF7E46"/>
    <w:rsid w:val="00E00A0D"/>
    <w:rsid w:val="00E13288"/>
    <w:rsid w:val="00E21A68"/>
    <w:rsid w:val="00E2513B"/>
    <w:rsid w:val="00E36064"/>
    <w:rsid w:val="00E36870"/>
    <w:rsid w:val="00E41165"/>
    <w:rsid w:val="00E5262E"/>
    <w:rsid w:val="00E5368F"/>
    <w:rsid w:val="00E55A94"/>
    <w:rsid w:val="00E55C64"/>
    <w:rsid w:val="00E55FE9"/>
    <w:rsid w:val="00E57550"/>
    <w:rsid w:val="00E60AF4"/>
    <w:rsid w:val="00E652ED"/>
    <w:rsid w:val="00E74F07"/>
    <w:rsid w:val="00E84302"/>
    <w:rsid w:val="00E92AF8"/>
    <w:rsid w:val="00E93B06"/>
    <w:rsid w:val="00E97667"/>
    <w:rsid w:val="00EB3ED4"/>
    <w:rsid w:val="00EB5AE5"/>
    <w:rsid w:val="00EB5B27"/>
    <w:rsid w:val="00ED065B"/>
    <w:rsid w:val="00ED0A41"/>
    <w:rsid w:val="00ED1CB5"/>
    <w:rsid w:val="00ED28B9"/>
    <w:rsid w:val="00EF4164"/>
    <w:rsid w:val="00EF4E89"/>
    <w:rsid w:val="00EF7137"/>
    <w:rsid w:val="00F00EDF"/>
    <w:rsid w:val="00F0458E"/>
    <w:rsid w:val="00F15320"/>
    <w:rsid w:val="00F16C06"/>
    <w:rsid w:val="00F309FB"/>
    <w:rsid w:val="00F37F4A"/>
    <w:rsid w:val="00F406A5"/>
    <w:rsid w:val="00F5273F"/>
    <w:rsid w:val="00F5467D"/>
    <w:rsid w:val="00F54A94"/>
    <w:rsid w:val="00F82325"/>
    <w:rsid w:val="00F91783"/>
    <w:rsid w:val="00FA2321"/>
    <w:rsid w:val="00FA261E"/>
    <w:rsid w:val="00FB3E31"/>
    <w:rsid w:val="00FB4677"/>
    <w:rsid w:val="00FB6128"/>
    <w:rsid w:val="00FC1604"/>
    <w:rsid w:val="00FC748C"/>
    <w:rsid w:val="00FD30C1"/>
    <w:rsid w:val="00FE12A1"/>
    <w:rsid w:val="00FE3BA1"/>
    <w:rsid w:val="00FF7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C1"/>
    <w:pPr>
      <w:spacing w:line="360" w:lineRule="auto"/>
      <w:jc w:val="both"/>
    </w:pPr>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532F44"/>
    <w:pPr>
      <w:numPr>
        <w:ilvl w:val="1"/>
      </w:numPr>
      <w:spacing w:before="200"/>
      <w:outlineLvl w:val="1"/>
    </w:pPr>
    <w:rPr>
      <w:bCs w:val="0"/>
      <w:i/>
      <w:sz w:val="28"/>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532F44"/>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pPr>
    <w:rPr>
      <w:lang w:val="en-GB"/>
    </w:rPr>
  </w:style>
  <w:style w:type="paragraph" w:styleId="TOC2">
    <w:name w:val="toc 2"/>
    <w:basedOn w:val="Normal"/>
    <w:next w:val="Normal"/>
    <w:autoRedefine/>
    <w:uiPriority w:val="39"/>
    <w:unhideWhenUsed/>
    <w:rsid w:val="00715C19"/>
    <w:pPr>
      <w:spacing w:after="100"/>
      <w:ind w:left="220"/>
    </w:pPr>
    <w:rPr>
      <w:lang w:val="en-GB"/>
    </w:rPr>
  </w:style>
  <w:style w:type="paragraph" w:styleId="TOC3">
    <w:name w:val="toc 3"/>
    <w:basedOn w:val="Normal"/>
    <w:next w:val="Normal"/>
    <w:autoRedefine/>
    <w:uiPriority w:val="39"/>
    <w:unhideWhenUsed/>
    <w:rsid w:val="00715C19"/>
    <w:pPr>
      <w:spacing w:after="100"/>
      <w:ind w:left="440"/>
    </w:pPr>
    <w:rPr>
      <w:lang w:val="en-GB"/>
    </w:rPr>
  </w:style>
  <w:style w:type="paragraph" w:styleId="TableofFigures">
    <w:name w:val="table of figures"/>
    <w:basedOn w:val="Normal"/>
    <w:next w:val="Normal"/>
    <w:uiPriority w:val="99"/>
    <w:unhideWhenUsed/>
    <w:rsid w:val="00715C19"/>
    <w:pPr>
      <w:spacing w:after="0"/>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 w:type="character" w:customStyle="1" w:styleId="apple-converted-space">
    <w:name w:val="apple-converted-space"/>
    <w:basedOn w:val="DefaultParagraphFont"/>
    <w:rsid w:val="00772D0B"/>
  </w:style>
  <w:style w:type="paragraph" w:styleId="ListBullet">
    <w:name w:val="List Bullet"/>
    <w:basedOn w:val="Normal"/>
    <w:uiPriority w:val="99"/>
    <w:unhideWhenUsed/>
    <w:rsid w:val="00AE69C3"/>
    <w:pPr>
      <w:numPr>
        <w:numId w:val="8"/>
      </w:numPr>
      <w:contextualSpacing/>
    </w:pPr>
  </w:style>
  <w:style w:type="paragraph" w:styleId="NormalWeb">
    <w:name w:val="Normal (Web)"/>
    <w:basedOn w:val="Normal"/>
    <w:uiPriority w:val="99"/>
    <w:unhideWhenUsed/>
    <w:rsid w:val="009C2038"/>
    <w:pPr>
      <w:spacing w:before="100" w:beforeAutospacing="1" w:after="100" w:afterAutospacing="1" w:line="240" w:lineRule="auto"/>
    </w:pPr>
    <w:rPr>
      <w:rFonts w:ascii="Times New Roman" w:hAnsi="Times New Roman" w:cs="Times New Roman"/>
      <w:sz w:val="24"/>
      <w:szCs w:val="24"/>
      <w:lang w:val="en-GB" w:eastAsia="en-GB" w:bidi="ar-SA"/>
    </w:rPr>
  </w:style>
  <w:style w:type="table" w:customStyle="1" w:styleId="TableGrid2">
    <w:name w:val="Table Grid2"/>
    <w:basedOn w:val="TableNormal"/>
    <w:next w:val="TableGrid"/>
    <w:uiPriority w:val="59"/>
    <w:rsid w:val="007B0965"/>
    <w:pPr>
      <w:spacing w:after="0" w:line="240" w:lineRule="auto"/>
    </w:pPr>
    <w:rPr>
      <w:rFonts w:eastAsiaTheme="minorHAnsi"/>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C47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C1"/>
    <w:pPr>
      <w:spacing w:line="360" w:lineRule="auto"/>
      <w:jc w:val="both"/>
    </w:pPr>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532F44"/>
    <w:pPr>
      <w:numPr>
        <w:ilvl w:val="1"/>
      </w:numPr>
      <w:spacing w:before="200"/>
      <w:outlineLvl w:val="1"/>
    </w:pPr>
    <w:rPr>
      <w:bCs w:val="0"/>
      <w:i/>
      <w:sz w:val="28"/>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532F44"/>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pPr>
    <w:rPr>
      <w:lang w:val="en-GB"/>
    </w:rPr>
  </w:style>
  <w:style w:type="paragraph" w:styleId="TOC2">
    <w:name w:val="toc 2"/>
    <w:basedOn w:val="Normal"/>
    <w:next w:val="Normal"/>
    <w:autoRedefine/>
    <w:uiPriority w:val="39"/>
    <w:unhideWhenUsed/>
    <w:rsid w:val="00715C19"/>
    <w:pPr>
      <w:spacing w:after="100"/>
      <w:ind w:left="220"/>
    </w:pPr>
    <w:rPr>
      <w:lang w:val="en-GB"/>
    </w:rPr>
  </w:style>
  <w:style w:type="paragraph" w:styleId="TOC3">
    <w:name w:val="toc 3"/>
    <w:basedOn w:val="Normal"/>
    <w:next w:val="Normal"/>
    <w:autoRedefine/>
    <w:uiPriority w:val="39"/>
    <w:unhideWhenUsed/>
    <w:rsid w:val="00715C19"/>
    <w:pPr>
      <w:spacing w:after="100"/>
      <w:ind w:left="440"/>
    </w:pPr>
    <w:rPr>
      <w:lang w:val="en-GB"/>
    </w:rPr>
  </w:style>
  <w:style w:type="paragraph" w:styleId="TableofFigures">
    <w:name w:val="table of figures"/>
    <w:basedOn w:val="Normal"/>
    <w:next w:val="Normal"/>
    <w:uiPriority w:val="99"/>
    <w:unhideWhenUsed/>
    <w:rsid w:val="00715C19"/>
    <w:pPr>
      <w:spacing w:after="0"/>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 w:type="character" w:customStyle="1" w:styleId="apple-converted-space">
    <w:name w:val="apple-converted-space"/>
    <w:basedOn w:val="DefaultParagraphFont"/>
    <w:rsid w:val="00772D0B"/>
  </w:style>
  <w:style w:type="paragraph" w:styleId="ListBullet">
    <w:name w:val="List Bullet"/>
    <w:basedOn w:val="Normal"/>
    <w:uiPriority w:val="99"/>
    <w:unhideWhenUsed/>
    <w:rsid w:val="00AE69C3"/>
    <w:pPr>
      <w:numPr>
        <w:numId w:val="8"/>
      </w:numPr>
      <w:contextualSpacing/>
    </w:pPr>
  </w:style>
  <w:style w:type="paragraph" w:styleId="NormalWeb">
    <w:name w:val="Normal (Web)"/>
    <w:basedOn w:val="Normal"/>
    <w:uiPriority w:val="99"/>
    <w:unhideWhenUsed/>
    <w:rsid w:val="009C2038"/>
    <w:pPr>
      <w:spacing w:before="100" w:beforeAutospacing="1" w:after="100" w:afterAutospacing="1" w:line="240" w:lineRule="auto"/>
    </w:pPr>
    <w:rPr>
      <w:rFonts w:ascii="Times New Roman" w:hAnsi="Times New Roman" w:cs="Times New Roman"/>
      <w:sz w:val="24"/>
      <w:szCs w:val="24"/>
      <w:lang w:val="en-GB" w:eastAsia="en-GB" w:bidi="ar-SA"/>
    </w:rPr>
  </w:style>
  <w:style w:type="table" w:customStyle="1" w:styleId="TableGrid2">
    <w:name w:val="Table Grid2"/>
    <w:basedOn w:val="TableNormal"/>
    <w:next w:val="TableGrid"/>
    <w:uiPriority w:val="59"/>
    <w:rsid w:val="007B0965"/>
    <w:pPr>
      <w:spacing w:after="0" w:line="240" w:lineRule="auto"/>
    </w:pPr>
    <w:rPr>
      <w:rFonts w:eastAsiaTheme="minorHAnsi"/>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C4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31469">
      <w:bodyDiv w:val="1"/>
      <w:marLeft w:val="0"/>
      <w:marRight w:val="0"/>
      <w:marTop w:val="0"/>
      <w:marBottom w:val="0"/>
      <w:divBdr>
        <w:top w:val="none" w:sz="0" w:space="0" w:color="auto"/>
        <w:left w:val="none" w:sz="0" w:space="0" w:color="auto"/>
        <w:bottom w:val="none" w:sz="0" w:space="0" w:color="auto"/>
        <w:right w:val="none" w:sz="0" w:space="0" w:color="auto"/>
      </w:divBdr>
      <w:divsChild>
        <w:div w:id="1832015921">
          <w:marLeft w:val="0"/>
          <w:marRight w:val="0"/>
          <w:marTop w:val="0"/>
          <w:marBottom w:val="0"/>
          <w:divBdr>
            <w:top w:val="none" w:sz="0" w:space="0" w:color="auto"/>
            <w:left w:val="none" w:sz="0" w:space="0" w:color="auto"/>
            <w:bottom w:val="none" w:sz="0" w:space="0" w:color="auto"/>
            <w:right w:val="none" w:sz="0" w:space="0" w:color="auto"/>
          </w:divBdr>
          <w:divsChild>
            <w:div w:id="1404529119">
              <w:marLeft w:val="0"/>
              <w:marRight w:val="0"/>
              <w:marTop w:val="0"/>
              <w:marBottom w:val="0"/>
              <w:divBdr>
                <w:top w:val="none" w:sz="0" w:space="0" w:color="auto"/>
                <w:left w:val="none" w:sz="0" w:space="0" w:color="auto"/>
                <w:bottom w:val="none" w:sz="0" w:space="0" w:color="auto"/>
                <w:right w:val="none" w:sz="0" w:space="0" w:color="auto"/>
              </w:divBdr>
              <w:divsChild>
                <w:div w:id="1460030850">
                  <w:marLeft w:val="0"/>
                  <w:marRight w:val="0"/>
                  <w:marTop w:val="0"/>
                  <w:marBottom w:val="0"/>
                  <w:divBdr>
                    <w:top w:val="none" w:sz="0" w:space="0" w:color="auto"/>
                    <w:left w:val="none" w:sz="0" w:space="0" w:color="auto"/>
                    <w:bottom w:val="none" w:sz="0" w:space="0" w:color="auto"/>
                    <w:right w:val="none" w:sz="0" w:space="0" w:color="auto"/>
                  </w:divBdr>
                  <w:divsChild>
                    <w:div w:id="2054186325">
                      <w:marLeft w:val="0"/>
                      <w:marRight w:val="0"/>
                      <w:marTop w:val="0"/>
                      <w:marBottom w:val="0"/>
                      <w:divBdr>
                        <w:top w:val="none" w:sz="0" w:space="0" w:color="auto"/>
                        <w:left w:val="none" w:sz="0" w:space="0" w:color="auto"/>
                        <w:bottom w:val="none" w:sz="0" w:space="0" w:color="auto"/>
                        <w:right w:val="none" w:sz="0" w:space="0" w:color="auto"/>
                      </w:divBdr>
                      <w:divsChild>
                        <w:div w:id="1538661099">
                          <w:marLeft w:val="0"/>
                          <w:marRight w:val="0"/>
                          <w:marTop w:val="0"/>
                          <w:marBottom w:val="0"/>
                          <w:divBdr>
                            <w:top w:val="none" w:sz="0" w:space="0" w:color="auto"/>
                            <w:left w:val="none" w:sz="0" w:space="0" w:color="auto"/>
                            <w:bottom w:val="none" w:sz="0" w:space="0" w:color="auto"/>
                            <w:right w:val="none" w:sz="0" w:space="0" w:color="auto"/>
                          </w:divBdr>
                          <w:divsChild>
                            <w:div w:id="1131939409">
                              <w:marLeft w:val="0"/>
                              <w:marRight w:val="0"/>
                              <w:marTop w:val="0"/>
                              <w:marBottom w:val="0"/>
                              <w:divBdr>
                                <w:top w:val="none" w:sz="0" w:space="0" w:color="auto"/>
                                <w:left w:val="none" w:sz="0" w:space="0" w:color="auto"/>
                                <w:bottom w:val="none" w:sz="0" w:space="0" w:color="auto"/>
                                <w:right w:val="none" w:sz="0" w:space="0" w:color="auto"/>
                              </w:divBdr>
                              <w:divsChild>
                                <w:div w:id="475296665">
                                  <w:marLeft w:val="0"/>
                                  <w:marRight w:val="0"/>
                                  <w:marTop w:val="0"/>
                                  <w:marBottom w:val="0"/>
                                  <w:divBdr>
                                    <w:top w:val="none" w:sz="0" w:space="0" w:color="auto"/>
                                    <w:left w:val="none" w:sz="0" w:space="0" w:color="auto"/>
                                    <w:bottom w:val="none" w:sz="0" w:space="0" w:color="auto"/>
                                    <w:right w:val="none" w:sz="0" w:space="0" w:color="auto"/>
                                  </w:divBdr>
                                  <w:divsChild>
                                    <w:div w:id="1482580829">
                                      <w:marLeft w:val="0"/>
                                      <w:marRight w:val="0"/>
                                      <w:marTop w:val="0"/>
                                      <w:marBottom w:val="0"/>
                                      <w:divBdr>
                                        <w:top w:val="none" w:sz="0" w:space="0" w:color="auto"/>
                                        <w:left w:val="none" w:sz="0" w:space="0" w:color="auto"/>
                                        <w:bottom w:val="none" w:sz="0" w:space="0" w:color="auto"/>
                                        <w:right w:val="none" w:sz="0" w:space="0" w:color="auto"/>
                                      </w:divBdr>
                                      <w:divsChild>
                                        <w:div w:id="383942606">
                                          <w:marLeft w:val="0"/>
                                          <w:marRight w:val="0"/>
                                          <w:marTop w:val="0"/>
                                          <w:marBottom w:val="0"/>
                                          <w:divBdr>
                                            <w:top w:val="none" w:sz="0" w:space="0" w:color="auto"/>
                                            <w:left w:val="none" w:sz="0" w:space="0" w:color="auto"/>
                                            <w:bottom w:val="none" w:sz="0" w:space="0" w:color="auto"/>
                                            <w:right w:val="none" w:sz="0" w:space="0" w:color="auto"/>
                                          </w:divBdr>
                                          <w:divsChild>
                                            <w:div w:id="1341422463">
                                              <w:marLeft w:val="0"/>
                                              <w:marRight w:val="0"/>
                                              <w:marTop w:val="0"/>
                                              <w:marBottom w:val="0"/>
                                              <w:divBdr>
                                                <w:top w:val="none" w:sz="0" w:space="0" w:color="auto"/>
                                                <w:left w:val="none" w:sz="0" w:space="0" w:color="auto"/>
                                                <w:bottom w:val="none" w:sz="0" w:space="0" w:color="auto"/>
                                                <w:right w:val="none" w:sz="0" w:space="0" w:color="auto"/>
                                              </w:divBdr>
                                              <w:divsChild>
                                                <w:div w:id="280648810">
                                                  <w:marLeft w:val="0"/>
                                                  <w:marRight w:val="0"/>
                                                  <w:marTop w:val="0"/>
                                                  <w:marBottom w:val="0"/>
                                                  <w:divBdr>
                                                    <w:top w:val="none" w:sz="0" w:space="0" w:color="auto"/>
                                                    <w:left w:val="none" w:sz="0" w:space="0" w:color="auto"/>
                                                    <w:bottom w:val="none" w:sz="0" w:space="0" w:color="auto"/>
                                                    <w:right w:val="none" w:sz="0" w:space="0" w:color="auto"/>
                                                  </w:divBdr>
                                                  <w:divsChild>
                                                    <w:div w:id="1198349035">
                                                      <w:marLeft w:val="0"/>
                                                      <w:marRight w:val="0"/>
                                                      <w:marTop w:val="0"/>
                                                      <w:marBottom w:val="0"/>
                                                      <w:divBdr>
                                                        <w:top w:val="none" w:sz="0" w:space="0" w:color="auto"/>
                                                        <w:left w:val="none" w:sz="0" w:space="0" w:color="auto"/>
                                                        <w:bottom w:val="none" w:sz="0" w:space="0" w:color="auto"/>
                                                        <w:right w:val="none" w:sz="0" w:space="0" w:color="auto"/>
                                                      </w:divBdr>
                                                      <w:divsChild>
                                                        <w:div w:id="416631852">
                                                          <w:marLeft w:val="0"/>
                                                          <w:marRight w:val="0"/>
                                                          <w:marTop w:val="0"/>
                                                          <w:marBottom w:val="0"/>
                                                          <w:divBdr>
                                                            <w:top w:val="none" w:sz="0" w:space="0" w:color="auto"/>
                                                            <w:left w:val="none" w:sz="0" w:space="0" w:color="auto"/>
                                                            <w:bottom w:val="none" w:sz="0" w:space="0" w:color="auto"/>
                                                            <w:right w:val="none" w:sz="0" w:space="0" w:color="auto"/>
                                                          </w:divBdr>
                                                          <w:divsChild>
                                                            <w:div w:id="233126190">
                                                              <w:marLeft w:val="0"/>
                                                              <w:marRight w:val="0"/>
                                                              <w:marTop w:val="0"/>
                                                              <w:marBottom w:val="0"/>
                                                              <w:divBdr>
                                                                <w:top w:val="none" w:sz="0" w:space="0" w:color="auto"/>
                                                                <w:left w:val="none" w:sz="0" w:space="0" w:color="auto"/>
                                                                <w:bottom w:val="none" w:sz="0" w:space="0" w:color="auto"/>
                                                                <w:right w:val="none" w:sz="0" w:space="0" w:color="auto"/>
                                                              </w:divBdr>
                                                              <w:divsChild>
                                                                <w:div w:id="1306855151">
                                                                  <w:marLeft w:val="0"/>
                                                                  <w:marRight w:val="0"/>
                                                                  <w:marTop w:val="0"/>
                                                                  <w:marBottom w:val="0"/>
                                                                  <w:divBdr>
                                                                    <w:top w:val="none" w:sz="0" w:space="0" w:color="auto"/>
                                                                    <w:left w:val="none" w:sz="0" w:space="0" w:color="auto"/>
                                                                    <w:bottom w:val="none" w:sz="0" w:space="0" w:color="auto"/>
                                                                    <w:right w:val="none" w:sz="0" w:space="0" w:color="auto"/>
                                                                  </w:divBdr>
                                                                  <w:divsChild>
                                                                    <w:div w:id="1473206292">
                                                                      <w:marLeft w:val="0"/>
                                                                      <w:marRight w:val="0"/>
                                                                      <w:marTop w:val="0"/>
                                                                      <w:marBottom w:val="0"/>
                                                                      <w:divBdr>
                                                                        <w:top w:val="none" w:sz="0" w:space="0" w:color="auto"/>
                                                                        <w:left w:val="none" w:sz="0" w:space="0" w:color="auto"/>
                                                                        <w:bottom w:val="none" w:sz="0" w:space="0" w:color="auto"/>
                                                                        <w:right w:val="none" w:sz="0" w:space="0" w:color="auto"/>
                                                                      </w:divBdr>
                                                                      <w:divsChild>
                                                                        <w:div w:id="1673678176">
                                                                          <w:marLeft w:val="0"/>
                                                                          <w:marRight w:val="0"/>
                                                                          <w:marTop w:val="0"/>
                                                                          <w:marBottom w:val="0"/>
                                                                          <w:divBdr>
                                                                            <w:top w:val="none" w:sz="0" w:space="0" w:color="auto"/>
                                                                            <w:left w:val="none" w:sz="0" w:space="0" w:color="auto"/>
                                                                            <w:bottom w:val="none" w:sz="0" w:space="0" w:color="auto"/>
                                                                            <w:right w:val="none" w:sz="0" w:space="0" w:color="auto"/>
                                                                          </w:divBdr>
                                                                          <w:divsChild>
                                                                            <w:div w:id="435292043">
                                                                              <w:marLeft w:val="0"/>
                                                                              <w:marRight w:val="0"/>
                                                                              <w:marTop w:val="0"/>
                                                                              <w:marBottom w:val="0"/>
                                                                              <w:divBdr>
                                                                                <w:top w:val="none" w:sz="0" w:space="0" w:color="auto"/>
                                                                                <w:left w:val="none" w:sz="0" w:space="0" w:color="auto"/>
                                                                                <w:bottom w:val="none" w:sz="0" w:space="0" w:color="auto"/>
                                                                                <w:right w:val="none" w:sz="0" w:space="0" w:color="auto"/>
                                                                              </w:divBdr>
                                                                              <w:divsChild>
                                                                                <w:div w:id="15485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379327">
      <w:bodyDiv w:val="1"/>
      <w:marLeft w:val="0"/>
      <w:marRight w:val="0"/>
      <w:marTop w:val="0"/>
      <w:marBottom w:val="0"/>
      <w:divBdr>
        <w:top w:val="none" w:sz="0" w:space="0" w:color="auto"/>
        <w:left w:val="none" w:sz="0" w:space="0" w:color="auto"/>
        <w:bottom w:val="none" w:sz="0" w:space="0" w:color="auto"/>
        <w:right w:val="none" w:sz="0" w:space="0" w:color="auto"/>
      </w:divBdr>
      <w:divsChild>
        <w:div w:id="1363896004">
          <w:marLeft w:val="0"/>
          <w:marRight w:val="0"/>
          <w:marTop w:val="0"/>
          <w:marBottom w:val="0"/>
          <w:divBdr>
            <w:top w:val="none" w:sz="0" w:space="0" w:color="auto"/>
            <w:left w:val="none" w:sz="0" w:space="0" w:color="auto"/>
            <w:bottom w:val="none" w:sz="0" w:space="0" w:color="auto"/>
            <w:right w:val="none" w:sz="0" w:space="0" w:color="auto"/>
          </w:divBdr>
          <w:divsChild>
            <w:div w:id="1403333626">
              <w:marLeft w:val="0"/>
              <w:marRight w:val="0"/>
              <w:marTop w:val="0"/>
              <w:marBottom w:val="0"/>
              <w:divBdr>
                <w:top w:val="none" w:sz="0" w:space="0" w:color="auto"/>
                <w:left w:val="none" w:sz="0" w:space="0" w:color="auto"/>
                <w:bottom w:val="none" w:sz="0" w:space="0" w:color="auto"/>
                <w:right w:val="none" w:sz="0" w:space="0" w:color="auto"/>
              </w:divBdr>
              <w:divsChild>
                <w:div w:id="2034184635">
                  <w:marLeft w:val="0"/>
                  <w:marRight w:val="0"/>
                  <w:marTop w:val="0"/>
                  <w:marBottom w:val="0"/>
                  <w:divBdr>
                    <w:top w:val="none" w:sz="0" w:space="0" w:color="auto"/>
                    <w:left w:val="none" w:sz="0" w:space="0" w:color="auto"/>
                    <w:bottom w:val="none" w:sz="0" w:space="0" w:color="auto"/>
                    <w:right w:val="none" w:sz="0" w:space="0" w:color="auto"/>
                  </w:divBdr>
                  <w:divsChild>
                    <w:div w:id="734357361">
                      <w:marLeft w:val="0"/>
                      <w:marRight w:val="0"/>
                      <w:marTop w:val="0"/>
                      <w:marBottom w:val="0"/>
                      <w:divBdr>
                        <w:top w:val="none" w:sz="0" w:space="0" w:color="auto"/>
                        <w:left w:val="none" w:sz="0" w:space="0" w:color="auto"/>
                        <w:bottom w:val="none" w:sz="0" w:space="0" w:color="auto"/>
                        <w:right w:val="none" w:sz="0" w:space="0" w:color="auto"/>
                      </w:divBdr>
                      <w:divsChild>
                        <w:div w:id="714040723">
                          <w:marLeft w:val="0"/>
                          <w:marRight w:val="0"/>
                          <w:marTop w:val="0"/>
                          <w:marBottom w:val="0"/>
                          <w:divBdr>
                            <w:top w:val="none" w:sz="0" w:space="0" w:color="auto"/>
                            <w:left w:val="none" w:sz="0" w:space="0" w:color="auto"/>
                            <w:bottom w:val="none" w:sz="0" w:space="0" w:color="auto"/>
                            <w:right w:val="none" w:sz="0" w:space="0" w:color="auto"/>
                          </w:divBdr>
                          <w:divsChild>
                            <w:div w:id="98568815">
                              <w:marLeft w:val="0"/>
                              <w:marRight w:val="0"/>
                              <w:marTop w:val="0"/>
                              <w:marBottom w:val="0"/>
                              <w:divBdr>
                                <w:top w:val="none" w:sz="0" w:space="0" w:color="auto"/>
                                <w:left w:val="none" w:sz="0" w:space="0" w:color="auto"/>
                                <w:bottom w:val="none" w:sz="0" w:space="0" w:color="auto"/>
                                <w:right w:val="none" w:sz="0" w:space="0" w:color="auto"/>
                              </w:divBdr>
                              <w:divsChild>
                                <w:div w:id="611785164">
                                  <w:marLeft w:val="0"/>
                                  <w:marRight w:val="0"/>
                                  <w:marTop w:val="0"/>
                                  <w:marBottom w:val="0"/>
                                  <w:divBdr>
                                    <w:top w:val="none" w:sz="0" w:space="0" w:color="auto"/>
                                    <w:left w:val="none" w:sz="0" w:space="0" w:color="auto"/>
                                    <w:bottom w:val="none" w:sz="0" w:space="0" w:color="auto"/>
                                    <w:right w:val="none" w:sz="0" w:space="0" w:color="auto"/>
                                  </w:divBdr>
                                  <w:divsChild>
                                    <w:div w:id="1302422306">
                                      <w:marLeft w:val="0"/>
                                      <w:marRight w:val="0"/>
                                      <w:marTop w:val="0"/>
                                      <w:marBottom w:val="0"/>
                                      <w:divBdr>
                                        <w:top w:val="none" w:sz="0" w:space="0" w:color="auto"/>
                                        <w:left w:val="none" w:sz="0" w:space="0" w:color="auto"/>
                                        <w:bottom w:val="none" w:sz="0" w:space="0" w:color="auto"/>
                                        <w:right w:val="none" w:sz="0" w:space="0" w:color="auto"/>
                                      </w:divBdr>
                                      <w:divsChild>
                                        <w:div w:id="192228042">
                                          <w:marLeft w:val="0"/>
                                          <w:marRight w:val="0"/>
                                          <w:marTop w:val="0"/>
                                          <w:marBottom w:val="0"/>
                                          <w:divBdr>
                                            <w:top w:val="none" w:sz="0" w:space="0" w:color="auto"/>
                                            <w:left w:val="none" w:sz="0" w:space="0" w:color="auto"/>
                                            <w:bottom w:val="none" w:sz="0" w:space="0" w:color="auto"/>
                                            <w:right w:val="none" w:sz="0" w:space="0" w:color="auto"/>
                                          </w:divBdr>
                                          <w:divsChild>
                                            <w:div w:id="818763781">
                                              <w:marLeft w:val="0"/>
                                              <w:marRight w:val="0"/>
                                              <w:marTop w:val="0"/>
                                              <w:marBottom w:val="0"/>
                                              <w:divBdr>
                                                <w:top w:val="none" w:sz="0" w:space="0" w:color="auto"/>
                                                <w:left w:val="none" w:sz="0" w:space="0" w:color="auto"/>
                                                <w:bottom w:val="none" w:sz="0" w:space="0" w:color="auto"/>
                                                <w:right w:val="none" w:sz="0" w:space="0" w:color="auto"/>
                                              </w:divBdr>
                                              <w:divsChild>
                                                <w:div w:id="258760943">
                                                  <w:marLeft w:val="0"/>
                                                  <w:marRight w:val="0"/>
                                                  <w:marTop w:val="0"/>
                                                  <w:marBottom w:val="0"/>
                                                  <w:divBdr>
                                                    <w:top w:val="none" w:sz="0" w:space="0" w:color="auto"/>
                                                    <w:left w:val="none" w:sz="0" w:space="0" w:color="auto"/>
                                                    <w:bottom w:val="none" w:sz="0" w:space="0" w:color="auto"/>
                                                    <w:right w:val="none" w:sz="0" w:space="0" w:color="auto"/>
                                                  </w:divBdr>
                                                  <w:divsChild>
                                                    <w:div w:id="1921870993">
                                                      <w:marLeft w:val="0"/>
                                                      <w:marRight w:val="0"/>
                                                      <w:marTop w:val="0"/>
                                                      <w:marBottom w:val="0"/>
                                                      <w:divBdr>
                                                        <w:top w:val="none" w:sz="0" w:space="0" w:color="auto"/>
                                                        <w:left w:val="none" w:sz="0" w:space="0" w:color="auto"/>
                                                        <w:bottom w:val="none" w:sz="0" w:space="0" w:color="auto"/>
                                                        <w:right w:val="none" w:sz="0" w:space="0" w:color="auto"/>
                                                      </w:divBdr>
                                                      <w:divsChild>
                                                        <w:div w:id="1973363680">
                                                          <w:marLeft w:val="0"/>
                                                          <w:marRight w:val="0"/>
                                                          <w:marTop w:val="0"/>
                                                          <w:marBottom w:val="0"/>
                                                          <w:divBdr>
                                                            <w:top w:val="none" w:sz="0" w:space="0" w:color="auto"/>
                                                            <w:left w:val="none" w:sz="0" w:space="0" w:color="auto"/>
                                                            <w:bottom w:val="none" w:sz="0" w:space="0" w:color="auto"/>
                                                            <w:right w:val="none" w:sz="0" w:space="0" w:color="auto"/>
                                                          </w:divBdr>
                                                          <w:divsChild>
                                                            <w:div w:id="112943494">
                                                              <w:marLeft w:val="0"/>
                                                              <w:marRight w:val="0"/>
                                                              <w:marTop w:val="0"/>
                                                              <w:marBottom w:val="0"/>
                                                              <w:divBdr>
                                                                <w:top w:val="none" w:sz="0" w:space="0" w:color="auto"/>
                                                                <w:left w:val="none" w:sz="0" w:space="0" w:color="auto"/>
                                                                <w:bottom w:val="none" w:sz="0" w:space="0" w:color="auto"/>
                                                                <w:right w:val="none" w:sz="0" w:space="0" w:color="auto"/>
                                                              </w:divBdr>
                                                              <w:divsChild>
                                                                <w:div w:id="148253737">
                                                                  <w:marLeft w:val="0"/>
                                                                  <w:marRight w:val="0"/>
                                                                  <w:marTop w:val="0"/>
                                                                  <w:marBottom w:val="0"/>
                                                                  <w:divBdr>
                                                                    <w:top w:val="none" w:sz="0" w:space="0" w:color="auto"/>
                                                                    <w:left w:val="none" w:sz="0" w:space="0" w:color="auto"/>
                                                                    <w:bottom w:val="none" w:sz="0" w:space="0" w:color="auto"/>
                                                                    <w:right w:val="none" w:sz="0" w:space="0" w:color="auto"/>
                                                                  </w:divBdr>
                                                                  <w:divsChild>
                                                                    <w:div w:id="570777779">
                                                                      <w:marLeft w:val="0"/>
                                                                      <w:marRight w:val="0"/>
                                                                      <w:marTop w:val="0"/>
                                                                      <w:marBottom w:val="0"/>
                                                                      <w:divBdr>
                                                                        <w:top w:val="none" w:sz="0" w:space="0" w:color="auto"/>
                                                                        <w:left w:val="none" w:sz="0" w:space="0" w:color="auto"/>
                                                                        <w:bottom w:val="none" w:sz="0" w:space="0" w:color="auto"/>
                                                                        <w:right w:val="none" w:sz="0" w:space="0" w:color="auto"/>
                                                                      </w:divBdr>
                                                                      <w:divsChild>
                                                                        <w:div w:id="1049260746">
                                                                          <w:marLeft w:val="0"/>
                                                                          <w:marRight w:val="0"/>
                                                                          <w:marTop w:val="0"/>
                                                                          <w:marBottom w:val="0"/>
                                                                          <w:divBdr>
                                                                            <w:top w:val="none" w:sz="0" w:space="0" w:color="auto"/>
                                                                            <w:left w:val="none" w:sz="0" w:space="0" w:color="auto"/>
                                                                            <w:bottom w:val="none" w:sz="0" w:space="0" w:color="auto"/>
                                                                            <w:right w:val="none" w:sz="0" w:space="0" w:color="auto"/>
                                                                          </w:divBdr>
                                                                          <w:divsChild>
                                                                            <w:div w:id="730234356">
                                                                              <w:marLeft w:val="0"/>
                                                                              <w:marRight w:val="0"/>
                                                                              <w:marTop w:val="0"/>
                                                                              <w:marBottom w:val="0"/>
                                                                              <w:divBdr>
                                                                                <w:top w:val="none" w:sz="0" w:space="0" w:color="auto"/>
                                                                                <w:left w:val="none" w:sz="0" w:space="0" w:color="auto"/>
                                                                                <w:bottom w:val="none" w:sz="0" w:space="0" w:color="auto"/>
                                                                                <w:right w:val="none" w:sz="0" w:space="0" w:color="auto"/>
                                                                              </w:divBdr>
                                                                              <w:divsChild>
                                                                                <w:div w:id="1076318216">
                                                                                  <w:marLeft w:val="0"/>
                                                                                  <w:marRight w:val="0"/>
                                                                                  <w:marTop w:val="0"/>
                                                                                  <w:marBottom w:val="0"/>
                                                                                  <w:divBdr>
                                                                                    <w:top w:val="none" w:sz="0" w:space="0" w:color="auto"/>
                                                                                    <w:left w:val="none" w:sz="0" w:space="0" w:color="auto"/>
                                                                                    <w:bottom w:val="none" w:sz="0" w:space="0" w:color="auto"/>
                                                                                    <w:right w:val="none" w:sz="0" w:space="0" w:color="auto"/>
                                                                                  </w:divBdr>
                                                                                  <w:divsChild>
                                                                                    <w:div w:id="880246201">
                                                                                      <w:marLeft w:val="0"/>
                                                                                      <w:marRight w:val="0"/>
                                                                                      <w:marTop w:val="0"/>
                                                                                      <w:marBottom w:val="0"/>
                                                                                      <w:divBdr>
                                                                                        <w:top w:val="none" w:sz="0" w:space="0" w:color="auto"/>
                                                                                        <w:left w:val="none" w:sz="0" w:space="0" w:color="auto"/>
                                                                                        <w:bottom w:val="none" w:sz="0" w:space="0" w:color="auto"/>
                                                                                        <w:right w:val="none" w:sz="0" w:space="0" w:color="auto"/>
                                                                                      </w:divBdr>
                                                                                      <w:divsChild>
                                                                                        <w:div w:id="29769821">
                                                                                          <w:marLeft w:val="0"/>
                                                                                          <w:marRight w:val="0"/>
                                                                                          <w:marTop w:val="0"/>
                                                                                          <w:marBottom w:val="0"/>
                                                                                          <w:divBdr>
                                                                                            <w:top w:val="none" w:sz="0" w:space="0" w:color="auto"/>
                                                                                            <w:left w:val="none" w:sz="0" w:space="0" w:color="auto"/>
                                                                                            <w:bottom w:val="none" w:sz="0" w:space="0" w:color="auto"/>
                                                                                            <w:right w:val="none" w:sz="0" w:space="0" w:color="auto"/>
                                                                                          </w:divBdr>
                                                                                          <w:divsChild>
                                                                                            <w:div w:id="11524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image" Target="media/image1.jpe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B8C9B8-32D7-4F97-A263-B5696387D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7445</Words>
  <Characters>42439</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49785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3</cp:revision>
  <cp:lastPrinted>2012-12-30T16:52:00Z</cp:lastPrinted>
  <dcterms:created xsi:type="dcterms:W3CDTF">2013-03-30T17:23:00Z</dcterms:created>
  <dcterms:modified xsi:type="dcterms:W3CDTF">2013-03-30T17:24:00Z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http://www.zotero.org/styles/bmj</vt:lpwstr>
  </property>
  <property fmtid="{D5CDD505-2E9C-101B-9397-08002B2CF9AE}" pid="3" name="Mendeley Document_1">
    <vt:lpwstr>True</vt:lpwstr>
  </property>
  <property fmtid="{D5CDD505-2E9C-101B-9397-08002B2CF9AE}" pid="4" name="Mendeley User Name_1">
    <vt:lpwstr>j.minton@sheffield.ac.uk@www.mendeley.com</vt:lpwstr>
  </property>
  <property fmtid="{D5CDD505-2E9C-101B-9397-08002B2CF9AE}" pid="5" name="Mendeley Recent Style Name 0_1">
    <vt:lpwstr>American Political Science Association</vt:lpwstr>
  </property>
  <property fmtid="{D5CDD505-2E9C-101B-9397-08002B2CF9AE}" pid="6" name="Mendeley Recent Style Id 0_1">
    <vt:lpwstr>http://www.zotero.org/styles/apsa</vt:lpwstr>
  </property>
  <property fmtid="{D5CDD505-2E9C-101B-9397-08002B2CF9AE}" pid="7" name="Mendeley Recent Style Name 1_1">
    <vt:lpwstr>American Psychological Association 6th Edition</vt:lpwstr>
  </property>
  <property fmtid="{D5CDD505-2E9C-101B-9397-08002B2CF9AE}" pid="8" name="Mendeley Recent Style Id 1_1">
    <vt:lpwstr>http://www.zotero.org/styles/apa</vt:lpwstr>
  </property>
  <property fmtid="{D5CDD505-2E9C-101B-9397-08002B2CF9AE}" pid="9" name="Mendeley Recent Style Name 2_1">
    <vt:lpwstr>American Sociological Association</vt:lpwstr>
  </property>
  <property fmtid="{D5CDD505-2E9C-101B-9397-08002B2CF9AE}" pid="10" name="Mendeley Recent Style Id 2_1">
    <vt:lpwstr>http://www.zotero.org/styles/asa</vt:lpwstr>
  </property>
  <property fmtid="{D5CDD505-2E9C-101B-9397-08002B2CF9AE}" pid="11" name="Mendeley Recent Style Name 3_1">
    <vt:lpwstr>BMJ</vt:lpwstr>
  </property>
  <property fmtid="{D5CDD505-2E9C-101B-9397-08002B2CF9AE}" pid="12" name="Mendeley Recent Style Id 3_1">
    <vt:lpwstr>http://www.zotero.org/styles/bmj</vt:lpwstr>
  </property>
  <property fmtid="{D5CDD505-2E9C-101B-9397-08002B2CF9AE}" pid="13" name="Mendeley Recent Style Name 4_1">
    <vt:lpwstr>Chicago Manual of Style (author-date)</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 (author-date)</vt:lpwstr>
  </property>
  <property fmtid="{D5CDD505-2E9C-101B-9397-08002B2CF9AE}" pid="16" name="Mendeley Recent Style Id 5_1">
    <vt:lpwstr>http://www.zotero.org/styles/harvard1</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International Journal of Epidemiology</vt:lpwstr>
  </property>
  <property fmtid="{D5CDD505-2E9C-101B-9397-08002B2CF9AE}" pid="20" name="Mendeley Recent Style Id 7_1">
    <vt:lpwstr>http://www.zotero.org/styles/international-journal-of-epidemiology</vt:lpwstr>
  </property>
  <property fmtid="{D5CDD505-2E9C-101B-9397-08002B2CF9AE}" pid="21" name="Mendeley Recent Style Name 8_1">
    <vt:lpwstr>Modern Humanities Research Association (note with bibliography)</vt:lpwstr>
  </property>
  <property fmtid="{D5CDD505-2E9C-101B-9397-08002B2CF9AE}" pid="22" name="Mendeley Recent Style Id 8_1">
    <vt:lpwstr>http://www.zotero.org/styles/mhra</vt:lpwstr>
  </property>
  <property fmtid="{D5CDD505-2E9C-101B-9397-08002B2CF9AE}" pid="23" name="Mendeley Recent Style Name 9_1">
    <vt:lpwstr>Modern Language Association</vt:lpwstr>
  </property>
  <property fmtid="{D5CDD505-2E9C-101B-9397-08002B2CF9AE}" pid="24" name="Mendeley Recent Style Id 9_1">
    <vt:lpwstr>http://www.zotero.org/styles/mla</vt:lpwstr>
  </property>
</Properties>
</file>