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2C37" w:rsidRDefault="00AD2C37" w:rsidP="00AD2C37">
      <w:pPr>
        <w:pStyle w:val="Heading1"/>
        <w:spacing w:line="480" w:lineRule="auto"/>
      </w:pPr>
      <w:r>
        <w:t>Title Page</w:t>
      </w:r>
    </w:p>
    <w:p w:rsidR="00AD2C37" w:rsidRDefault="00AD2C37" w:rsidP="00AD2C37">
      <w:pPr>
        <w:spacing w:line="480" w:lineRule="auto"/>
        <w:rPr>
          <w:b/>
        </w:rPr>
      </w:pPr>
      <w:r>
        <w:rPr>
          <w:b/>
        </w:rPr>
        <w:t>Authors:</w:t>
      </w:r>
    </w:p>
    <w:p w:rsidR="00AD2C37" w:rsidRDefault="00AD2C37" w:rsidP="00AD2C37">
      <w:pPr>
        <w:spacing w:line="480" w:lineRule="auto"/>
      </w:pPr>
      <w:proofErr w:type="spellStart"/>
      <w:r>
        <w:t>Vanderbloemen</w:t>
      </w:r>
      <w:proofErr w:type="spellEnd"/>
      <w:r>
        <w:t xml:space="preserve">, </w:t>
      </w:r>
      <w:r>
        <w:t>Laura</w:t>
      </w:r>
      <w:r w:rsidRPr="0003125B">
        <w:rPr>
          <w:vertAlign w:val="superscript"/>
        </w:rPr>
        <w:t>1</w:t>
      </w:r>
    </w:p>
    <w:p w:rsidR="00AD2C37" w:rsidRDefault="00AD2C37" w:rsidP="00AD2C37">
      <w:pPr>
        <w:spacing w:line="480" w:lineRule="auto"/>
      </w:pPr>
      <w:r>
        <w:t>Dorling</w:t>
      </w:r>
      <w:r>
        <w:t xml:space="preserve">, </w:t>
      </w:r>
      <w:r>
        <w:t>Danny</w:t>
      </w:r>
      <w:r w:rsidRPr="0003125B">
        <w:rPr>
          <w:vertAlign w:val="superscript"/>
        </w:rPr>
        <w:t>2</w:t>
      </w:r>
    </w:p>
    <w:p w:rsidR="00AD2C37" w:rsidRDefault="00AD2C37" w:rsidP="00AD2C37">
      <w:pPr>
        <w:spacing w:line="480" w:lineRule="auto"/>
      </w:pPr>
      <w:r>
        <w:t>Minton</w:t>
      </w:r>
      <w:r>
        <w:t xml:space="preserve">, </w:t>
      </w:r>
      <w:r>
        <w:t>Jonathan</w:t>
      </w:r>
      <w:r w:rsidRPr="0003125B">
        <w:rPr>
          <w:vertAlign w:val="superscript"/>
        </w:rPr>
        <w:t>3</w:t>
      </w:r>
    </w:p>
    <w:p w:rsidR="00AD2C37" w:rsidRDefault="00AD2C37" w:rsidP="00AD2C37">
      <w:pPr>
        <w:spacing w:line="480" w:lineRule="auto"/>
      </w:pPr>
    </w:p>
    <w:p w:rsidR="00AD2C37" w:rsidRDefault="00AD2C37" w:rsidP="00AD2C37">
      <w:pPr>
        <w:spacing w:line="480" w:lineRule="auto"/>
        <w:rPr>
          <w:b/>
        </w:rPr>
      </w:pPr>
      <w:r>
        <w:rPr>
          <w:b/>
        </w:rPr>
        <w:t>Affiliations:</w:t>
      </w:r>
    </w:p>
    <w:p w:rsidR="00AD2C37" w:rsidRPr="0003125B" w:rsidRDefault="00BC3265" w:rsidP="00AD2C37">
      <w:pPr>
        <w:pStyle w:val="ListParagraph"/>
        <w:numPr>
          <w:ilvl w:val="0"/>
          <w:numId w:val="1"/>
        </w:numPr>
        <w:spacing w:line="480" w:lineRule="auto"/>
        <w:rPr>
          <w:b/>
        </w:rPr>
      </w:pPr>
      <w:r>
        <w:t xml:space="preserve">[LAURA: PLEASE ADD AFFILIATION HERE] </w:t>
      </w:r>
      <w:r w:rsidR="00AD2C37">
        <w:t>[Corresponding Author]</w:t>
      </w:r>
    </w:p>
    <w:p w:rsidR="00BC3265" w:rsidRPr="00BC3265" w:rsidRDefault="00BC3265" w:rsidP="00BC3265">
      <w:pPr>
        <w:pStyle w:val="ListParagraph"/>
        <w:numPr>
          <w:ilvl w:val="0"/>
          <w:numId w:val="1"/>
        </w:numPr>
        <w:spacing w:line="480" w:lineRule="auto"/>
        <w:rPr>
          <w:b/>
        </w:rPr>
      </w:pPr>
      <w:r>
        <w:t>School of Geography and the Environment, University of Oxford</w:t>
      </w:r>
    </w:p>
    <w:p w:rsidR="00BC3265" w:rsidRPr="0003125B" w:rsidRDefault="00BC3265" w:rsidP="00BC3265">
      <w:pPr>
        <w:pStyle w:val="ListParagraph"/>
        <w:numPr>
          <w:ilvl w:val="0"/>
          <w:numId w:val="1"/>
        </w:numPr>
        <w:spacing w:line="480" w:lineRule="auto"/>
        <w:rPr>
          <w:b/>
        </w:rPr>
      </w:pPr>
      <w:r>
        <w:t>School of Social and Political Sciences, College of Social Sciences, University of Glasgow</w:t>
      </w:r>
    </w:p>
    <w:p w:rsidR="00AD2C37" w:rsidRDefault="00AD2C37" w:rsidP="00AD2C37">
      <w:pPr>
        <w:spacing w:line="480" w:lineRule="auto"/>
        <w:rPr>
          <w:b/>
        </w:rPr>
      </w:pPr>
    </w:p>
    <w:p w:rsidR="00AD2C37" w:rsidRDefault="00AD2C37" w:rsidP="00AD2C37">
      <w:pPr>
        <w:spacing w:line="480" w:lineRule="auto"/>
        <w:rPr>
          <w:b/>
        </w:rPr>
      </w:pPr>
      <w:r>
        <w:rPr>
          <w:b/>
        </w:rPr>
        <w:t>Email addresses:</w:t>
      </w:r>
    </w:p>
    <w:p w:rsidR="00BC3265" w:rsidRDefault="00BC3265" w:rsidP="00AD2C37">
      <w:pPr>
        <w:pStyle w:val="ListParagraph"/>
        <w:numPr>
          <w:ilvl w:val="0"/>
          <w:numId w:val="2"/>
        </w:numPr>
        <w:spacing w:line="480" w:lineRule="auto"/>
      </w:pPr>
      <w:hyperlink r:id="rId9" w:history="1">
        <w:r w:rsidRPr="00280BEC">
          <w:rPr>
            <w:rStyle w:val="Hyperlink"/>
          </w:rPr>
          <w:t>laura.vanderbloemen@gmail.com</w:t>
        </w:r>
      </w:hyperlink>
      <w:r>
        <w:t xml:space="preserve"> [LAURA: Please suggest a different correspon</w:t>
      </w:r>
      <w:r>
        <w:t>d</w:t>
      </w:r>
      <w:r>
        <w:t>ing author email address</w:t>
      </w:r>
    </w:p>
    <w:p w:rsidR="00AD2C37" w:rsidRDefault="00BC3265" w:rsidP="00AD2C37">
      <w:pPr>
        <w:pStyle w:val="ListParagraph"/>
        <w:numPr>
          <w:ilvl w:val="0"/>
          <w:numId w:val="2"/>
        </w:numPr>
        <w:spacing w:line="480" w:lineRule="auto"/>
      </w:pPr>
      <w:hyperlink r:id="rId10" w:history="1">
        <w:r w:rsidRPr="00280BEC">
          <w:rPr>
            <w:rStyle w:val="Hyperlink"/>
          </w:rPr>
          <w:t>danny.dorling@ouce.ox.ac.uk</w:t>
        </w:r>
      </w:hyperlink>
      <w:r w:rsidR="00AD2C37">
        <w:t xml:space="preserve"> </w:t>
      </w:r>
    </w:p>
    <w:p w:rsidR="00BC3265" w:rsidRPr="0003125B" w:rsidRDefault="00BC3265" w:rsidP="00BC3265">
      <w:pPr>
        <w:pStyle w:val="ListParagraph"/>
        <w:numPr>
          <w:ilvl w:val="0"/>
          <w:numId w:val="2"/>
        </w:numPr>
        <w:spacing w:line="480" w:lineRule="auto"/>
      </w:pPr>
      <w:hyperlink r:id="rId11" w:history="1">
        <w:r w:rsidRPr="0003125B">
          <w:rPr>
            <w:rStyle w:val="Hyperlink"/>
          </w:rPr>
          <w:t>jonathan.minton@glasgow.ac.uk</w:t>
        </w:r>
      </w:hyperlink>
    </w:p>
    <w:p w:rsidR="00AD2C37" w:rsidRDefault="00AD2C37" w:rsidP="00AD2C37">
      <w:pPr>
        <w:spacing w:line="480" w:lineRule="auto"/>
        <w:rPr>
          <w:b/>
        </w:rPr>
      </w:pPr>
      <w:r>
        <w:rPr>
          <w:b/>
        </w:rPr>
        <w:t xml:space="preserve">Word Count: </w:t>
      </w:r>
    </w:p>
    <w:p w:rsidR="00AD2C37" w:rsidRDefault="00AD2C37" w:rsidP="00AD2C37">
      <w:pPr>
        <w:spacing w:line="480" w:lineRule="auto"/>
      </w:pPr>
      <w:r>
        <w:rPr>
          <w:b/>
        </w:rPr>
        <w:tab/>
      </w:r>
      <w:r>
        <w:t xml:space="preserve">Words only: </w:t>
      </w:r>
      <w:r w:rsidR="00BC3265">
        <w:t>2</w:t>
      </w:r>
      <w:r w:rsidR="00BC3265">
        <w:t>,</w:t>
      </w:r>
      <w:r w:rsidR="007C74B6">
        <w:t>747</w:t>
      </w:r>
    </w:p>
    <w:p w:rsidR="00AD2C37" w:rsidRPr="00AD2C37" w:rsidRDefault="00AD2C37" w:rsidP="00AD2C37"/>
    <w:p w:rsidR="00BC3265" w:rsidRDefault="00AD2C37" w:rsidP="00BC3265">
      <w:pPr>
        <w:pStyle w:val="NormalWeb"/>
        <w:spacing w:before="0" w:beforeAutospacing="0" w:after="0" w:afterAutospacing="0" w:line="336" w:lineRule="atLeast"/>
        <w:textAlignment w:val="baseline"/>
      </w:pPr>
      <w:r>
        <w:br w:type="page"/>
      </w:r>
    </w:p>
    <w:p w:rsidR="00BC3265" w:rsidRDefault="00BC3265" w:rsidP="00272686">
      <w:pPr>
        <w:pStyle w:val="Heading1"/>
        <w:pBdr>
          <w:bottom w:val="nil"/>
        </w:pBdr>
        <w:spacing w:line="480" w:lineRule="auto"/>
      </w:pPr>
      <w:r>
        <w:lastRenderedPageBreak/>
        <w:t>Abstract and additional information</w:t>
      </w:r>
    </w:p>
    <w:p w:rsidR="00272686" w:rsidRPr="00272686" w:rsidRDefault="00272686" w:rsidP="00272686">
      <w:pPr>
        <w:pStyle w:val="Heading2"/>
      </w:pPr>
      <w:r w:rsidRPr="00272686">
        <w:t>ABSTRACT</w:t>
      </w:r>
    </w:p>
    <w:p w:rsidR="00272686" w:rsidRPr="00272686" w:rsidRDefault="00272686" w:rsidP="00272686">
      <w:pPr>
        <w:pStyle w:val="En-tte"/>
        <w:spacing w:line="480" w:lineRule="auto"/>
        <w:rPr>
          <w:rFonts w:ascii="Times New Roman" w:hAnsi="Times New Roman" w:cs="Times New Roman"/>
          <w:b w:val="0"/>
          <w:bCs w:val="0"/>
          <w:color w:val="000000"/>
          <w:sz w:val="24"/>
          <w:szCs w:val="22"/>
          <w:lang w:val="en-US"/>
        </w:rPr>
      </w:pPr>
      <w:r w:rsidRPr="00272686">
        <w:rPr>
          <w:rFonts w:ascii="Times New Roman" w:hAnsi="Times New Roman" w:cs="Times New Roman"/>
          <w:bCs w:val="0"/>
          <w:color w:val="000000"/>
          <w:sz w:val="24"/>
          <w:szCs w:val="22"/>
          <w:lang w:val="en-US"/>
        </w:rPr>
        <w:t>INTRODUCTION</w:t>
      </w:r>
      <w:r w:rsidR="00BC3265" w:rsidRPr="00BC3265">
        <w:rPr>
          <w:rFonts w:ascii="Times New Roman" w:hAnsi="Times New Roman" w:cs="Times New Roman"/>
          <w:b w:val="0"/>
          <w:bCs w:val="0"/>
          <w:color w:val="000000"/>
          <w:sz w:val="24"/>
          <w:szCs w:val="22"/>
          <w:lang w:val="en-US"/>
        </w:rPr>
        <w:t xml:space="preserve">: </w:t>
      </w:r>
      <w:r w:rsidR="00DF41D6">
        <w:rPr>
          <w:rFonts w:ascii="Times New Roman" w:hAnsi="Times New Roman" w:cs="Times New Roman"/>
          <w:b w:val="0"/>
          <w:bCs w:val="0"/>
          <w:color w:val="000000"/>
          <w:sz w:val="24"/>
          <w:szCs w:val="22"/>
          <w:lang w:val="en-US"/>
        </w:rPr>
        <w:t>Previous research</w:t>
      </w:r>
      <w:r w:rsidR="00FD46AD">
        <w:rPr>
          <w:rFonts w:ascii="Times New Roman" w:hAnsi="Times New Roman" w:cs="Times New Roman"/>
          <w:b w:val="0"/>
          <w:bCs w:val="0"/>
          <w:color w:val="000000"/>
          <w:sz w:val="24"/>
          <w:szCs w:val="22"/>
          <w:lang w:val="en-US"/>
        </w:rPr>
        <w:t xml:space="preserve"> showed that early adult males in the USA have, since the 1950s, died at a faster rate than females of the same age. </w:t>
      </w:r>
      <w:r w:rsidR="00DF41D6">
        <w:rPr>
          <w:rFonts w:ascii="Times New Roman" w:hAnsi="Times New Roman" w:cs="Times New Roman"/>
          <w:b w:val="0"/>
          <w:bCs w:val="0"/>
          <w:color w:val="000000"/>
          <w:sz w:val="24"/>
          <w:szCs w:val="22"/>
          <w:lang w:val="en-US"/>
        </w:rPr>
        <w:t>In this pa</w:t>
      </w:r>
      <w:r w:rsidR="00FD46AD">
        <w:rPr>
          <w:rFonts w:ascii="Times New Roman" w:hAnsi="Times New Roman" w:cs="Times New Roman"/>
          <w:b w:val="0"/>
          <w:bCs w:val="0"/>
          <w:color w:val="000000"/>
          <w:sz w:val="24"/>
          <w:szCs w:val="22"/>
          <w:lang w:val="en-US"/>
        </w:rPr>
        <w:t xml:space="preserve">per we </w:t>
      </w:r>
      <w:r w:rsidR="007C74B6">
        <w:rPr>
          <w:rFonts w:ascii="Times New Roman" w:hAnsi="Times New Roman" w:cs="Times New Roman"/>
          <w:b w:val="0"/>
          <w:bCs w:val="0"/>
          <w:color w:val="000000"/>
          <w:sz w:val="24"/>
          <w:szCs w:val="22"/>
          <w:lang w:val="en-US"/>
        </w:rPr>
        <w:t xml:space="preserve">quantify this difference, and explore possible explanations for the differences at different ages and in different </w:t>
      </w:r>
      <w:proofErr w:type="spellStart"/>
      <w:r w:rsidR="007C74B6">
        <w:rPr>
          <w:rFonts w:ascii="Times New Roman" w:hAnsi="Times New Roman" w:cs="Times New Roman"/>
          <w:b w:val="0"/>
          <w:bCs w:val="0"/>
          <w:color w:val="000000"/>
          <w:sz w:val="24"/>
          <w:szCs w:val="22"/>
          <w:lang w:val="en-US"/>
        </w:rPr>
        <w:t>yeras</w:t>
      </w:r>
      <w:proofErr w:type="spellEnd"/>
      <w:r w:rsidR="00BC3265" w:rsidRPr="00BC3265">
        <w:rPr>
          <w:rFonts w:ascii="Times New Roman" w:hAnsi="Times New Roman" w:cs="Times New Roman"/>
          <w:b w:val="0"/>
          <w:bCs w:val="0"/>
          <w:color w:val="000000"/>
          <w:sz w:val="24"/>
          <w:szCs w:val="22"/>
          <w:lang w:val="en-US"/>
        </w:rPr>
        <w:t xml:space="preserve"> </w:t>
      </w:r>
    </w:p>
    <w:p w:rsidR="00272686" w:rsidRDefault="00BC3265" w:rsidP="00BC3265">
      <w:pPr>
        <w:pStyle w:val="En-tte"/>
        <w:spacing w:line="480" w:lineRule="auto"/>
        <w:rPr>
          <w:rFonts w:ascii="Times New Roman" w:hAnsi="Times New Roman" w:cs="Times New Roman"/>
          <w:b w:val="0"/>
          <w:bCs w:val="0"/>
          <w:color w:val="000000"/>
          <w:sz w:val="24"/>
          <w:szCs w:val="22"/>
          <w:lang w:val="en-US"/>
        </w:rPr>
      </w:pPr>
      <w:r w:rsidRPr="00272686">
        <w:rPr>
          <w:rFonts w:ascii="Times New Roman" w:hAnsi="Times New Roman" w:cs="Times New Roman"/>
          <w:bCs w:val="0"/>
          <w:color w:val="000000"/>
          <w:sz w:val="24"/>
          <w:szCs w:val="22"/>
          <w:lang w:val="en-US"/>
        </w:rPr>
        <w:t>METHODS</w:t>
      </w:r>
      <w:r w:rsidRPr="00BC3265">
        <w:rPr>
          <w:rFonts w:ascii="Times New Roman" w:hAnsi="Times New Roman" w:cs="Times New Roman"/>
          <w:b w:val="0"/>
          <w:bCs w:val="0"/>
          <w:color w:val="000000"/>
          <w:sz w:val="24"/>
          <w:szCs w:val="22"/>
          <w:lang w:val="en-US"/>
        </w:rPr>
        <w:t xml:space="preserve">: </w:t>
      </w:r>
      <w:r w:rsidR="00DF41D6">
        <w:rPr>
          <w:rFonts w:ascii="Times New Roman" w:hAnsi="Times New Roman" w:cs="Times New Roman"/>
          <w:b w:val="0"/>
          <w:bCs w:val="0"/>
          <w:color w:val="000000"/>
          <w:sz w:val="24"/>
          <w:szCs w:val="22"/>
          <w:lang w:val="en-US"/>
        </w:rPr>
        <w:t>Using data from the Human Mortality Database</w:t>
      </w:r>
      <w:r w:rsidR="007C74B6">
        <w:rPr>
          <w:rFonts w:ascii="Times New Roman" w:hAnsi="Times New Roman" w:cs="Times New Roman"/>
          <w:b w:val="0"/>
          <w:bCs w:val="0"/>
          <w:color w:val="000000"/>
          <w:sz w:val="24"/>
          <w:szCs w:val="22"/>
          <w:lang w:val="en-US"/>
        </w:rPr>
        <w:t xml:space="preserve"> (HMD)</w:t>
      </w:r>
      <w:r w:rsidR="00DF41D6">
        <w:rPr>
          <w:rFonts w:ascii="Times New Roman" w:hAnsi="Times New Roman" w:cs="Times New Roman"/>
          <w:b w:val="0"/>
          <w:bCs w:val="0"/>
          <w:color w:val="000000"/>
          <w:sz w:val="24"/>
          <w:szCs w:val="22"/>
          <w:lang w:val="en-US"/>
        </w:rPr>
        <w:t xml:space="preserve">, the number of additional male deaths per 10,000 female deaths was calculated for each year </w:t>
      </w:r>
      <w:r w:rsidR="00272686">
        <w:rPr>
          <w:rFonts w:ascii="Times New Roman" w:hAnsi="Times New Roman" w:cs="Times New Roman"/>
          <w:b w:val="0"/>
          <w:bCs w:val="0"/>
          <w:color w:val="000000"/>
          <w:sz w:val="24"/>
          <w:szCs w:val="22"/>
          <w:lang w:val="en-US"/>
        </w:rPr>
        <w:t>from 1950</w:t>
      </w:r>
      <w:r w:rsidR="007C74B6">
        <w:rPr>
          <w:rFonts w:ascii="Times New Roman" w:hAnsi="Times New Roman" w:cs="Times New Roman"/>
          <w:b w:val="0"/>
          <w:bCs w:val="0"/>
          <w:color w:val="000000"/>
          <w:sz w:val="24"/>
          <w:szCs w:val="22"/>
          <w:lang w:val="en-US"/>
        </w:rPr>
        <w:t xml:space="preserve"> to 2000</w:t>
      </w:r>
      <w:r w:rsidR="00272686">
        <w:rPr>
          <w:rFonts w:ascii="Times New Roman" w:hAnsi="Times New Roman" w:cs="Times New Roman"/>
          <w:b w:val="0"/>
          <w:bCs w:val="0"/>
          <w:color w:val="000000"/>
          <w:sz w:val="24"/>
          <w:szCs w:val="22"/>
          <w:lang w:val="en-US"/>
        </w:rPr>
        <w:t xml:space="preserve">, and for each age of from </w:t>
      </w:r>
      <w:r w:rsidR="007C74B6">
        <w:rPr>
          <w:rFonts w:ascii="Times New Roman" w:hAnsi="Times New Roman" w:cs="Times New Roman"/>
          <w:b w:val="0"/>
          <w:bCs w:val="0"/>
          <w:color w:val="000000"/>
          <w:sz w:val="24"/>
          <w:szCs w:val="22"/>
          <w:lang w:val="en-US"/>
        </w:rPr>
        <w:t>0 to 60 years</w:t>
      </w:r>
      <w:r w:rsidR="00272686">
        <w:rPr>
          <w:rFonts w:ascii="Times New Roman" w:hAnsi="Times New Roman" w:cs="Times New Roman"/>
          <w:b w:val="0"/>
          <w:bCs w:val="0"/>
          <w:color w:val="000000"/>
          <w:sz w:val="24"/>
          <w:szCs w:val="22"/>
          <w:lang w:val="en-US"/>
        </w:rPr>
        <w:t xml:space="preserve">. These data were arranged as Lexis surface and </w:t>
      </w:r>
      <w:proofErr w:type="spellStart"/>
      <w:r w:rsidR="00272686">
        <w:rPr>
          <w:rFonts w:ascii="Times New Roman" w:hAnsi="Times New Roman" w:cs="Times New Roman"/>
          <w:b w:val="0"/>
          <w:bCs w:val="0"/>
          <w:color w:val="000000"/>
          <w:sz w:val="24"/>
          <w:szCs w:val="22"/>
          <w:lang w:val="en-US"/>
        </w:rPr>
        <w:t>visualised</w:t>
      </w:r>
      <w:proofErr w:type="spellEnd"/>
      <w:r w:rsidR="00272686">
        <w:rPr>
          <w:rFonts w:ascii="Times New Roman" w:hAnsi="Times New Roman" w:cs="Times New Roman"/>
          <w:b w:val="0"/>
          <w:bCs w:val="0"/>
          <w:color w:val="000000"/>
          <w:sz w:val="24"/>
          <w:szCs w:val="22"/>
          <w:lang w:val="en-US"/>
        </w:rPr>
        <w:t xml:space="preserve"> using shaded contour plots. The same values were calculated over the same year and age range for a number of other countries for comparison.</w:t>
      </w:r>
      <w:r w:rsidRPr="00BC3265">
        <w:rPr>
          <w:rFonts w:ascii="Times New Roman" w:hAnsi="Times New Roman" w:cs="Times New Roman"/>
          <w:b w:val="0"/>
          <w:bCs w:val="0"/>
          <w:color w:val="000000"/>
          <w:sz w:val="24"/>
          <w:szCs w:val="22"/>
          <w:lang w:val="en-US"/>
        </w:rPr>
        <w:t xml:space="preserve"> </w:t>
      </w:r>
    </w:p>
    <w:p w:rsidR="00272686" w:rsidRDefault="00BC3265" w:rsidP="00BC3265">
      <w:pPr>
        <w:pStyle w:val="En-tte"/>
        <w:spacing w:line="480" w:lineRule="auto"/>
        <w:rPr>
          <w:rFonts w:ascii="Times New Roman" w:hAnsi="Times New Roman" w:cs="Times New Roman"/>
          <w:b w:val="0"/>
          <w:bCs w:val="0"/>
          <w:color w:val="000000"/>
          <w:sz w:val="24"/>
          <w:szCs w:val="22"/>
          <w:lang w:val="en-US"/>
        </w:rPr>
      </w:pPr>
      <w:r w:rsidRPr="00272686">
        <w:rPr>
          <w:rFonts w:ascii="Times New Roman" w:hAnsi="Times New Roman" w:cs="Times New Roman"/>
          <w:bCs w:val="0"/>
          <w:color w:val="000000"/>
          <w:sz w:val="24"/>
          <w:szCs w:val="22"/>
          <w:lang w:val="en-US"/>
        </w:rPr>
        <w:t>RESULTS</w:t>
      </w:r>
      <w:r w:rsidRPr="00BC3265">
        <w:rPr>
          <w:rFonts w:ascii="Times New Roman" w:hAnsi="Times New Roman" w:cs="Times New Roman"/>
          <w:b w:val="0"/>
          <w:bCs w:val="0"/>
          <w:color w:val="000000"/>
          <w:sz w:val="24"/>
          <w:szCs w:val="22"/>
          <w:lang w:val="en-US"/>
        </w:rPr>
        <w:t>: Males currently e</w:t>
      </w:r>
      <w:r w:rsidRPr="00BC3265">
        <w:rPr>
          <w:rFonts w:ascii="Times New Roman" w:hAnsi="Times New Roman" w:cs="Times New Roman"/>
          <w:b w:val="0"/>
          <w:bCs w:val="0"/>
          <w:color w:val="000000"/>
          <w:sz w:val="24"/>
          <w:szCs w:val="22"/>
          <w:lang w:val="en-US"/>
        </w:rPr>
        <w:t>x</w:t>
      </w:r>
      <w:r w:rsidRPr="00BC3265">
        <w:rPr>
          <w:rFonts w:ascii="Times New Roman" w:hAnsi="Times New Roman" w:cs="Times New Roman"/>
          <w:b w:val="0"/>
          <w:bCs w:val="0"/>
          <w:color w:val="000000"/>
          <w:sz w:val="24"/>
          <w:szCs w:val="22"/>
          <w:lang w:val="en-US"/>
        </w:rPr>
        <w:t xml:space="preserve">perience more excess mortality than they did in the past. Coming of age (between the ages of 15 and 25 years of age) is especially perilous for men relative to women now compared to the past in the USA; these </w:t>
      </w:r>
      <w:proofErr w:type="spellStart"/>
      <w:r w:rsidRPr="00BC3265">
        <w:rPr>
          <w:rFonts w:ascii="Times New Roman" w:hAnsi="Times New Roman" w:cs="Times New Roman"/>
          <w:b w:val="0"/>
          <w:bCs w:val="0"/>
          <w:color w:val="000000"/>
          <w:sz w:val="24"/>
          <w:szCs w:val="22"/>
          <w:lang w:val="en-US"/>
        </w:rPr>
        <w:t>visualisations</w:t>
      </w:r>
      <w:proofErr w:type="spellEnd"/>
      <w:r w:rsidRPr="00BC3265">
        <w:rPr>
          <w:rFonts w:ascii="Times New Roman" w:hAnsi="Times New Roman" w:cs="Times New Roman"/>
          <w:b w:val="0"/>
          <w:bCs w:val="0"/>
          <w:color w:val="000000"/>
          <w:sz w:val="24"/>
          <w:szCs w:val="22"/>
          <w:lang w:val="en-US"/>
        </w:rPr>
        <w:t xml:space="preserve"> aid in ident</w:t>
      </w:r>
      <w:r w:rsidRPr="00BC3265">
        <w:rPr>
          <w:rFonts w:ascii="Times New Roman" w:hAnsi="Times New Roman" w:cs="Times New Roman"/>
          <w:b w:val="0"/>
          <w:bCs w:val="0"/>
          <w:color w:val="000000"/>
          <w:sz w:val="24"/>
          <w:szCs w:val="22"/>
          <w:lang w:val="en-US"/>
        </w:rPr>
        <w:t>i</w:t>
      </w:r>
      <w:r w:rsidRPr="00BC3265">
        <w:rPr>
          <w:rFonts w:ascii="Times New Roman" w:hAnsi="Times New Roman" w:cs="Times New Roman"/>
          <w:b w:val="0"/>
          <w:bCs w:val="0"/>
          <w:color w:val="000000"/>
          <w:sz w:val="24"/>
          <w:szCs w:val="22"/>
          <w:lang w:val="en-US"/>
        </w:rPr>
        <w:t xml:space="preserve">fying these changes.  </w:t>
      </w:r>
    </w:p>
    <w:p w:rsidR="00BC3265" w:rsidRPr="00BC3265" w:rsidRDefault="00BC3265" w:rsidP="00BC3265">
      <w:pPr>
        <w:pStyle w:val="En-tte"/>
        <w:spacing w:line="480" w:lineRule="auto"/>
        <w:rPr>
          <w:rFonts w:ascii="Times New Roman" w:eastAsia="Times New Roman Bold" w:hAnsi="Times New Roman" w:cs="Times New Roman"/>
          <w:b w:val="0"/>
          <w:bCs w:val="0"/>
          <w:color w:val="000000"/>
          <w:sz w:val="24"/>
          <w:szCs w:val="22"/>
          <w:lang w:val="en-US"/>
        </w:rPr>
      </w:pPr>
      <w:r w:rsidRPr="00272686">
        <w:rPr>
          <w:rFonts w:ascii="Times New Roman" w:hAnsi="Times New Roman" w:cs="Times New Roman"/>
          <w:bCs w:val="0"/>
          <w:color w:val="000000"/>
          <w:sz w:val="24"/>
          <w:szCs w:val="22"/>
          <w:lang w:val="en-US"/>
        </w:rPr>
        <w:t>CONCLUSIONS</w:t>
      </w:r>
      <w:r w:rsidRPr="00BC3265">
        <w:rPr>
          <w:rFonts w:ascii="Times New Roman" w:hAnsi="Times New Roman" w:cs="Times New Roman"/>
          <w:b w:val="0"/>
          <w:bCs w:val="0"/>
          <w:color w:val="000000"/>
          <w:sz w:val="24"/>
          <w:szCs w:val="22"/>
          <w:lang w:val="en-US"/>
        </w:rPr>
        <w:t xml:space="preserve">: </w:t>
      </w:r>
      <w:r w:rsidR="007C74B6">
        <w:rPr>
          <w:rFonts w:ascii="Times New Roman" w:hAnsi="Times New Roman" w:cs="Times New Roman"/>
          <w:b w:val="0"/>
          <w:bCs w:val="0"/>
          <w:color w:val="000000"/>
          <w:sz w:val="24"/>
          <w:szCs w:val="22"/>
          <w:lang w:val="en-US"/>
        </w:rPr>
        <w:t>S</w:t>
      </w:r>
      <w:r w:rsidRPr="00BC3265">
        <w:rPr>
          <w:rFonts w:ascii="Times New Roman" w:hAnsi="Times New Roman" w:cs="Times New Roman"/>
          <w:b w:val="0"/>
          <w:bCs w:val="0"/>
          <w:color w:val="000000"/>
          <w:sz w:val="24"/>
          <w:szCs w:val="22"/>
          <w:lang w:val="en-US"/>
        </w:rPr>
        <w:t>ex differences in life expectancy are not static. While women may have a nat</w:t>
      </w:r>
      <w:r w:rsidRPr="00BC3265">
        <w:rPr>
          <w:rFonts w:ascii="Times New Roman" w:hAnsi="Times New Roman" w:cs="Times New Roman"/>
          <w:b w:val="0"/>
          <w:bCs w:val="0"/>
          <w:color w:val="000000"/>
          <w:sz w:val="24"/>
          <w:szCs w:val="22"/>
          <w:lang w:val="en-US"/>
        </w:rPr>
        <w:t>u</w:t>
      </w:r>
      <w:r w:rsidRPr="00BC3265">
        <w:rPr>
          <w:rFonts w:ascii="Times New Roman" w:hAnsi="Times New Roman" w:cs="Times New Roman"/>
          <w:b w:val="0"/>
          <w:bCs w:val="0"/>
          <w:color w:val="000000"/>
          <w:sz w:val="24"/>
          <w:szCs w:val="22"/>
          <w:lang w:val="en-US"/>
        </w:rPr>
        <w:t>ral edge when it comes to life expe</w:t>
      </w:r>
      <w:r w:rsidRPr="00BC3265">
        <w:rPr>
          <w:rFonts w:ascii="Times New Roman" w:hAnsi="Times New Roman" w:cs="Times New Roman"/>
          <w:b w:val="0"/>
          <w:bCs w:val="0"/>
          <w:color w:val="000000"/>
          <w:sz w:val="24"/>
          <w:szCs w:val="22"/>
          <w:lang w:val="en-US"/>
        </w:rPr>
        <w:t>c</w:t>
      </w:r>
      <w:r w:rsidRPr="00BC3265">
        <w:rPr>
          <w:rFonts w:ascii="Times New Roman" w:hAnsi="Times New Roman" w:cs="Times New Roman"/>
          <w:b w:val="0"/>
          <w:bCs w:val="0"/>
          <w:color w:val="000000"/>
          <w:sz w:val="24"/>
          <w:szCs w:val="22"/>
          <w:lang w:val="en-US"/>
        </w:rPr>
        <w:t>tancy, this has changed since the 1930s in the USA when the male-female life expectancy gap was na</w:t>
      </w:r>
      <w:r w:rsidRPr="00BC3265">
        <w:rPr>
          <w:rFonts w:ascii="Times New Roman" w:hAnsi="Times New Roman" w:cs="Times New Roman"/>
          <w:b w:val="0"/>
          <w:bCs w:val="0"/>
          <w:color w:val="000000"/>
          <w:sz w:val="24"/>
          <w:szCs w:val="22"/>
          <w:lang w:val="en-US"/>
        </w:rPr>
        <w:t>r</w:t>
      </w:r>
      <w:r w:rsidRPr="00BC3265">
        <w:rPr>
          <w:rFonts w:ascii="Times New Roman" w:hAnsi="Times New Roman" w:cs="Times New Roman"/>
          <w:b w:val="0"/>
          <w:bCs w:val="0"/>
          <w:color w:val="000000"/>
          <w:sz w:val="24"/>
          <w:szCs w:val="22"/>
          <w:lang w:val="en-US"/>
        </w:rPr>
        <w:t>rower. In the same way that young adulthood for women has been made safer through safer anten</w:t>
      </w:r>
      <w:r w:rsidRPr="00BC3265">
        <w:rPr>
          <w:rFonts w:ascii="Times New Roman" w:hAnsi="Times New Roman" w:cs="Times New Roman"/>
          <w:b w:val="0"/>
          <w:bCs w:val="0"/>
          <w:color w:val="000000"/>
          <w:sz w:val="24"/>
          <w:szCs w:val="22"/>
          <w:lang w:val="en-US"/>
        </w:rPr>
        <w:t>a</w:t>
      </w:r>
      <w:r w:rsidRPr="00BC3265">
        <w:rPr>
          <w:rFonts w:ascii="Times New Roman" w:hAnsi="Times New Roman" w:cs="Times New Roman"/>
          <w:b w:val="0"/>
          <w:bCs w:val="0"/>
          <w:color w:val="000000"/>
          <w:sz w:val="24"/>
          <w:szCs w:val="22"/>
          <w:lang w:val="en-US"/>
        </w:rPr>
        <w:t>tal and childbirth practices, it may be time to think about what changes in public policy could make the s</w:t>
      </w:r>
      <w:r w:rsidRPr="00BC3265">
        <w:rPr>
          <w:rFonts w:ascii="Times New Roman" w:hAnsi="Times New Roman" w:cs="Times New Roman"/>
          <w:b w:val="0"/>
          <w:bCs w:val="0"/>
          <w:color w:val="000000"/>
          <w:sz w:val="24"/>
          <w:szCs w:val="22"/>
          <w:lang w:val="en-US"/>
        </w:rPr>
        <w:t>o</w:t>
      </w:r>
      <w:r w:rsidRPr="00BC3265">
        <w:rPr>
          <w:rFonts w:ascii="Times New Roman" w:hAnsi="Times New Roman" w:cs="Times New Roman"/>
          <w:b w:val="0"/>
          <w:bCs w:val="0"/>
          <w:color w:val="000000"/>
          <w:sz w:val="24"/>
          <w:szCs w:val="22"/>
          <w:lang w:val="en-US"/>
        </w:rPr>
        <w:t xml:space="preserve">cial environment safer for men. </w:t>
      </w:r>
    </w:p>
    <w:p w:rsidR="007C74B6" w:rsidRDefault="007C74B6">
      <w:pPr>
        <w:rPr>
          <w:rFonts w:asciiTheme="majorHAnsi" w:eastAsiaTheme="majorEastAsia" w:hAnsiTheme="majorHAnsi" w:cstheme="majorBidi"/>
          <w:b/>
          <w:bCs/>
          <w:color w:val="499BC9" w:themeColor="accent1"/>
          <w:sz w:val="26"/>
          <w:szCs w:val="26"/>
        </w:rPr>
      </w:pPr>
      <w:r>
        <w:br w:type="page"/>
      </w:r>
    </w:p>
    <w:p w:rsidR="00BC3265" w:rsidRDefault="00272686" w:rsidP="00272686">
      <w:pPr>
        <w:pStyle w:val="Heading2"/>
      </w:pPr>
      <w:r>
        <w:lastRenderedPageBreak/>
        <w:t>Already Known and What this Study Adds</w:t>
      </w:r>
    </w:p>
    <w:p w:rsidR="00272686" w:rsidRPr="00272686" w:rsidRDefault="00272686" w:rsidP="00272686"/>
    <w:p w:rsidR="004D2878" w:rsidRPr="004D2878" w:rsidRDefault="00272686" w:rsidP="004D2878">
      <w:pPr>
        <w:pStyle w:val="En-tte"/>
        <w:spacing w:line="480" w:lineRule="auto"/>
        <w:rPr>
          <w:rFonts w:ascii="Times New Roman" w:hAnsi="Times New Roman" w:cs="Times New Roman"/>
          <w:b w:val="0"/>
          <w:bCs w:val="0"/>
          <w:color w:val="000000"/>
          <w:sz w:val="24"/>
          <w:szCs w:val="22"/>
          <w:lang w:val="en-US"/>
        </w:rPr>
      </w:pPr>
      <w:r w:rsidRPr="004D2878">
        <w:rPr>
          <w:rFonts w:ascii="Times New Roman" w:hAnsi="Times New Roman" w:cs="Times New Roman"/>
          <w:bCs w:val="0"/>
          <w:color w:val="000000"/>
          <w:sz w:val="24"/>
          <w:szCs w:val="22"/>
          <w:lang w:val="en-US"/>
        </w:rPr>
        <w:t>WHAT IS ALREADY KNOWN</w:t>
      </w:r>
      <w:r w:rsidRPr="004D2878">
        <w:rPr>
          <w:rFonts w:ascii="Times New Roman" w:hAnsi="Times New Roman" w:cs="Times New Roman"/>
          <w:b w:val="0"/>
          <w:bCs w:val="0"/>
          <w:color w:val="000000"/>
          <w:sz w:val="24"/>
          <w:szCs w:val="22"/>
          <w:lang w:val="en-US"/>
        </w:rPr>
        <w:t>: In richer countries males have shorter life expectancies than f</w:t>
      </w:r>
      <w:r w:rsidRPr="004D2878">
        <w:rPr>
          <w:rFonts w:ascii="Times New Roman" w:hAnsi="Times New Roman" w:cs="Times New Roman"/>
          <w:b w:val="0"/>
          <w:bCs w:val="0"/>
          <w:color w:val="000000"/>
          <w:sz w:val="24"/>
          <w:szCs w:val="22"/>
          <w:lang w:val="en-US"/>
        </w:rPr>
        <w:t>e</w:t>
      </w:r>
      <w:r w:rsidRPr="004D2878">
        <w:rPr>
          <w:rFonts w:ascii="Times New Roman" w:hAnsi="Times New Roman" w:cs="Times New Roman"/>
          <w:b w:val="0"/>
          <w:bCs w:val="0"/>
          <w:color w:val="000000"/>
          <w:sz w:val="24"/>
          <w:szCs w:val="22"/>
          <w:lang w:val="en-US"/>
        </w:rPr>
        <w:t xml:space="preserve">males. </w:t>
      </w:r>
      <w:r w:rsidR="004D2878" w:rsidRPr="004D2878">
        <w:rPr>
          <w:rFonts w:ascii="Times New Roman" w:hAnsi="Times New Roman" w:cs="Times New Roman"/>
          <w:b w:val="0"/>
          <w:bCs w:val="0"/>
          <w:color w:val="000000"/>
          <w:sz w:val="24"/>
          <w:szCs w:val="22"/>
          <w:lang w:val="en-US"/>
        </w:rPr>
        <w:t xml:space="preserve">Males also have a greater tendency towards risk-seeking </w:t>
      </w:r>
      <w:proofErr w:type="spellStart"/>
      <w:r w:rsidR="004D2878" w:rsidRPr="004D2878">
        <w:rPr>
          <w:rFonts w:ascii="Times New Roman" w:hAnsi="Times New Roman" w:cs="Times New Roman"/>
          <w:b w:val="0"/>
          <w:bCs w:val="0"/>
          <w:color w:val="000000"/>
          <w:sz w:val="24"/>
          <w:szCs w:val="22"/>
          <w:lang w:val="en-US"/>
        </w:rPr>
        <w:t>behaviour</w:t>
      </w:r>
      <w:proofErr w:type="spellEnd"/>
      <w:r w:rsidR="004D2878" w:rsidRPr="004D2878">
        <w:rPr>
          <w:rFonts w:ascii="Times New Roman" w:hAnsi="Times New Roman" w:cs="Times New Roman"/>
          <w:b w:val="0"/>
          <w:bCs w:val="0"/>
          <w:color w:val="000000"/>
          <w:sz w:val="24"/>
          <w:szCs w:val="22"/>
          <w:lang w:val="en-US"/>
        </w:rPr>
        <w:t xml:space="preserve"> than females, especially in early adulthood.</w:t>
      </w:r>
      <w:r w:rsidRPr="004D2878">
        <w:rPr>
          <w:rFonts w:ascii="Times New Roman" w:hAnsi="Times New Roman" w:cs="Times New Roman"/>
          <w:b w:val="0"/>
          <w:bCs w:val="0"/>
          <w:color w:val="000000"/>
          <w:sz w:val="24"/>
          <w:szCs w:val="22"/>
          <w:lang w:val="en-US"/>
        </w:rPr>
        <w:t xml:space="preserve"> </w:t>
      </w:r>
      <w:r w:rsidR="004D2878" w:rsidRPr="004D2878">
        <w:rPr>
          <w:rFonts w:ascii="Times New Roman" w:hAnsi="Times New Roman" w:cs="Times New Roman"/>
          <w:b w:val="0"/>
          <w:bCs w:val="0"/>
          <w:color w:val="000000"/>
          <w:sz w:val="24"/>
          <w:szCs w:val="22"/>
          <w:lang w:val="en-US"/>
        </w:rPr>
        <w:t xml:space="preserve">In the USA, the rate of male excess mortality in early adulthood, compared with females, grew in the decades following the </w:t>
      </w:r>
      <w:r w:rsidR="004D2878">
        <w:rPr>
          <w:rFonts w:ascii="Times New Roman" w:hAnsi="Times New Roman" w:cs="Times New Roman"/>
          <w:b w:val="0"/>
          <w:bCs w:val="0"/>
          <w:color w:val="000000"/>
          <w:sz w:val="24"/>
          <w:szCs w:val="22"/>
          <w:lang w:val="en-US"/>
        </w:rPr>
        <w:t>Second World War</w:t>
      </w:r>
      <w:r w:rsidR="004D2878" w:rsidRPr="004D2878">
        <w:rPr>
          <w:rFonts w:ascii="Times New Roman" w:hAnsi="Times New Roman" w:cs="Times New Roman"/>
          <w:b w:val="0"/>
          <w:bCs w:val="0"/>
          <w:color w:val="000000"/>
          <w:sz w:val="24"/>
          <w:szCs w:val="22"/>
          <w:lang w:val="en-US"/>
        </w:rPr>
        <w:t xml:space="preserve">. </w:t>
      </w:r>
    </w:p>
    <w:p w:rsidR="00BC3265" w:rsidRPr="004D2878" w:rsidRDefault="004D2878" w:rsidP="004D2878">
      <w:pPr>
        <w:pStyle w:val="En-tte"/>
        <w:spacing w:line="480" w:lineRule="auto"/>
        <w:rPr>
          <w:rFonts w:ascii="Times New Roman" w:hAnsi="Times New Roman" w:cs="Times New Roman"/>
          <w:b w:val="0"/>
          <w:bCs w:val="0"/>
          <w:color w:val="000000"/>
          <w:sz w:val="24"/>
          <w:szCs w:val="22"/>
          <w:lang w:val="en-US"/>
        </w:rPr>
      </w:pPr>
      <w:r w:rsidRPr="00FD46AD">
        <w:rPr>
          <w:rFonts w:ascii="Times New Roman" w:hAnsi="Times New Roman" w:cs="Times New Roman"/>
          <w:bCs w:val="0"/>
          <w:color w:val="000000"/>
          <w:sz w:val="24"/>
          <w:szCs w:val="22"/>
          <w:lang w:val="en-US"/>
        </w:rPr>
        <w:t>WHAT THIS STUDY ADDS</w:t>
      </w:r>
      <w:r>
        <w:rPr>
          <w:rFonts w:ascii="Times New Roman" w:hAnsi="Times New Roman" w:cs="Times New Roman"/>
          <w:b w:val="0"/>
          <w:bCs w:val="0"/>
          <w:color w:val="000000"/>
          <w:sz w:val="24"/>
          <w:szCs w:val="22"/>
          <w:lang w:val="en-US"/>
        </w:rPr>
        <w:t>: The rates of excess male mortality in early adulthood have in the USA begin from the start of adulthood, and have consistently been equivalent to greater than 10 a</w:t>
      </w:r>
      <w:r>
        <w:rPr>
          <w:rFonts w:ascii="Times New Roman" w:hAnsi="Times New Roman" w:cs="Times New Roman"/>
          <w:b w:val="0"/>
          <w:bCs w:val="0"/>
          <w:color w:val="000000"/>
          <w:sz w:val="24"/>
          <w:szCs w:val="22"/>
          <w:lang w:val="en-US"/>
        </w:rPr>
        <w:t>d</w:t>
      </w:r>
      <w:r>
        <w:rPr>
          <w:rFonts w:ascii="Times New Roman" w:hAnsi="Times New Roman" w:cs="Times New Roman"/>
          <w:b w:val="0"/>
          <w:bCs w:val="0"/>
          <w:color w:val="000000"/>
          <w:sz w:val="24"/>
          <w:szCs w:val="22"/>
          <w:lang w:val="en-US"/>
        </w:rPr>
        <w:t>ditional male deaths per 10,000 female deaths at all adult ages from 1950 onwards. Earlier biolog</w:t>
      </w:r>
      <w:r>
        <w:rPr>
          <w:rFonts w:ascii="Times New Roman" w:hAnsi="Times New Roman" w:cs="Times New Roman"/>
          <w:b w:val="0"/>
          <w:bCs w:val="0"/>
          <w:color w:val="000000"/>
          <w:sz w:val="24"/>
          <w:szCs w:val="22"/>
          <w:lang w:val="en-US"/>
        </w:rPr>
        <w:t>i</w:t>
      </w:r>
      <w:r>
        <w:rPr>
          <w:rFonts w:ascii="Times New Roman" w:hAnsi="Times New Roman" w:cs="Times New Roman"/>
          <w:b w:val="0"/>
          <w:bCs w:val="0"/>
          <w:color w:val="000000"/>
          <w:sz w:val="24"/>
          <w:szCs w:val="22"/>
          <w:lang w:val="en-US"/>
        </w:rPr>
        <w:t>cal explanation appears to explain differences from middle age, whereas other factors are more lik</w:t>
      </w:r>
      <w:r>
        <w:rPr>
          <w:rFonts w:ascii="Times New Roman" w:hAnsi="Times New Roman" w:cs="Times New Roman"/>
          <w:b w:val="0"/>
          <w:bCs w:val="0"/>
          <w:color w:val="000000"/>
          <w:sz w:val="24"/>
          <w:szCs w:val="22"/>
          <w:lang w:val="en-US"/>
        </w:rPr>
        <w:t>e</w:t>
      </w:r>
      <w:r>
        <w:rPr>
          <w:rFonts w:ascii="Times New Roman" w:hAnsi="Times New Roman" w:cs="Times New Roman"/>
          <w:b w:val="0"/>
          <w:bCs w:val="0"/>
          <w:color w:val="000000"/>
          <w:sz w:val="24"/>
          <w:szCs w:val="22"/>
          <w:lang w:val="en-US"/>
        </w:rPr>
        <w:t>ly in explaining the mortality excess for young adult males. These other factors are likely to be cu</w:t>
      </w:r>
      <w:r>
        <w:rPr>
          <w:rFonts w:ascii="Times New Roman" w:hAnsi="Times New Roman" w:cs="Times New Roman"/>
          <w:b w:val="0"/>
          <w:bCs w:val="0"/>
          <w:color w:val="000000"/>
          <w:sz w:val="24"/>
          <w:szCs w:val="22"/>
          <w:lang w:val="en-US"/>
        </w:rPr>
        <w:t>l</w:t>
      </w:r>
      <w:r>
        <w:rPr>
          <w:rFonts w:ascii="Times New Roman" w:hAnsi="Times New Roman" w:cs="Times New Roman"/>
          <w:b w:val="0"/>
          <w:bCs w:val="0"/>
          <w:color w:val="000000"/>
          <w:sz w:val="24"/>
          <w:szCs w:val="22"/>
          <w:lang w:val="en-US"/>
        </w:rPr>
        <w:t>tural</w:t>
      </w:r>
      <w:r w:rsidR="00FD46AD">
        <w:rPr>
          <w:rFonts w:ascii="Times New Roman" w:hAnsi="Times New Roman" w:cs="Times New Roman"/>
          <w:b w:val="0"/>
          <w:bCs w:val="0"/>
          <w:color w:val="000000"/>
          <w:sz w:val="24"/>
          <w:szCs w:val="22"/>
          <w:lang w:val="en-US"/>
        </w:rPr>
        <w:t xml:space="preserve"> </w:t>
      </w:r>
      <w:r>
        <w:rPr>
          <w:rFonts w:ascii="Times New Roman" w:hAnsi="Times New Roman" w:cs="Times New Roman"/>
          <w:b w:val="0"/>
          <w:bCs w:val="0"/>
          <w:color w:val="000000"/>
          <w:sz w:val="24"/>
          <w:szCs w:val="22"/>
          <w:lang w:val="en-US"/>
        </w:rPr>
        <w:t xml:space="preserve">as </w:t>
      </w:r>
      <w:r w:rsidR="00FD46AD">
        <w:rPr>
          <w:rFonts w:ascii="Times New Roman" w:hAnsi="Times New Roman" w:cs="Times New Roman"/>
          <w:b w:val="0"/>
          <w:bCs w:val="0"/>
          <w:color w:val="000000"/>
          <w:sz w:val="24"/>
          <w:szCs w:val="22"/>
          <w:lang w:val="en-US"/>
        </w:rPr>
        <w:t xml:space="preserve">excess mortality rates have </w:t>
      </w:r>
      <w:r>
        <w:rPr>
          <w:rFonts w:ascii="Times New Roman" w:hAnsi="Times New Roman" w:cs="Times New Roman"/>
          <w:b w:val="0"/>
          <w:bCs w:val="0"/>
          <w:color w:val="000000"/>
          <w:sz w:val="24"/>
          <w:szCs w:val="22"/>
          <w:lang w:val="en-US"/>
        </w:rPr>
        <w:t>shown greater vari</w:t>
      </w:r>
      <w:r>
        <w:rPr>
          <w:rFonts w:ascii="Times New Roman" w:hAnsi="Times New Roman" w:cs="Times New Roman"/>
          <w:b w:val="0"/>
          <w:bCs w:val="0"/>
          <w:color w:val="000000"/>
          <w:sz w:val="24"/>
          <w:szCs w:val="22"/>
          <w:lang w:val="en-US"/>
        </w:rPr>
        <w:t>a</w:t>
      </w:r>
      <w:r>
        <w:rPr>
          <w:rFonts w:ascii="Times New Roman" w:hAnsi="Times New Roman" w:cs="Times New Roman"/>
          <w:b w:val="0"/>
          <w:bCs w:val="0"/>
          <w:color w:val="000000"/>
          <w:sz w:val="24"/>
          <w:szCs w:val="22"/>
          <w:lang w:val="en-US"/>
        </w:rPr>
        <w:t>tion between years</w:t>
      </w:r>
      <w:r w:rsidR="00FD46AD">
        <w:rPr>
          <w:rFonts w:ascii="Times New Roman" w:hAnsi="Times New Roman" w:cs="Times New Roman"/>
          <w:b w:val="0"/>
          <w:bCs w:val="0"/>
          <w:color w:val="000000"/>
          <w:sz w:val="24"/>
          <w:szCs w:val="22"/>
          <w:lang w:val="en-US"/>
        </w:rPr>
        <w:t>, and between countries, than excess mortality at older ages. Because of this, there is scope to address mortality excesses in early adulthood through public health interventions.</w:t>
      </w:r>
      <w:r w:rsidR="007C74B6">
        <w:rPr>
          <w:rFonts w:ascii="Times New Roman" w:hAnsi="Times New Roman" w:cs="Times New Roman"/>
          <w:b w:val="0"/>
          <w:bCs w:val="0"/>
          <w:color w:val="000000"/>
          <w:sz w:val="24"/>
          <w:szCs w:val="22"/>
          <w:lang w:val="en-US"/>
        </w:rPr>
        <w:t xml:space="preserve"> </w:t>
      </w:r>
      <w:r w:rsidR="007C74B6" w:rsidRPr="007C74B6">
        <w:rPr>
          <w:rFonts w:ascii="Times New Roman" w:hAnsi="Times New Roman" w:cs="Times New Roman"/>
          <w:b w:val="0"/>
          <w:bCs w:val="0"/>
          <w:color w:val="000000"/>
          <w:sz w:val="24"/>
          <w:szCs w:val="22"/>
          <w:lang w:val="en-US"/>
        </w:rPr>
        <w:t>The implication of this is that excess male mo</w:t>
      </w:r>
      <w:r w:rsidR="007C74B6" w:rsidRPr="007C74B6">
        <w:rPr>
          <w:rFonts w:ascii="Times New Roman" w:hAnsi="Times New Roman" w:cs="Times New Roman"/>
          <w:b w:val="0"/>
          <w:bCs w:val="0"/>
          <w:color w:val="000000"/>
          <w:sz w:val="24"/>
          <w:szCs w:val="22"/>
          <w:lang w:val="en-US"/>
        </w:rPr>
        <w:t>r</w:t>
      </w:r>
      <w:r w:rsidR="007C74B6" w:rsidRPr="007C74B6">
        <w:rPr>
          <w:rFonts w:ascii="Times New Roman" w:hAnsi="Times New Roman" w:cs="Times New Roman"/>
          <w:b w:val="0"/>
          <w:bCs w:val="0"/>
          <w:color w:val="000000"/>
          <w:sz w:val="24"/>
          <w:szCs w:val="22"/>
          <w:lang w:val="en-US"/>
        </w:rPr>
        <w:t>tality may not be inevitable, and that it was not evident in the USA before 1960, except during the end of both World Wars.</w:t>
      </w:r>
    </w:p>
    <w:p w:rsidR="00AD2C37" w:rsidRDefault="00AD2C37" w:rsidP="00AD2C37">
      <w:pPr>
        <w:pStyle w:val="Heading1"/>
        <w:spacing w:line="480" w:lineRule="auto"/>
        <w:rPr>
          <w:rFonts w:eastAsia="Times New Roman"/>
          <w:bdr w:val="none" w:sz="0" w:space="0" w:color="auto"/>
          <w:lang w:val="en-GB" w:eastAsia="en-GB"/>
        </w:rPr>
      </w:pPr>
    </w:p>
    <w:p w:rsidR="007C74B6" w:rsidRDefault="007C74B6">
      <w:pPr>
        <w:rPr>
          <w:rFonts w:ascii="Arial" w:eastAsia="Times New Roman" w:hAnsi="Arial" w:cs="Arial"/>
          <w:b/>
          <w:bCs/>
          <w:color w:val="FF0000"/>
          <w:sz w:val="38"/>
          <w:szCs w:val="38"/>
          <w:bdr w:val="none" w:sz="0" w:space="0" w:color="auto"/>
          <w:lang w:val="en-GB" w:eastAsia="en-GB"/>
        </w:rPr>
      </w:pPr>
      <w:r>
        <w:rPr>
          <w:rFonts w:ascii="Arial" w:hAnsi="Arial" w:cs="Arial"/>
          <w:color w:val="FF0000"/>
          <w:sz w:val="38"/>
          <w:szCs w:val="38"/>
        </w:rPr>
        <w:br w:type="page"/>
      </w:r>
    </w:p>
    <w:p w:rsidR="00C01279" w:rsidRPr="00AD2C37" w:rsidRDefault="00C01279" w:rsidP="00C01279">
      <w:pPr>
        <w:pStyle w:val="Heading3"/>
        <w:spacing w:before="225" w:beforeAutospacing="0" w:after="30" w:afterAutospacing="0"/>
        <w:textAlignment w:val="baseline"/>
        <w:rPr>
          <w:rFonts w:ascii="Arial" w:hAnsi="Arial" w:cs="Arial"/>
          <w:color w:val="FF0000"/>
          <w:sz w:val="38"/>
          <w:szCs w:val="38"/>
        </w:rPr>
      </w:pPr>
      <w:r w:rsidRPr="00AD2C37">
        <w:rPr>
          <w:rFonts w:ascii="Arial" w:hAnsi="Arial" w:cs="Arial"/>
          <w:color w:val="FF0000"/>
          <w:sz w:val="38"/>
          <w:szCs w:val="38"/>
        </w:rPr>
        <w:lastRenderedPageBreak/>
        <w:t>Research report</w:t>
      </w:r>
    </w:p>
    <w:p w:rsidR="00C01279" w:rsidRPr="00AD2C37" w:rsidRDefault="00C01279" w:rsidP="00C01279">
      <w:pPr>
        <w:pStyle w:val="NormalWeb"/>
        <w:spacing w:before="0" w:beforeAutospacing="0" w:after="0" w:afterAutospacing="0" w:line="336" w:lineRule="atLeast"/>
        <w:textAlignment w:val="baseline"/>
        <w:rPr>
          <w:rFonts w:ascii="Arial" w:hAnsi="Arial" w:cs="Arial"/>
          <w:color w:val="FF0000"/>
          <w:sz w:val="29"/>
          <w:szCs w:val="29"/>
        </w:rPr>
      </w:pPr>
      <w:r w:rsidRPr="00AD2C37">
        <w:rPr>
          <w:rFonts w:ascii="Arial" w:hAnsi="Arial" w:cs="Arial"/>
          <w:color w:val="FF0000"/>
          <w:sz w:val="29"/>
          <w:szCs w:val="29"/>
        </w:rPr>
        <w:t xml:space="preserve">Manuscripts reporting results of original research should follow the </w:t>
      </w:r>
      <w:proofErr w:type="spellStart"/>
      <w:r w:rsidRPr="00AD2C37">
        <w:rPr>
          <w:rFonts w:ascii="Arial" w:hAnsi="Arial" w:cs="Arial"/>
          <w:color w:val="FF0000"/>
          <w:sz w:val="29"/>
          <w:szCs w:val="29"/>
        </w:rPr>
        <w:t>IMRaD</w:t>
      </w:r>
      <w:proofErr w:type="spellEnd"/>
      <w:r w:rsidRPr="00AD2C37">
        <w:rPr>
          <w:rFonts w:ascii="Arial" w:hAnsi="Arial" w:cs="Arial"/>
          <w:color w:val="FF0000"/>
          <w:sz w:val="29"/>
          <w:szCs w:val="29"/>
        </w:rPr>
        <w:t xml:space="preserve"> style (Introduction, Methods, Results and Discussion) and should have a structured abstract (Background, Methods, Results and Conclusion). All research on human subjects must have been approved by the appropriate ethics committee and must have conformed to the principles embodied in the</w:t>
      </w:r>
      <w:r w:rsidRPr="00AD2C37">
        <w:rPr>
          <w:rStyle w:val="apple-converted-space"/>
          <w:rFonts w:ascii="Arial" w:hAnsi="Arial" w:cs="Arial"/>
          <w:color w:val="FF0000"/>
          <w:sz w:val="29"/>
          <w:szCs w:val="29"/>
        </w:rPr>
        <w:t> </w:t>
      </w:r>
      <w:hyperlink r:id="rId12" w:history="1">
        <w:r w:rsidRPr="00AD2C37">
          <w:rPr>
            <w:rStyle w:val="Hyperlink"/>
            <w:rFonts w:ascii="inherit" w:hAnsi="inherit" w:cs="Arial"/>
            <w:color w:val="FF0000"/>
            <w:sz w:val="29"/>
            <w:szCs w:val="29"/>
            <w:bdr w:val="none" w:sz="0" w:space="0" w:color="auto" w:frame="1"/>
          </w:rPr>
          <w:t>Declaration of Helsinki</w:t>
        </w:r>
      </w:hyperlink>
      <w:r w:rsidRPr="00AD2C37">
        <w:rPr>
          <w:rStyle w:val="apple-converted-space"/>
          <w:rFonts w:ascii="Arial" w:hAnsi="Arial" w:cs="Arial"/>
          <w:color w:val="FF0000"/>
          <w:sz w:val="29"/>
          <w:szCs w:val="29"/>
        </w:rPr>
        <w:t> </w:t>
      </w:r>
      <w:r w:rsidRPr="00AD2C37">
        <w:rPr>
          <w:rFonts w:ascii="Arial" w:hAnsi="Arial" w:cs="Arial"/>
          <w:color w:val="FF0000"/>
          <w:sz w:val="29"/>
          <w:szCs w:val="29"/>
        </w:rPr>
        <w:t>(see</w:t>
      </w:r>
      <w:r w:rsidRPr="00AD2C37">
        <w:rPr>
          <w:rStyle w:val="apple-converted-space"/>
          <w:rFonts w:ascii="Arial" w:hAnsi="Arial" w:cs="Arial"/>
          <w:color w:val="FF0000"/>
          <w:sz w:val="29"/>
          <w:szCs w:val="29"/>
        </w:rPr>
        <w:t> </w:t>
      </w:r>
      <w:hyperlink r:id="rId13" w:history="1">
        <w:r w:rsidRPr="00AD2C37">
          <w:rPr>
            <w:rStyle w:val="Hyperlink"/>
            <w:rFonts w:ascii="inherit" w:hAnsi="inherit" w:cs="Arial"/>
            <w:color w:val="FF0000"/>
            <w:sz w:val="29"/>
            <w:szCs w:val="29"/>
            <w:bdr w:val="none" w:sz="0" w:space="0" w:color="auto" w:frame="1"/>
          </w:rPr>
          <w:t>Ethics Approval</w:t>
        </w:r>
      </w:hyperlink>
      <w:r w:rsidRPr="00AD2C37">
        <w:rPr>
          <w:rStyle w:val="apple-converted-space"/>
          <w:rFonts w:ascii="Arial" w:hAnsi="Arial" w:cs="Arial"/>
          <w:color w:val="FF0000"/>
          <w:sz w:val="29"/>
          <w:szCs w:val="29"/>
        </w:rPr>
        <w:t> </w:t>
      </w:r>
      <w:r w:rsidRPr="00AD2C37">
        <w:rPr>
          <w:rFonts w:ascii="Arial" w:hAnsi="Arial" w:cs="Arial"/>
          <w:color w:val="FF0000"/>
          <w:sz w:val="29"/>
          <w:szCs w:val="29"/>
        </w:rPr>
        <w:t>for more guidelines). A statement to this effect must be included in the methods section of the p</w:t>
      </w:r>
      <w:r w:rsidRPr="00AD2C37">
        <w:rPr>
          <w:rFonts w:ascii="Arial" w:hAnsi="Arial" w:cs="Arial"/>
          <w:color w:val="FF0000"/>
          <w:sz w:val="29"/>
          <w:szCs w:val="29"/>
        </w:rPr>
        <w:t>a</w:t>
      </w:r>
      <w:r w:rsidRPr="00AD2C37">
        <w:rPr>
          <w:rFonts w:ascii="Arial" w:hAnsi="Arial" w:cs="Arial"/>
          <w:color w:val="FF0000"/>
          <w:sz w:val="29"/>
          <w:szCs w:val="29"/>
        </w:rPr>
        <w:t>per.</w:t>
      </w:r>
    </w:p>
    <w:p w:rsidR="00C01279" w:rsidRPr="00AD2C37" w:rsidRDefault="00C01279" w:rsidP="00C01279">
      <w:pPr>
        <w:pStyle w:val="NormalWeb"/>
        <w:spacing w:before="30" w:beforeAutospacing="0" w:after="225" w:afterAutospacing="0" w:line="336" w:lineRule="atLeast"/>
        <w:textAlignment w:val="baseline"/>
        <w:rPr>
          <w:rFonts w:ascii="Arial" w:hAnsi="Arial" w:cs="Arial"/>
          <w:color w:val="FF0000"/>
          <w:sz w:val="29"/>
          <w:szCs w:val="29"/>
        </w:rPr>
      </w:pPr>
      <w:r w:rsidRPr="00AD2C37">
        <w:rPr>
          <w:rFonts w:ascii="Arial" w:hAnsi="Arial" w:cs="Arial"/>
          <w:color w:val="FF0000"/>
          <w:sz w:val="29"/>
          <w:szCs w:val="29"/>
        </w:rPr>
        <w:t xml:space="preserve">Research Reports should include a box offering a thumbnail sketch of what is already known and what your paper adds to the literature, for readers who would like an overview without reading the whole paper. It should be as different as possible from the text in the </w:t>
      </w:r>
      <w:proofErr w:type="gramStart"/>
      <w:r w:rsidRPr="00AD2C37">
        <w:rPr>
          <w:rFonts w:ascii="Arial" w:hAnsi="Arial" w:cs="Arial"/>
          <w:color w:val="FF0000"/>
          <w:sz w:val="29"/>
          <w:szCs w:val="29"/>
        </w:rPr>
        <w:t>Abstract</w:t>
      </w:r>
      <w:proofErr w:type="gramEnd"/>
      <w:r w:rsidRPr="00AD2C37">
        <w:rPr>
          <w:rFonts w:ascii="Arial" w:hAnsi="Arial" w:cs="Arial"/>
          <w:color w:val="FF0000"/>
          <w:sz w:val="29"/>
          <w:szCs w:val="29"/>
        </w:rPr>
        <w:t>, brief and schematic. The use of abbreviations should be avoided. It should include the following information:</w:t>
      </w:r>
    </w:p>
    <w:p w:rsidR="00C01279" w:rsidRPr="00AD2C37" w:rsidRDefault="00C01279" w:rsidP="00C01279">
      <w:pPr>
        <w:pStyle w:val="NormalWeb"/>
        <w:spacing w:before="0" w:beforeAutospacing="0" w:after="0" w:afterAutospacing="0" w:line="336" w:lineRule="atLeast"/>
        <w:textAlignment w:val="baseline"/>
        <w:rPr>
          <w:rFonts w:ascii="Arial" w:hAnsi="Arial" w:cs="Arial"/>
          <w:color w:val="FF0000"/>
          <w:sz w:val="29"/>
          <w:szCs w:val="29"/>
        </w:rPr>
      </w:pPr>
      <w:r w:rsidRPr="00AD2C37">
        <w:rPr>
          <w:rStyle w:val="Emphasis"/>
          <w:rFonts w:ascii="inherit" w:hAnsi="inherit" w:cs="Arial"/>
          <w:color w:val="FF0000"/>
          <w:sz w:val="29"/>
          <w:szCs w:val="29"/>
          <w:bdr w:val="none" w:sz="0" w:space="0" w:color="auto" w:frame="1"/>
        </w:rPr>
        <w:t>What is already known on this subject?</w:t>
      </w:r>
      <w:r w:rsidRPr="00AD2C37">
        <w:rPr>
          <w:rFonts w:ascii="Arial" w:hAnsi="Arial" w:cs="Arial"/>
          <w:color w:val="FF0000"/>
          <w:sz w:val="29"/>
          <w:szCs w:val="29"/>
        </w:rPr>
        <w:br/>
        <w:t>In two or three sentences explain what the state of scientific knowledge was in this area before you did your study and why this study needed to be done. Be clear and specific.</w:t>
      </w:r>
    </w:p>
    <w:p w:rsidR="00C01279" w:rsidRDefault="00C01279" w:rsidP="00C01279">
      <w:pPr>
        <w:pStyle w:val="NormalWeb"/>
        <w:spacing w:before="0" w:beforeAutospacing="0" w:after="0" w:afterAutospacing="0" w:line="336" w:lineRule="atLeast"/>
        <w:textAlignment w:val="baseline"/>
        <w:rPr>
          <w:rFonts w:ascii="Arial" w:hAnsi="Arial" w:cs="Arial"/>
          <w:color w:val="FF0000"/>
          <w:sz w:val="29"/>
          <w:szCs w:val="29"/>
        </w:rPr>
      </w:pPr>
      <w:r w:rsidRPr="00AD2C37">
        <w:rPr>
          <w:rStyle w:val="Emphasis"/>
          <w:rFonts w:ascii="inherit" w:hAnsi="inherit" w:cs="Arial"/>
          <w:color w:val="FF0000"/>
          <w:sz w:val="29"/>
          <w:szCs w:val="29"/>
          <w:bdr w:val="none" w:sz="0" w:space="0" w:color="auto" w:frame="1"/>
        </w:rPr>
        <w:t>What this study adds?</w:t>
      </w:r>
      <w:r w:rsidRPr="00AD2C37">
        <w:rPr>
          <w:rFonts w:ascii="Arial" w:hAnsi="Arial" w:cs="Arial"/>
          <w:color w:val="FF0000"/>
          <w:sz w:val="29"/>
          <w:szCs w:val="29"/>
        </w:rPr>
        <w:br/>
        <w:t>Give a simple answer to the question "What do we now know as a result of this study that we did not know before?</w:t>
      </w:r>
      <w:proofErr w:type="gramStart"/>
      <w:r w:rsidRPr="00AD2C37">
        <w:rPr>
          <w:rFonts w:ascii="Arial" w:hAnsi="Arial" w:cs="Arial"/>
          <w:color w:val="FF0000"/>
          <w:sz w:val="29"/>
          <w:szCs w:val="29"/>
        </w:rPr>
        <w:t>".</w:t>
      </w:r>
      <w:proofErr w:type="gramEnd"/>
      <w:r w:rsidRPr="00AD2C37">
        <w:rPr>
          <w:rFonts w:ascii="Arial" w:hAnsi="Arial" w:cs="Arial"/>
          <w:color w:val="FF0000"/>
          <w:sz w:val="29"/>
          <w:szCs w:val="29"/>
        </w:rPr>
        <w:t xml:space="preserve"> Be brief, succinct, specific, and accurate. You might use the last sentence to summarise any implications for practice, research, policy, or public health.</w:t>
      </w:r>
    </w:p>
    <w:p w:rsidR="00AD2C37" w:rsidRPr="00AD2C37" w:rsidRDefault="00AD2C37" w:rsidP="00C01279">
      <w:pPr>
        <w:pStyle w:val="NormalWeb"/>
        <w:spacing w:before="0" w:beforeAutospacing="0" w:after="0" w:afterAutospacing="0" w:line="336" w:lineRule="atLeast"/>
        <w:textAlignment w:val="baseline"/>
        <w:rPr>
          <w:rFonts w:ascii="Arial" w:hAnsi="Arial" w:cs="Arial"/>
          <w:color w:val="FF0000"/>
          <w:sz w:val="29"/>
          <w:szCs w:val="29"/>
        </w:rPr>
      </w:pPr>
    </w:p>
    <w:p w:rsidR="00C01279" w:rsidRPr="00AD2C37" w:rsidRDefault="00C01279" w:rsidP="00C01279">
      <w:pPr>
        <w:pStyle w:val="NormalWeb"/>
        <w:spacing w:before="30" w:beforeAutospacing="0" w:after="225" w:afterAutospacing="0" w:line="336" w:lineRule="atLeast"/>
        <w:textAlignment w:val="baseline"/>
        <w:rPr>
          <w:rFonts w:ascii="Arial" w:hAnsi="Arial" w:cs="Arial"/>
          <w:color w:val="FF0000"/>
          <w:sz w:val="29"/>
          <w:szCs w:val="29"/>
        </w:rPr>
      </w:pPr>
      <w:r w:rsidRPr="00AD2C37">
        <w:rPr>
          <w:rFonts w:ascii="Arial" w:hAnsi="Arial" w:cs="Arial"/>
          <w:color w:val="FF0000"/>
          <w:sz w:val="29"/>
          <w:szCs w:val="29"/>
        </w:rPr>
        <w:t>Word count: up to 3000 words.</w:t>
      </w:r>
      <w:r w:rsidRPr="00AD2C37">
        <w:rPr>
          <w:rFonts w:ascii="Arial" w:hAnsi="Arial" w:cs="Arial"/>
          <w:color w:val="FF0000"/>
          <w:sz w:val="29"/>
          <w:szCs w:val="29"/>
        </w:rPr>
        <w:br/>
        <w:t>Abstract: maximum of 250 words (Background, Methods, Results and Conclusion).</w:t>
      </w:r>
      <w:r w:rsidRPr="00AD2C37">
        <w:rPr>
          <w:rFonts w:ascii="Arial" w:hAnsi="Arial" w:cs="Arial"/>
          <w:color w:val="FF0000"/>
          <w:sz w:val="29"/>
          <w:szCs w:val="29"/>
        </w:rPr>
        <w:br/>
        <w:t>Tables/Illustrations: up to 5.</w:t>
      </w:r>
      <w:r w:rsidRPr="00AD2C37">
        <w:rPr>
          <w:rFonts w:ascii="Arial" w:hAnsi="Arial" w:cs="Arial"/>
          <w:color w:val="FF0000"/>
          <w:sz w:val="29"/>
          <w:szCs w:val="29"/>
        </w:rPr>
        <w:br/>
        <w:t>References: up to 40.</w:t>
      </w:r>
    </w:p>
    <w:p w:rsidR="00C01279" w:rsidRDefault="00C01279">
      <w:pPr>
        <w:pStyle w:val="CorpsA"/>
        <w:ind w:firstLine="720"/>
        <w:rPr>
          <w:rFonts w:ascii="Helvetica" w:eastAsia="Helvetica" w:hAnsi="Helvetica" w:cs="Helvetica"/>
        </w:rPr>
      </w:pPr>
    </w:p>
    <w:p w:rsidR="00C01279" w:rsidRDefault="00C01279">
      <w:pPr>
        <w:pStyle w:val="CorpsA"/>
        <w:ind w:firstLine="720"/>
        <w:rPr>
          <w:rFonts w:ascii="Helvetica" w:eastAsia="Helvetica" w:hAnsi="Helvetica" w:cs="Helvetica"/>
        </w:rPr>
      </w:pPr>
    </w:p>
    <w:p w:rsidR="00C01279" w:rsidRDefault="00C01279">
      <w:pPr>
        <w:pStyle w:val="CorpsA"/>
        <w:ind w:firstLine="720"/>
        <w:rPr>
          <w:rFonts w:ascii="Helvetica" w:eastAsia="Helvetica" w:hAnsi="Helvetica" w:cs="Helvetica"/>
        </w:rPr>
      </w:pPr>
    </w:p>
    <w:p w:rsidR="007C74B6" w:rsidRDefault="007C74B6">
      <w:pPr>
        <w:rPr>
          <w:rFonts w:asciiTheme="majorHAnsi" w:eastAsiaTheme="majorEastAsia" w:hAnsiTheme="majorHAnsi" w:cstheme="majorBidi"/>
          <w:b/>
          <w:bCs/>
          <w:color w:val="2F759E" w:themeColor="accent1" w:themeShade="BF"/>
          <w:sz w:val="28"/>
          <w:szCs w:val="28"/>
        </w:rPr>
      </w:pPr>
      <w:r>
        <w:br w:type="page"/>
      </w:r>
    </w:p>
    <w:p w:rsidR="00A00F48" w:rsidRDefault="007C74B6" w:rsidP="007C74B6">
      <w:pPr>
        <w:pStyle w:val="Heading1"/>
      </w:pPr>
      <w:r>
        <w:lastRenderedPageBreak/>
        <w:t>Main Manuscript</w:t>
      </w:r>
    </w:p>
    <w:p w:rsidR="00A00F48" w:rsidRDefault="00A00F48">
      <w:pPr>
        <w:pStyle w:val="PardfautA"/>
        <w:rPr>
          <w:rFonts w:ascii="Times New Roman" w:eastAsia="Times New Roman" w:hAnsi="Times New Roman" w:cs="Times New Roman"/>
        </w:rPr>
      </w:pPr>
    </w:p>
    <w:p w:rsidR="00A00F48" w:rsidRDefault="002C742E" w:rsidP="00AD2C37">
      <w:pPr>
        <w:pStyle w:val="Sous-section2"/>
        <w:spacing w:line="480" w:lineRule="auto"/>
      </w:pPr>
      <w:r>
        <w:t>Introduction</w:t>
      </w:r>
    </w:p>
    <w:p w:rsidR="00A00F48" w:rsidRDefault="002C742E" w:rsidP="00AD2C37">
      <w:pPr>
        <w:pStyle w:val="PardfautA"/>
        <w:spacing w:line="480" w:lineRule="auto"/>
        <w:rPr>
          <w:rFonts w:ascii="Times New Roman" w:eastAsia="Times New Roman" w:hAnsi="Times New Roman" w:cs="Times New Roman"/>
        </w:rPr>
      </w:pPr>
      <w:r>
        <w:rPr>
          <w:rFonts w:ascii="Times New Roman"/>
        </w:rPr>
        <w:t xml:space="preserve">It is widely accepted that women, on average, live longer than men. At various stages over the life-course, women now have the edge (1-8). Male infant mortality rates are thought to have always been higher than female infant mortality rates (4), but until childbirth became safer more women than men usually died in their twenties and perhaps earlier (9). </w:t>
      </w:r>
    </w:p>
    <w:p w:rsidR="00A00F48" w:rsidRDefault="002C742E" w:rsidP="00AD2C37">
      <w:pPr>
        <w:pStyle w:val="PardfautA"/>
        <w:spacing w:line="480" w:lineRule="auto"/>
        <w:rPr>
          <w:rFonts w:ascii="Times New Roman" w:eastAsia="Times New Roman" w:hAnsi="Times New Roman" w:cs="Times New Roman"/>
        </w:rPr>
      </w:pPr>
      <w:r>
        <w:rPr>
          <w:rFonts w:ascii="Times New Roman"/>
        </w:rPr>
        <w:t xml:space="preserve">Today coming of age, reaching adulthood and leaving the protection (or confines) of parents or </w:t>
      </w:r>
      <w:proofErr w:type="spellStart"/>
      <w:r>
        <w:rPr>
          <w:rFonts w:ascii="Times New Roman"/>
        </w:rPr>
        <w:t>carers</w:t>
      </w:r>
      <w:proofErr w:type="spellEnd"/>
      <w:r>
        <w:rPr>
          <w:rFonts w:ascii="Times New Roman"/>
        </w:rPr>
        <w:t>, co</w:t>
      </w:r>
      <w:r>
        <w:rPr>
          <w:rFonts w:ascii="Times New Roman"/>
        </w:rPr>
        <w:t>n</w:t>
      </w:r>
      <w:r>
        <w:rPr>
          <w:rFonts w:ascii="Times New Roman"/>
        </w:rPr>
        <w:t>fers more of an additional mortality risk for males than for females (</w:t>
      </w:r>
      <w:r>
        <w:rPr>
          <w:rFonts w:ascii="Times New Roman"/>
          <w:u w:color="69A84E"/>
          <w:lang w:val="fr-FR"/>
        </w:rPr>
        <w:t xml:space="preserve">10, 11, </w:t>
      </w:r>
      <w:proofErr w:type="spellStart"/>
      <w:r>
        <w:rPr>
          <w:rFonts w:ascii="Times New Roman"/>
          <w:color w:val="4E8F00"/>
          <w:u w:color="69A84E"/>
          <w:lang w:val="fr-FR"/>
        </w:rPr>
        <w:t>subsection</w:t>
      </w:r>
      <w:proofErr w:type="spellEnd"/>
      <w:r>
        <w:rPr>
          <w:rFonts w:ascii="Times New Roman"/>
          <w:u w:color="69A84E"/>
          <w:lang w:val="fr-FR"/>
        </w:rPr>
        <w:t>).</w:t>
      </w:r>
      <w:r>
        <w:rPr>
          <w:rFonts w:ascii="Times New Roman"/>
          <w:u w:color="69A84E"/>
        </w:rPr>
        <w:t xml:space="preserve"> </w:t>
      </w:r>
      <w:r>
        <w:rPr>
          <w:rFonts w:ascii="Times New Roman"/>
        </w:rPr>
        <w:t>Males now 'age' both sooner and faster than females (</w:t>
      </w:r>
      <w:r>
        <w:rPr>
          <w:rFonts w:ascii="Times New Roman"/>
          <w:color w:val="4E8F00"/>
        </w:rPr>
        <w:t>subsection)</w:t>
      </w:r>
      <w:r>
        <w:rPr>
          <w:rFonts w:ascii="Times New Roman"/>
        </w:rPr>
        <w:t>. Until recently in all of the world women were at a greater risk of death during child-rearing ages than men (9). Now there are only a handful of countries where women die, on average, earlier than men, but maternal mortality remains a major, if declining, killer worldwide (12).</w:t>
      </w:r>
    </w:p>
    <w:p w:rsidR="00A00F48" w:rsidRDefault="002C742E" w:rsidP="00AD2C37">
      <w:pPr>
        <w:pStyle w:val="PardfautA"/>
        <w:spacing w:line="480" w:lineRule="auto"/>
        <w:rPr>
          <w:rFonts w:ascii="Times New Roman" w:eastAsia="Times New Roman" w:hAnsi="Times New Roman" w:cs="Times New Roman"/>
        </w:rPr>
      </w:pPr>
      <w:r>
        <w:rPr>
          <w:rFonts w:ascii="Times New Roman"/>
        </w:rPr>
        <w:t>If trends over the last century are ignored it is easy to think of current sex differences in mortality as simply a product of innate biological differences. This paper aims to challenge that perspective, by showing that age-specific mortality differences between males and females have varied across time, and between countries. Although it is true that everywhere males tend to have higher mortality risks than females at infancy, at early adulthood, and in older years, there have been substantial variations in the magnitude of these differences over time and between nations.</w:t>
      </w:r>
      <w:r>
        <w:rPr>
          <w:rFonts w:hAnsi="Times New Roman"/>
        </w:rPr>
        <w:t> </w:t>
      </w:r>
    </w:p>
    <w:p w:rsidR="00A00F48" w:rsidRDefault="002C742E" w:rsidP="00AD2C37">
      <w:pPr>
        <w:pStyle w:val="PardfautA"/>
        <w:spacing w:line="480" w:lineRule="auto"/>
        <w:rPr>
          <w:rFonts w:ascii="Times New Roman" w:eastAsia="Times New Roman" w:hAnsi="Times New Roman" w:cs="Times New Roman"/>
        </w:rPr>
      </w:pPr>
      <w:r>
        <w:rPr>
          <w:rFonts w:ascii="Times New Roman"/>
        </w:rPr>
        <w:t xml:space="preserve">Other recent work has referred to these differences and some attempts have been made to explain them. </w:t>
      </w:r>
    </w:p>
    <w:p w:rsidR="00A00F48" w:rsidRDefault="002C742E" w:rsidP="00AD2C37">
      <w:pPr>
        <w:pStyle w:val="PardfautA"/>
        <w:spacing w:line="480" w:lineRule="auto"/>
        <w:rPr>
          <w:rFonts w:ascii="Times New Roman" w:eastAsia="Times New Roman" w:hAnsi="Times New Roman" w:cs="Times New Roman"/>
        </w:rPr>
      </w:pPr>
      <w:r>
        <w:rPr>
          <w:rFonts w:ascii="Times New Roman"/>
        </w:rPr>
        <w:t>Researchers from the Wittgenstein Centre for Demography and Global Human Capital and the Vienna Inst</w:t>
      </w:r>
      <w:r>
        <w:rPr>
          <w:rFonts w:ascii="Times New Roman"/>
        </w:rPr>
        <w:t>i</w:t>
      </w:r>
      <w:r>
        <w:rPr>
          <w:rFonts w:ascii="Times New Roman"/>
        </w:rPr>
        <w:t>tute of Demography reported in 2013 in the journal Gerontology that the excess male mortality seems to r</w:t>
      </w:r>
      <w:r>
        <w:rPr>
          <w:rFonts w:ascii="Times New Roman"/>
        </w:rPr>
        <w:t>e</w:t>
      </w:r>
      <w:r>
        <w:rPr>
          <w:rFonts w:ascii="Times New Roman"/>
        </w:rPr>
        <w:t xml:space="preserve">sult from high mortality among subpopulations, more common among men, who experience higher mortality than women and thereby bring down overall life expectancy for all men compared to women. They conclude that these differences are not natural differences but that they result from socioeconomic conditions that could </w:t>
      </w:r>
      <w:proofErr w:type="gramStart"/>
      <w:r>
        <w:rPr>
          <w:rFonts w:ascii="Times New Roman"/>
        </w:rPr>
        <w:t>ameliorated</w:t>
      </w:r>
      <w:proofErr w:type="gramEnd"/>
      <w:r>
        <w:rPr>
          <w:rFonts w:ascii="Times New Roman"/>
        </w:rPr>
        <w:t xml:space="preserve"> (13).</w:t>
      </w:r>
    </w:p>
    <w:p w:rsidR="00A00F48" w:rsidRDefault="002C742E" w:rsidP="00AD2C37">
      <w:pPr>
        <w:pStyle w:val="PardfautA"/>
        <w:spacing w:line="480" w:lineRule="auto"/>
        <w:rPr>
          <w:rFonts w:ascii="Times New Roman" w:eastAsia="Times New Roman" w:hAnsi="Times New Roman" w:cs="Times New Roman"/>
        </w:rPr>
      </w:pPr>
      <w:r>
        <w:rPr>
          <w:rFonts w:ascii="Times New Roman"/>
        </w:rPr>
        <w:t xml:space="preserve">In other animals, there is evidence that males live shorter lives than females though we found no studies that claimed to be able to say definitively whether this was a natural difference or a risk-based difference, or a difference due to other causes. In other animals, the idea that the difference varies has also been explored. For example, it has been observed in populations of birds that sex-biased adult mortality predicts adult sex </w:t>
      </w:r>
      <w:r>
        <w:rPr>
          <w:rFonts w:ascii="Times New Roman"/>
        </w:rPr>
        <w:lastRenderedPageBreak/>
        <w:t>ratio</w:t>
      </w:r>
      <w:r>
        <w:rPr>
          <w:rFonts w:hAnsi="Times New Roman"/>
        </w:rPr>
        <w:t>—</w:t>
      </w:r>
      <w:r>
        <w:rPr>
          <w:rFonts w:ascii="Times New Roman"/>
        </w:rPr>
        <w:t xml:space="preserve">which affects various social processes, including male aggression, courtship </w:t>
      </w:r>
      <w:proofErr w:type="spellStart"/>
      <w:r>
        <w:rPr>
          <w:rFonts w:ascii="Times New Roman"/>
        </w:rPr>
        <w:t>behaviour</w:t>
      </w:r>
      <w:proofErr w:type="spellEnd"/>
      <w:r>
        <w:rPr>
          <w:rFonts w:ascii="Times New Roman"/>
        </w:rPr>
        <w:t xml:space="preserve"> and whether males or females look after the young (14).</w:t>
      </w:r>
    </w:p>
    <w:p w:rsidR="00A00F48" w:rsidRDefault="002C742E" w:rsidP="00AD2C37">
      <w:pPr>
        <w:pStyle w:val="PardfautA"/>
        <w:spacing w:line="480" w:lineRule="auto"/>
        <w:rPr>
          <w:rFonts w:ascii="Times New Roman" w:eastAsia="Times New Roman" w:hAnsi="Times New Roman" w:cs="Times New Roman"/>
        </w:rPr>
      </w:pPr>
      <w:r>
        <w:rPr>
          <w:rFonts w:ascii="Times New Roman"/>
        </w:rPr>
        <w:t>In humans, the gap in life expectancy between men and women seems to be closing. As life expectancy rises overall, and at the same time women make fewer gains relative to men, it may be that this is because wo</w:t>
      </w:r>
      <w:r>
        <w:rPr>
          <w:rFonts w:ascii="Times New Roman"/>
        </w:rPr>
        <w:t>m</w:t>
      </w:r>
      <w:r>
        <w:rPr>
          <w:rFonts w:ascii="Times New Roman"/>
        </w:rPr>
        <w:t>en's risk profiles now are more similar to men</w:t>
      </w:r>
      <w:r>
        <w:rPr>
          <w:rFonts w:hAnsi="Times New Roman"/>
        </w:rPr>
        <w:t>’</w:t>
      </w:r>
      <w:r>
        <w:rPr>
          <w:rFonts w:ascii="Times New Roman"/>
        </w:rPr>
        <w:t>s</w:t>
      </w:r>
      <w:proofErr w:type="gramStart"/>
      <w:r>
        <w:rPr>
          <w:rFonts w:ascii="Times New Roman"/>
        </w:rPr>
        <w:t>.</w:t>
      </w:r>
      <w:r>
        <w:rPr>
          <w:rFonts w:ascii="Times New Roman"/>
          <w:sz w:val="18"/>
          <w:szCs w:val="18"/>
          <w:vertAlign w:val="superscript"/>
        </w:rPr>
        <w:t>.</w:t>
      </w:r>
      <w:proofErr w:type="gramEnd"/>
      <w:r>
        <w:rPr>
          <w:rFonts w:ascii="Times New Roman"/>
          <w:sz w:val="18"/>
          <w:szCs w:val="18"/>
          <w:vertAlign w:val="superscript"/>
        </w:rPr>
        <w:t xml:space="preserve"> </w:t>
      </w:r>
      <w:r>
        <w:rPr>
          <w:rFonts w:ascii="Times New Roman"/>
          <w:sz w:val="18"/>
          <w:szCs w:val="18"/>
        </w:rPr>
        <w:t xml:space="preserve"> </w:t>
      </w:r>
      <w:r>
        <w:rPr>
          <w:rFonts w:ascii="Times New Roman"/>
        </w:rPr>
        <w:t>However, this convergence is only apparent after 1980. Men took up smoking much earlier than women (15) and so it may well be a temporary effect of women b</w:t>
      </w:r>
      <w:r>
        <w:rPr>
          <w:rFonts w:ascii="Times New Roman"/>
        </w:rPr>
        <w:t>e</w:t>
      </w:r>
      <w:r>
        <w:rPr>
          <w:rFonts w:ascii="Times New Roman"/>
        </w:rPr>
        <w:t xml:space="preserve">ing </w:t>
      </w:r>
      <w:proofErr w:type="gramStart"/>
      <w:r>
        <w:rPr>
          <w:rFonts w:ascii="Times New Roman"/>
        </w:rPr>
        <w:t>more free</w:t>
      </w:r>
      <w:proofErr w:type="gramEnd"/>
      <w:r>
        <w:rPr>
          <w:rFonts w:ascii="Times New Roman"/>
        </w:rPr>
        <w:t xml:space="preserve"> to smoke in the 1960s and 1970s. Now that smoking rates for both men and women have fallen the convergence may not continue.</w:t>
      </w:r>
    </w:p>
    <w:p w:rsidR="00A00F48" w:rsidRDefault="002C742E" w:rsidP="00AD2C37">
      <w:pPr>
        <w:pStyle w:val="PardfautA"/>
        <w:spacing w:line="480" w:lineRule="auto"/>
        <w:rPr>
          <w:rFonts w:ascii="Times New Roman" w:eastAsia="Times New Roman" w:hAnsi="Times New Roman" w:cs="Times New Roman"/>
        </w:rPr>
      </w:pPr>
      <w:r>
        <w:rPr>
          <w:rFonts w:ascii="Times New Roman"/>
        </w:rPr>
        <w:t xml:space="preserve">These trends have been reflected somewhat in public policy in Europe. In 2012 the European Union ruled it unethical and illegal to require men to pay higher rates than women for life insurance, on the basis that this amounts to unfair sex discrimination against men (16), in spite of differences in mortality risk resulting in higher mortality rates among men at most points across the life course. </w:t>
      </w:r>
    </w:p>
    <w:p w:rsidR="00A00F48" w:rsidRDefault="002C742E" w:rsidP="00AD2C37">
      <w:pPr>
        <w:pStyle w:val="PardfautA"/>
        <w:spacing w:line="480" w:lineRule="auto"/>
        <w:rPr>
          <w:rFonts w:ascii="Times New Roman" w:eastAsia="Times New Roman" w:hAnsi="Times New Roman" w:cs="Times New Roman"/>
        </w:rPr>
      </w:pPr>
      <w:r>
        <w:rPr>
          <w:rFonts w:ascii="Times New Roman"/>
        </w:rPr>
        <w:t>The changing nature of inequality in life expectancy between men and women is rarely discussed among health inequalities researchers, presumably because it has not been considered to be an inequality resulting from unfair practices or processes. We wanted to find out whether new methods of visualizing data collected across the last 60 years could illuminate the issue: is there evidence that this is a natural difference, or is there evidence that this is a risk-based difference, or something else?</w:t>
      </w:r>
      <w:r>
        <w:rPr>
          <w:rFonts w:hAnsi="Times New Roman"/>
        </w:rPr>
        <w:t> </w:t>
      </w:r>
    </w:p>
    <w:p w:rsidR="00A00F48" w:rsidRDefault="002C742E" w:rsidP="00AD2C37">
      <w:pPr>
        <w:pStyle w:val="PardfautA"/>
        <w:spacing w:line="480" w:lineRule="auto"/>
        <w:rPr>
          <w:rFonts w:ascii="Times New Roman" w:eastAsia="Times New Roman" w:hAnsi="Times New Roman" w:cs="Times New Roman"/>
        </w:rPr>
      </w:pPr>
      <w:r>
        <w:rPr>
          <w:rFonts w:ascii="Times New Roman"/>
        </w:rPr>
        <w:t xml:space="preserve">We </w:t>
      </w:r>
      <w:proofErr w:type="spellStart"/>
      <w:r>
        <w:rPr>
          <w:rFonts w:ascii="Times New Roman"/>
        </w:rPr>
        <w:t>hypothesised</w:t>
      </w:r>
      <w:proofErr w:type="spellEnd"/>
      <w:r>
        <w:rPr>
          <w:rFonts w:ascii="Times New Roman"/>
        </w:rPr>
        <w:t xml:space="preserve"> that this sex difference is a natural / biological difference and sought to test our hypothesis by observing trends over time: have the differences increased, decreased, or remained static over time? In this paper we </w:t>
      </w:r>
      <w:r>
        <w:rPr>
          <w:rFonts w:hAnsi="Times New Roman"/>
        </w:rPr>
        <w:t>‘</w:t>
      </w:r>
      <w:r>
        <w:rPr>
          <w:rFonts w:ascii="Times New Roman"/>
        </w:rPr>
        <w:t>fly a series of kites</w:t>
      </w:r>
      <w:r w:rsidR="007C74B6">
        <w:rPr>
          <w:rFonts w:ascii="Times New Roman"/>
        </w:rPr>
        <w:t>.</w:t>
      </w:r>
      <w:r>
        <w:rPr>
          <w:rFonts w:hAnsi="Times New Roman"/>
          <w:lang w:val="fr-FR"/>
        </w:rPr>
        <w:t>’</w:t>
      </w:r>
      <w:r>
        <w:rPr>
          <w:rFonts w:eastAsia="Arial Unicode MS" w:hAnsi="Arial Unicode MS" w:cs="Arial Unicode MS"/>
          <w:lang w:val="fr-FR"/>
        </w:rPr>
        <w:t xml:space="preserve"> </w:t>
      </w:r>
      <w:r w:rsidR="007C74B6">
        <w:rPr>
          <w:rFonts w:eastAsia="Arial Unicode MS" w:hAnsi="Arial Unicode MS" w:cs="Arial Unicode MS"/>
          <w:lang w:val="fr-FR"/>
        </w:rPr>
        <w:t xml:space="preserve">None </w:t>
      </w:r>
      <w:r w:rsidR="007C74B6">
        <w:rPr>
          <w:rFonts w:ascii="Times New Roman"/>
        </w:rPr>
        <w:t xml:space="preserve">of these </w:t>
      </w:r>
      <w:r>
        <w:rPr>
          <w:rFonts w:ascii="Times New Roman"/>
        </w:rPr>
        <w:t>can yet easily be tested statistically without making heroic a</w:t>
      </w:r>
      <w:r>
        <w:rPr>
          <w:rFonts w:ascii="Times New Roman"/>
        </w:rPr>
        <w:t>s</w:t>
      </w:r>
      <w:r>
        <w:rPr>
          <w:rFonts w:ascii="Times New Roman"/>
        </w:rPr>
        <w:t xml:space="preserve">sumption about </w:t>
      </w:r>
      <w:r>
        <w:rPr>
          <w:rFonts w:hAnsi="Times New Roman"/>
        </w:rPr>
        <w:t>“</w:t>
      </w:r>
      <w:r>
        <w:rPr>
          <w:rFonts w:ascii="Times New Roman"/>
        </w:rPr>
        <w:t>all else being equal</w:t>
      </w:r>
      <w:r>
        <w:rPr>
          <w:rFonts w:hAnsi="Times New Roman"/>
        </w:rPr>
        <w:t>”</w:t>
      </w:r>
      <w:r>
        <w:rPr>
          <w:rFonts w:ascii="Times New Roman"/>
        </w:rPr>
        <w:t>. Instead of doing that we try to suggest what the most fruitful future lines of inquiry might be given what we can see today and using new methods of seeing the data.</w:t>
      </w:r>
    </w:p>
    <w:p w:rsidR="00A00F48" w:rsidRDefault="002C742E" w:rsidP="00AD2C37">
      <w:pPr>
        <w:pStyle w:val="Sous-section2"/>
        <w:spacing w:line="480" w:lineRule="auto"/>
        <w:rPr>
          <w:lang w:val="en-US"/>
        </w:rPr>
      </w:pPr>
      <w:r>
        <w:rPr>
          <w:lang w:val="en-US"/>
        </w:rPr>
        <w:t>Methods</w:t>
      </w:r>
    </w:p>
    <w:p w:rsidR="00A00F48" w:rsidRDefault="007C74B6" w:rsidP="00AD2C37">
      <w:pPr>
        <w:pStyle w:val="PardfautA"/>
        <w:spacing w:line="480" w:lineRule="auto"/>
        <w:rPr>
          <w:rFonts w:ascii="Times New Roman" w:eastAsia="Times New Roman" w:hAnsi="Times New Roman" w:cs="Times New Roman"/>
          <w:color w:val="212121"/>
        </w:rPr>
      </w:pPr>
      <w:r>
        <w:rPr>
          <w:rFonts w:ascii="Times New Roman"/>
          <w:color w:val="212121"/>
        </w:rPr>
        <w:t>T</w:t>
      </w:r>
      <w:r w:rsidR="002C742E">
        <w:rPr>
          <w:rFonts w:ascii="Times New Roman"/>
          <w:color w:val="212121"/>
        </w:rPr>
        <w:t>o see how sex mortality inequalities have varied over time, we used population count and death count data from the Human Mortality Database (HMD). The HMD contains these data for 37 separate countries, sep</w:t>
      </w:r>
      <w:r w:rsidR="002C742E">
        <w:rPr>
          <w:rFonts w:ascii="Times New Roman"/>
          <w:color w:val="212121"/>
        </w:rPr>
        <w:t>a</w:t>
      </w:r>
      <w:r w:rsidR="002C742E">
        <w:rPr>
          <w:rFonts w:ascii="Times New Roman"/>
          <w:color w:val="212121"/>
        </w:rPr>
        <w:t>rately for males and females. HMD data are available at a 1 year by 1 year resolution, i.e. popul</w:t>
      </w:r>
      <w:r w:rsidR="002C742E">
        <w:rPr>
          <w:rFonts w:ascii="Times New Roman"/>
          <w:color w:val="212121"/>
        </w:rPr>
        <w:t>a</w:t>
      </w:r>
      <w:r w:rsidR="002C742E">
        <w:rPr>
          <w:rFonts w:ascii="Times New Roman"/>
          <w:color w:val="212121"/>
        </w:rPr>
        <w:t>tion count data and death count data are available for each year of age from newborns up to the age of 110 years, and for largely continuous ranges of years. Within the HMD, Sweden has the longest duration of re</w:t>
      </w:r>
      <w:r w:rsidR="002C742E">
        <w:rPr>
          <w:rFonts w:ascii="Times New Roman"/>
          <w:color w:val="212121"/>
        </w:rPr>
        <w:t>c</w:t>
      </w:r>
      <w:r w:rsidR="002C742E">
        <w:rPr>
          <w:rFonts w:ascii="Times New Roman"/>
          <w:color w:val="212121"/>
        </w:rPr>
        <w:t xml:space="preserve">ords, with </w:t>
      </w:r>
      <w:r w:rsidR="002C742E">
        <w:rPr>
          <w:rFonts w:ascii="Times New Roman"/>
          <w:color w:val="212121"/>
        </w:rPr>
        <w:lastRenderedPageBreak/>
        <w:t>records dating back to 1751. France, Denmark, Iceland, Belgium, Norway and England &amp; Wales then have the next oldest available records, stretching back to the first half of the nineteenth century; and the Nethe</w:t>
      </w:r>
      <w:r w:rsidR="002C742E">
        <w:rPr>
          <w:rFonts w:ascii="Times New Roman"/>
          <w:color w:val="212121"/>
        </w:rPr>
        <w:t>r</w:t>
      </w:r>
      <w:r w:rsidR="002C742E">
        <w:rPr>
          <w:rFonts w:ascii="Times New Roman"/>
          <w:color w:val="212121"/>
        </w:rPr>
        <w:t>lands, Scotland, Italy, Switzerland, Finland and Scotland have records that date to the second half of the nineteenth century. These datasets allow changes in sex mortality differences to be tracked for more than six generations, and provide some longer term historical context to more recent changes. The focus within this paper will, however, be on changes that have occurred within the previous fifty years, around two gener</w:t>
      </w:r>
      <w:r w:rsidR="002C742E">
        <w:rPr>
          <w:rFonts w:ascii="Times New Roman"/>
          <w:color w:val="212121"/>
        </w:rPr>
        <w:t>a</w:t>
      </w:r>
      <w:r w:rsidR="002C742E">
        <w:rPr>
          <w:rFonts w:ascii="Times New Roman"/>
          <w:color w:val="212121"/>
        </w:rPr>
        <w:t xml:space="preserve">tions, as records from more countries are available over this period (17). </w:t>
      </w:r>
    </w:p>
    <w:p w:rsidR="00A00F48" w:rsidRDefault="007C74B6" w:rsidP="00AD2C37">
      <w:pPr>
        <w:pStyle w:val="PardfautA"/>
        <w:spacing w:line="480" w:lineRule="auto"/>
        <w:rPr>
          <w:rFonts w:ascii="Times New Roman" w:eastAsia="Times New Roman" w:hAnsi="Times New Roman" w:cs="Times New Roman"/>
        </w:rPr>
      </w:pPr>
      <w:r>
        <w:rPr>
          <w:rFonts w:ascii="Times New Roman"/>
        </w:rPr>
        <w:t xml:space="preserve">To </w:t>
      </w:r>
      <w:r w:rsidR="002C742E">
        <w:rPr>
          <w:rFonts w:ascii="Times New Roman"/>
        </w:rPr>
        <w:t xml:space="preserve">see how sex mortality inequalities have changed over time, the ratios of male to female crude mortality rates were calculated for each country, age and year combination, i.e. </w:t>
      </w:r>
    </w:p>
    <w:p w:rsidR="00A00F48" w:rsidRDefault="007C74B6" w:rsidP="00AD2C37">
      <w:pPr>
        <w:pStyle w:val="PardfautA"/>
        <w:spacing w:line="480" w:lineRule="auto"/>
        <w:rPr>
          <w:rFonts w:ascii="Times New Roman" w:eastAsia="Times New Roman" w:hAnsi="Times New Roman" w:cs="Times New Roman"/>
        </w:rPr>
      </w:pPr>
      <w:r>
        <w:rPr>
          <w:rFonts w:ascii="Times New Roman" w:eastAsia="Times New Roman" w:hAnsi="Times New Roman" w:cs="Times New Roman"/>
        </w:rPr>
        <w:t>[ADD equation back]</w:t>
      </w:r>
    </w:p>
    <w:p w:rsidR="00A00F48" w:rsidRDefault="002C742E" w:rsidP="00AD2C37">
      <w:pPr>
        <w:pStyle w:val="PardfautA"/>
        <w:spacing w:line="480" w:lineRule="auto"/>
        <w:rPr>
          <w:rFonts w:ascii="Times New Roman" w:eastAsia="Times New Roman" w:hAnsi="Times New Roman" w:cs="Times New Roman"/>
        </w:rPr>
      </w:pPr>
      <w:r>
        <w:rPr>
          <w:rFonts w:ascii="Times New Roman"/>
        </w:rPr>
        <w:t xml:space="preserve">Where the superscripts, m or f, indicate male or female, D indicates death count, P indicates population count, and the subscripts indicate a particular combination of country, age, and year respectively. </w:t>
      </w:r>
    </w:p>
    <w:p w:rsidR="00A00F48" w:rsidRDefault="002C742E" w:rsidP="00AD2C37">
      <w:pPr>
        <w:pStyle w:val="PardfautA"/>
        <w:spacing w:line="480" w:lineRule="auto"/>
        <w:rPr>
          <w:rFonts w:ascii="Times New Roman" w:eastAsia="Times New Roman" w:hAnsi="Times New Roman" w:cs="Times New Roman"/>
        </w:rPr>
      </w:pPr>
      <w:r>
        <w:rPr>
          <w:rFonts w:ascii="Times New Roman"/>
        </w:rPr>
        <w:t>For each country, the mortality rate ratios were arranged into a tabular configuration known as a Lexis su</w:t>
      </w:r>
      <w:r>
        <w:rPr>
          <w:rFonts w:ascii="Times New Roman"/>
        </w:rPr>
        <w:t>r</w:t>
      </w:r>
      <w:r>
        <w:rPr>
          <w:rFonts w:ascii="Times New Roman"/>
        </w:rPr>
        <w:t xml:space="preserve">face, with each row representing a different age and each column representing year. </w:t>
      </w:r>
      <w:r>
        <w:rPr>
          <w:rFonts w:ascii="Times New Roman"/>
          <w:color w:val="4E8F00"/>
        </w:rPr>
        <w:t xml:space="preserve">[REFERENCES] </w:t>
      </w:r>
      <w:r>
        <w:rPr>
          <w:rFonts w:ascii="Times New Roman"/>
        </w:rPr>
        <w:t xml:space="preserve">The Lexis surfaces were </w:t>
      </w:r>
      <w:proofErr w:type="spellStart"/>
      <w:r>
        <w:rPr>
          <w:rFonts w:ascii="Times New Roman"/>
        </w:rPr>
        <w:t>visualised</w:t>
      </w:r>
      <w:proofErr w:type="spellEnd"/>
      <w:r>
        <w:rPr>
          <w:rFonts w:ascii="Times New Roman"/>
        </w:rPr>
        <w:t xml:space="preserve"> as shaded contour maps as described in </w:t>
      </w:r>
      <w:r>
        <w:rPr>
          <w:rFonts w:ascii="Times New Roman"/>
          <w:color w:val="4E8F00"/>
        </w:rPr>
        <w:t xml:space="preserve">Minton, </w:t>
      </w:r>
      <w:proofErr w:type="spellStart"/>
      <w:r>
        <w:rPr>
          <w:rFonts w:ascii="Times New Roman"/>
          <w:color w:val="4E8F00"/>
        </w:rPr>
        <w:t>Vanderbloemen</w:t>
      </w:r>
      <w:proofErr w:type="spellEnd"/>
      <w:r>
        <w:rPr>
          <w:rFonts w:ascii="Times New Roman"/>
          <w:color w:val="4E8F00"/>
        </w:rPr>
        <w:t xml:space="preserve"> and Dorling (2013), Minton (2013), and Minton (2014).</w:t>
      </w:r>
      <w:r>
        <w:rPr>
          <w:rFonts w:ascii="Times New Roman"/>
        </w:rPr>
        <w:t xml:space="preserve"> Contour maps borrow conceptually from orienteering, showing how the height of a surface varies over space. Each contour is individually labelled with its particular value, and traces out a path along the surface where the height does not vary; the presence of many contour lines close together indicates a section of the surface where height varies steeply, and contour lines further apart indicate a more gradual variation over the surface. </w:t>
      </w:r>
    </w:p>
    <w:p w:rsidR="00A00F48" w:rsidRDefault="002C742E" w:rsidP="00AD2C37">
      <w:pPr>
        <w:pStyle w:val="PardfautA"/>
        <w:spacing w:line="480" w:lineRule="auto"/>
        <w:rPr>
          <w:rFonts w:ascii="Times New Roman" w:eastAsia="Times New Roman" w:hAnsi="Times New Roman" w:cs="Times New Roman"/>
        </w:rPr>
      </w:pPr>
      <w:r>
        <w:rPr>
          <w:rFonts w:ascii="Times New Roman"/>
        </w:rPr>
        <w:t>Because the Lexis surface is of ratios, such the value 5/4 should be thought of as equal in magnitude but o</w:t>
      </w:r>
      <w:r>
        <w:rPr>
          <w:rFonts w:ascii="Times New Roman"/>
        </w:rPr>
        <w:t>p</w:t>
      </w:r>
      <w:r>
        <w:rPr>
          <w:rFonts w:ascii="Times New Roman"/>
        </w:rPr>
        <w:t xml:space="preserve">posite in effect to 4/5, shades are </w:t>
      </w:r>
      <w:proofErr w:type="spellStart"/>
      <w:r>
        <w:rPr>
          <w:rFonts w:ascii="Times New Roman"/>
        </w:rPr>
        <w:t>coloured</w:t>
      </w:r>
      <w:proofErr w:type="spellEnd"/>
      <w:r>
        <w:rPr>
          <w:rFonts w:ascii="Times New Roman"/>
        </w:rPr>
        <w:t xml:space="preserve"> red if the ratios are below 1, indicating a higher female than male mortality rate, and </w:t>
      </w:r>
      <w:proofErr w:type="spellStart"/>
      <w:r>
        <w:rPr>
          <w:rFonts w:ascii="Times New Roman"/>
        </w:rPr>
        <w:t>coloured</w:t>
      </w:r>
      <w:proofErr w:type="spellEnd"/>
      <w:r>
        <w:rPr>
          <w:rFonts w:ascii="Times New Roman"/>
        </w:rPr>
        <w:t xml:space="preserve"> blue if the ratios are above 1, indicating higher rates of male than female morta</w:t>
      </w:r>
      <w:r>
        <w:rPr>
          <w:rFonts w:ascii="Times New Roman"/>
        </w:rPr>
        <w:t>l</w:t>
      </w:r>
      <w:r>
        <w:rPr>
          <w:rFonts w:ascii="Times New Roman"/>
        </w:rPr>
        <w:t>ity. The darkness of the shade is determined by the magnitude of the logarithm of the ratios, so that 4/5 will be as dark but red as 5/4 is dark but blue. The addition of shade to the contours makes it easier to distinguish between high and low sections of the surface at a glance, although perceptual distortions due to people inte</w:t>
      </w:r>
      <w:r>
        <w:rPr>
          <w:rFonts w:ascii="Times New Roman"/>
        </w:rPr>
        <w:t>r</w:t>
      </w:r>
      <w:r>
        <w:rPr>
          <w:rFonts w:ascii="Times New Roman"/>
        </w:rPr>
        <w:t>preting shades in relative rather than absolute terms mean that it should be interpreted alongside the labelled contours. Before being re-discovered by Minton and colleagues (2013, 2013b, 2014) they were used exte</w:t>
      </w:r>
      <w:r>
        <w:rPr>
          <w:rFonts w:ascii="Times New Roman"/>
        </w:rPr>
        <w:t>n</w:t>
      </w:r>
      <w:r>
        <w:rPr>
          <w:rFonts w:ascii="Times New Roman"/>
        </w:rPr>
        <w:lastRenderedPageBreak/>
        <w:t xml:space="preserve">sively by </w:t>
      </w:r>
      <w:proofErr w:type="spellStart"/>
      <w:r>
        <w:rPr>
          <w:rFonts w:ascii="Times New Roman"/>
        </w:rPr>
        <w:t>Vaupel</w:t>
      </w:r>
      <w:proofErr w:type="spellEnd"/>
      <w:r>
        <w:rPr>
          <w:rFonts w:ascii="Times New Roman"/>
        </w:rPr>
        <w:t xml:space="preserve"> and colleagues in the late 1980s and early 1990s (</w:t>
      </w:r>
      <w:proofErr w:type="spellStart"/>
      <w:r>
        <w:rPr>
          <w:rFonts w:ascii="Times New Roman"/>
        </w:rPr>
        <w:t>Vaupel</w:t>
      </w:r>
      <w:proofErr w:type="spellEnd"/>
      <w:r>
        <w:rPr>
          <w:rFonts w:ascii="Times New Roman"/>
        </w:rPr>
        <w:t xml:space="preserve"> refs). The origins of using either shading or contours to </w:t>
      </w:r>
      <w:proofErr w:type="spellStart"/>
      <w:r>
        <w:rPr>
          <w:rFonts w:ascii="Times New Roman"/>
        </w:rPr>
        <w:t>visualise</w:t>
      </w:r>
      <w:proofErr w:type="spellEnd"/>
      <w:r>
        <w:rPr>
          <w:rFonts w:ascii="Times New Roman"/>
        </w:rPr>
        <w:t xml:space="preserve"> demographic data are much older. (</w:t>
      </w:r>
      <w:proofErr w:type="spellStart"/>
      <w:r>
        <w:rPr>
          <w:rFonts w:ascii="Times New Roman"/>
        </w:rPr>
        <w:t>Kermack</w:t>
      </w:r>
      <w:proofErr w:type="spellEnd"/>
      <w:r>
        <w:rPr>
          <w:rFonts w:ascii="Times New Roman"/>
        </w:rPr>
        <w:t xml:space="preserve"> </w:t>
      </w:r>
      <w:proofErr w:type="spellStart"/>
      <w:r>
        <w:rPr>
          <w:rFonts w:ascii="Times New Roman"/>
        </w:rPr>
        <w:t>etc</w:t>
      </w:r>
      <w:proofErr w:type="spellEnd"/>
      <w:r>
        <w:rPr>
          <w:rFonts w:ascii="Times New Roman"/>
        </w:rPr>
        <w:t>)</w:t>
      </w:r>
    </w:p>
    <w:p w:rsidR="007C74B6" w:rsidRDefault="002C742E" w:rsidP="007C74B6">
      <w:pPr>
        <w:pStyle w:val="PardfautA"/>
        <w:spacing w:line="480" w:lineRule="auto"/>
        <w:rPr>
          <w:rFonts w:ascii="Times New Roman"/>
        </w:rPr>
      </w:pPr>
      <w:r>
        <w:rPr>
          <w:rFonts w:ascii="Times New Roman"/>
        </w:rPr>
        <w:t xml:space="preserve">All calculations were performed using the statistical programming language R. (Version 3.1.0). The lattice package (REF </w:t>
      </w:r>
      <w:proofErr w:type="spellStart"/>
      <w:r>
        <w:rPr>
          <w:rFonts w:ascii="Times New Roman"/>
        </w:rPr>
        <w:t>Sanyar</w:t>
      </w:r>
      <w:proofErr w:type="spellEnd"/>
      <w:r>
        <w:rPr>
          <w:rFonts w:ascii="Times New Roman"/>
        </w:rPr>
        <w:t xml:space="preserve">) was used to produce the contour plots. </w:t>
      </w:r>
    </w:p>
    <w:p w:rsidR="00A00F48" w:rsidRDefault="002C742E" w:rsidP="007C74B6">
      <w:pPr>
        <w:pStyle w:val="PardfautA"/>
        <w:spacing w:line="480" w:lineRule="auto"/>
      </w:pPr>
      <w:r>
        <w:rPr>
          <w:rFonts w:ascii="Times New Roman" w:eastAsia="Times New Roman" w:hAnsi="Times New Roman" w:cs="Times New Roman"/>
        </w:rPr>
        <w:br/>
      </w:r>
      <w:r w:rsidRPr="007C74B6">
        <w:rPr>
          <w:rStyle w:val="Heading2Char"/>
        </w:rPr>
        <w:t>Results</w:t>
      </w:r>
      <w:r>
        <w:rPr>
          <w:rFonts w:hAnsi="Times New Roman"/>
        </w:rPr>
        <w:t> </w:t>
      </w:r>
    </w:p>
    <w:p w:rsidR="00A00F48" w:rsidRDefault="002C742E" w:rsidP="00AD2C37">
      <w:pPr>
        <w:pStyle w:val="PardfautA"/>
        <w:spacing w:line="480" w:lineRule="auto"/>
      </w:pPr>
      <w:r>
        <w:rPr>
          <w:rFonts w:ascii="Times New Roman"/>
        </w:rPr>
        <w:t>Using mortality data from the United States across a period of 60 years, we observe evidence that sex diffe</w:t>
      </w:r>
      <w:r>
        <w:rPr>
          <w:rFonts w:ascii="Times New Roman"/>
        </w:rPr>
        <w:t>r</w:t>
      </w:r>
      <w:r>
        <w:rPr>
          <w:rFonts w:ascii="Times New Roman"/>
        </w:rPr>
        <w:t>ences in life expectancy have not remained static over time.</w:t>
      </w:r>
      <w:r>
        <w:rPr>
          <w:rFonts w:hAnsi="Times New Roman"/>
        </w:rPr>
        <w:t> </w:t>
      </w:r>
      <w:r>
        <w:rPr>
          <w:rFonts w:ascii="Times New Roman"/>
        </w:rPr>
        <w:t xml:space="preserve">One obvious feature in the diagram below is the </w:t>
      </w:r>
      <w:r>
        <w:rPr>
          <w:rFonts w:hAnsi="Times New Roman"/>
        </w:rPr>
        <w:t>“</w:t>
      </w:r>
      <w:r>
        <w:rPr>
          <w:rFonts w:ascii="Times New Roman"/>
        </w:rPr>
        <w:t>smoking cloud</w:t>
      </w:r>
      <w:r>
        <w:rPr>
          <w:rFonts w:hAnsi="Times New Roman"/>
        </w:rPr>
        <w:t>”</w:t>
      </w:r>
      <w:r>
        <w:rPr>
          <w:rFonts w:eastAsia="Arial Unicode MS" w:hAnsi="Arial Unicode MS" w:cs="Arial Unicode MS"/>
        </w:rPr>
        <w:t xml:space="preserve"> </w:t>
      </w:r>
      <w:r>
        <w:rPr>
          <w:rFonts w:ascii="Times New Roman"/>
        </w:rPr>
        <w:t xml:space="preserve">of very high excess deaths of older men centered </w:t>
      </w:r>
      <w:proofErr w:type="gramStart"/>
      <w:r>
        <w:rPr>
          <w:rFonts w:ascii="Times New Roman"/>
        </w:rPr>
        <w:t>around</w:t>
      </w:r>
      <w:proofErr w:type="gramEnd"/>
      <w:r>
        <w:rPr>
          <w:rFonts w:ascii="Times New Roman"/>
        </w:rPr>
        <w:t xml:space="preserve"> the year 1970. Several decades earlier most (then younger) men smoked and far fewer women did. This </w:t>
      </w:r>
      <w:r>
        <w:rPr>
          <w:rFonts w:hAnsi="Times New Roman"/>
        </w:rPr>
        <w:t>“</w:t>
      </w:r>
      <w:r>
        <w:rPr>
          <w:rFonts w:ascii="Times New Roman"/>
        </w:rPr>
        <w:t xml:space="preserve">cloud: is well known. The </w:t>
      </w:r>
      <w:r>
        <w:rPr>
          <w:rFonts w:hAnsi="Times New Roman"/>
        </w:rPr>
        <w:t>“</w:t>
      </w:r>
      <w:r>
        <w:rPr>
          <w:rFonts w:ascii="Times New Roman"/>
        </w:rPr>
        <w:t>cliff</w:t>
      </w:r>
      <w:r>
        <w:rPr>
          <w:rFonts w:hAnsi="Times New Roman"/>
        </w:rPr>
        <w:t>”</w:t>
      </w:r>
      <w:r>
        <w:rPr>
          <w:rFonts w:eastAsia="Arial Unicode MS" w:hAnsi="Arial Unicode MS" w:cs="Arial Unicode MS"/>
        </w:rPr>
        <w:t xml:space="preserve"> </w:t>
      </w:r>
      <w:r>
        <w:rPr>
          <w:rFonts w:ascii="Times New Roman"/>
        </w:rPr>
        <w:t>in the reduction of mortality inequality by sex at younger ages in the years around 1998 has not been co</w:t>
      </w:r>
      <w:r>
        <w:rPr>
          <w:rFonts w:ascii="Times New Roman"/>
        </w:rPr>
        <w:t>m</w:t>
      </w:r>
      <w:r>
        <w:rPr>
          <w:rFonts w:ascii="Times New Roman"/>
        </w:rPr>
        <w:t>mented on before, or necessarily observed as clearly as we can see it in these diagrams</w:t>
      </w:r>
    </w:p>
    <w:p w:rsidR="00A00F48" w:rsidRDefault="007C74B6" w:rsidP="007C74B6">
      <w:pPr>
        <w:pStyle w:val="PardfautA"/>
        <w:spacing w:line="480" w:lineRule="auto"/>
        <w:jc w:val="center"/>
        <w:rPr>
          <w:rFonts w:ascii="Times New Roman" w:eastAsia="Times New Roman" w:hAnsi="Times New Roman" w:cs="Times New Roman"/>
        </w:rPr>
      </w:pPr>
      <w:r>
        <w:rPr>
          <w:rFonts w:ascii="Times New Roman" w:eastAsia="Times New Roman" w:hAnsi="Times New Roman" w:cs="Times New Roman"/>
        </w:rPr>
        <w:t>[Figure 1 about here]</w:t>
      </w:r>
    </w:p>
    <w:p w:rsidR="00A00F48" w:rsidRDefault="002C742E" w:rsidP="00AD2C37">
      <w:pPr>
        <w:pStyle w:val="PardfautA"/>
        <w:spacing w:line="480" w:lineRule="auto"/>
      </w:pPr>
      <w:r>
        <w:rPr>
          <w:rFonts w:ascii="Times New Roman"/>
        </w:rPr>
        <w:t>The difference began to increase around 1943 in the United States and intensified for the 15-25 year old age band across the 20th century, most notably around 1975 and 1990.</w:t>
      </w:r>
      <w:r>
        <w:rPr>
          <w:rFonts w:hAnsi="Times New Roman"/>
        </w:rPr>
        <w:t> </w:t>
      </w:r>
    </w:p>
    <w:p w:rsidR="00A00F48" w:rsidRDefault="002C742E" w:rsidP="00AD2C37">
      <w:pPr>
        <w:pStyle w:val="PardfautA"/>
        <w:spacing w:line="480" w:lineRule="auto"/>
      </w:pPr>
      <w:r>
        <w:rPr>
          <w:rFonts w:ascii="Times New Roman"/>
        </w:rPr>
        <w:t xml:space="preserve">Another increase in excess male mortality that appears may be a Vietnam </w:t>
      </w:r>
      <w:proofErr w:type="gramStart"/>
      <w:r>
        <w:rPr>
          <w:rFonts w:ascii="Times New Roman"/>
        </w:rPr>
        <w:t>war</w:t>
      </w:r>
      <w:proofErr w:type="gramEnd"/>
      <w:r>
        <w:rPr>
          <w:rFonts w:ascii="Times New Roman"/>
        </w:rPr>
        <w:t xml:space="preserve"> </w:t>
      </w:r>
      <w:r>
        <w:rPr>
          <w:rFonts w:hAnsi="Times New Roman"/>
        </w:rPr>
        <w:t>‘</w:t>
      </w:r>
      <w:r>
        <w:rPr>
          <w:rFonts w:ascii="Times New Roman"/>
        </w:rPr>
        <w:t>plume,</w:t>
      </w:r>
      <w:r>
        <w:rPr>
          <w:rFonts w:hAnsi="Times New Roman"/>
          <w:lang w:val="fr-FR"/>
        </w:rPr>
        <w:t>’</w:t>
      </w:r>
      <w:r>
        <w:rPr>
          <w:rFonts w:eastAsia="Arial Unicode MS" w:hAnsi="Arial Unicode MS" w:cs="Arial Unicode MS"/>
          <w:lang w:val="fr-FR"/>
        </w:rPr>
        <w:t xml:space="preserve"> </w:t>
      </w:r>
      <w:proofErr w:type="spellStart"/>
      <w:r>
        <w:rPr>
          <w:rFonts w:ascii="Times New Roman"/>
        </w:rPr>
        <w:t>i.e</w:t>
      </w:r>
      <w:proofErr w:type="spellEnd"/>
      <w:r>
        <w:rPr>
          <w:rFonts w:ascii="Times New Roman"/>
        </w:rPr>
        <w:t xml:space="preserve"> the triangle of excess male mortality for men between 1963 and 1998. This could have been due to excess deaths among men because of the Vietnam </w:t>
      </w:r>
      <w:proofErr w:type="gramStart"/>
      <w:r>
        <w:rPr>
          <w:rFonts w:ascii="Times New Roman"/>
        </w:rPr>
        <w:t>war</w:t>
      </w:r>
      <w:proofErr w:type="gramEnd"/>
      <w:r>
        <w:rPr>
          <w:rFonts w:ascii="Times New Roman"/>
        </w:rPr>
        <w:t>, and persisting effects to the health and mental health of men affected by the war.</w:t>
      </w:r>
      <w:r>
        <w:rPr>
          <w:rFonts w:hAnsi="Times New Roman"/>
        </w:rPr>
        <w:t> </w:t>
      </w:r>
    </w:p>
    <w:p w:rsidR="00A00F48" w:rsidRDefault="002C742E" w:rsidP="00AD2C37">
      <w:pPr>
        <w:pStyle w:val="PardfautA"/>
        <w:spacing w:line="480" w:lineRule="auto"/>
        <w:rPr>
          <w:rFonts w:ascii="Times New Roman" w:eastAsia="Times New Roman" w:hAnsi="Times New Roman" w:cs="Times New Roman"/>
        </w:rPr>
      </w:pPr>
      <w:r>
        <w:rPr>
          <w:rFonts w:ascii="Times New Roman"/>
        </w:rPr>
        <w:t>Alternatively, this excess in male mortality could also have been affected by AIDS deaths, which were more common among men than women during part of this period (18).</w:t>
      </w:r>
    </w:p>
    <w:p w:rsidR="00A00F48" w:rsidRDefault="002C742E" w:rsidP="00AD2C37">
      <w:pPr>
        <w:pStyle w:val="PardfautA"/>
        <w:spacing w:line="480" w:lineRule="auto"/>
      </w:pPr>
      <w:r>
        <w:rPr>
          <w:rFonts w:ascii="Times New Roman"/>
        </w:rPr>
        <w:t xml:space="preserve">Since the age band affected in the plume is most apparent for 25 to 45 year olds, there is support for both of these hypotheses, and similarly to previous findings (10,11) perhaps a particularly difficult time in history for men is </w:t>
      </w:r>
      <w:proofErr w:type="spellStart"/>
      <w:r>
        <w:rPr>
          <w:rFonts w:ascii="Times New Roman"/>
        </w:rPr>
        <w:t>characterised</w:t>
      </w:r>
      <w:proofErr w:type="spellEnd"/>
      <w:r>
        <w:rPr>
          <w:rFonts w:ascii="Times New Roman"/>
        </w:rPr>
        <w:t xml:space="preserve"> by not just one major threat to health, but by multiple threats. Between 1963 and 1998, men in the USA faced both the Vietnam </w:t>
      </w:r>
      <w:proofErr w:type="gramStart"/>
      <w:r>
        <w:rPr>
          <w:rFonts w:ascii="Times New Roman"/>
        </w:rPr>
        <w:t>war</w:t>
      </w:r>
      <w:proofErr w:type="gramEnd"/>
      <w:r>
        <w:rPr>
          <w:rFonts w:ascii="Times New Roman"/>
        </w:rPr>
        <w:t xml:space="preserve"> and the Gulf War, HIV/AIDS and multiple economic r</w:t>
      </w:r>
      <w:r>
        <w:rPr>
          <w:rFonts w:ascii="Times New Roman"/>
        </w:rPr>
        <w:t>e</w:t>
      </w:r>
      <w:r>
        <w:rPr>
          <w:rFonts w:ascii="Times New Roman"/>
        </w:rPr>
        <w:t xml:space="preserve">cessions which damaged their traditional role as </w:t>
      </w:r>
      <w:r>
        <w:rPr>
          <w:rFonts w:hAnsi="Times New Roman"/>
        </w:rPr>
        <w:t>“</w:t>
      </w:r>
      <w:r>
        <w:rPr>
          <w:rFonts w:ascii="Times New Roman"/>
        </w:rPr>
        <w:t>breadwinner.</w:t>
      </w:r>
      <w:r>
        <w:rPr>
          <w:rFonts w:hAnsi="Times New Roman"/>
        </w:rPr>
        <w:t>”</w:t>
      </w:r>
      <w:r>
        <w:rPr>
          <w:rFonts w:hAnsi="Times New Roman"/>
        </w:rPr>
        <w:t xml:space="preserve"> </w:t>
      </w:r>
      <w:r>
        <w:rPr>
          <w:rFonts w:ascii="Times New Roman"/>
        </w:rPr>
        <w:t>(</w:t>
      </w:r>
      <w:proofErr w:type="gramStart"/>
      <w:r>
        <w:rPr>
          <w:rFonts w:ascii="Times New Roman"/>
        </w:rPr>
        <w:t>early</w:t>
      </w:r>
      <w:proofErr w:type="gramEnd"/>
      <w:r>
        <w:rPr>
          <w:rFonts w:ascii="Times New Roman"/>
        </w:rPr>
        <w:t xml:space="preserve"> 1970s, 1980s and early 1990s rece</w:t>
      </w:r>
      <w:r>
        <w:rPr>
          <w:rFonts w:ascii="Times New Roman"/>
        </w:rPr>
        <w:t>s</w:t>
      </w:r>
      <w:r>
        <w:rPr>
          <w:rFonts w:ascii="Times New Roman"/>
        </w:rPr>
        <w:t>sions)</w:t>
      </w:r>
    </w:p>
    <w:p w:rsidR="00A00F48" w:rsidRDefault="00A00F48" w:rsidP="00AD2C37">
      <w:pPr>
        <w:pStyle w:val="PardfautA"/>
        <w:spacing w:line="480" w:lineRule="auto"/>
        <w:rPr>
          <w:rFonts w:ascii="Times New Roman" w:eastAsia="Times New Roman" w:hAnsi="Times New Roman" w:cs="Times New Roman"/>
        </w:rPr>
      </w:pPr>
    </w:p>
    <w:p w:rsidR="00A00F48" w:rsidRDefault="002C742E" w:rsidP="00AD2C37">
      <w:pPr>
        <w:pStyle w:val="PardfautA"/>
        <w:spacing w:line="480" w:lineRule="auto"/>
        <w:rPr>
          <w:rFonts w:ascii="Times New Roman" w:eastAsia="Times New Roman" w:hAnsi="Times New Roman" w:cs="Times New Roman"/>
          <w:color w:val="659C34"/>
        </w:rPr>
      </w:pPr>
      <w:r>
        <w:rPr>
          <w:rFonts w:ascii="Times New Roman"/>
        </w:rPr>
        <w:lastRenderedPageBreak/>
        <w:t xml:space="preserve">Beginning around the end of the 1940s, a mortality difference among boys and young men (15-25 years old) appears and persists across the period of available data (2000). A possibility is that this increased difference in the USA among 15-25 year olds is due to road traffic </w:t>
      </w:r>
      <w:proofErr w:type="gramStart"/>
      <w:r>
        <w:rPr>
          <w:rFonts w:ascii="Times New Roman"/>
        </w:rPr>
        <w:t>accidents,</w:t>
      </w:r>
      <w:proofErr w:type="gramEnd"/>
      <w:r>
        <w:rPr>
          <w:rFonts w:ascii="Times New Roman"/>
        </w:rPr>
        <w:t xml:space="preserve"> as car ownership became widespread and historically men were driving far more than women, and the 20 year old age groups were likely the highest risk groups </w:t>
      </w:r>
      <w:r>
        <w:rPr>
          <w:rFonts w:ascii="Times New Roman"/>
          <w:color w:val="659C34"/>
        </w:rPr>
        <w:t>(18), check this ref for by age evidence</w:t>
      </w:r>
      <w:r>
        <w:rPr>
          <w:rFonts w:hAnsi="Times New Roman"/>
          <w:color w:val="659C34"/>
        </w:rPr>
        <w:t>…</w:t>
      </w:r>
    </w:p>
    <w:p w:rsidR="00A00F48" w:rsidRDefault="00A00F48" w:rsidP="00AD2C37">
      <w:pPr>
        <w:pStyle w:val="PardfautA"/>
        <w:spacing w:line="480" w:lineRule="auto"/>
        <w:rPr>
          <w:rFonts w:ascii="Times New Roman" w:eastAsia="Times New Roman" w:hAnsi="Times New Roman" w:cs="Times New Roman"/>
        </w:rPr>
      </w:pPr>
    </w:p>
    <w:p w:rsidR="00A00F48" w:rsidRDefault="002C742E" w:rsidP="00AD2C37">
      <w:pPr>
        <w:pStyle w:val="PardfautA"/>
        <w:spacing w:line="480" w:lineRule="auto"/>
        <w:rPr>
          <w:rFonts w:ascii="Times New Roman" w:eastAsia="Times New Roman" w:hAnsi="Times New Roman" w:cs="Times New Roman"/>
        </w:rPr>
      </w:pPr>
      <w:r>
        <w:rPr>
          <w:rFonts w:ascii="Times New Roman"/>
        </w:rPr>
        <w:t>Excess mortality for men was trimmed dramatically around 1995, perhaps indicating better times for men, or worse times for women, or both simultaneously.</w:t>
      </w:r>
    </w:p>
    <w:p w:rsidR="00A00F48" w:rsidRDefault="00A00F48" w:rsidP="00AD2C37">
      <w:pPr>
        <w:pStyle w:val="PardfautA"/>
        <w:spacing w:line="480" w:lineRule="auto"/>
        <w:rPr>
          <w:rFonts w:ascii="Times New Roman Bold" w:eastAsia="Times New Roman Bold" w:hAnsi="Times New Roman Bold" w:cs="Times New Roman Bold"/>
        </w:rPr>
      </w:pPr>
    </w:p>
    <w:p w:rsidR="00A00F48" w:rsidRDefault="002C742E" w:rsidP="00AD2C37">
      <w:pPr>
        <w:pStyle w:val="PardfautA"/>
        <w:spacing w:line="480" w:lineRule="auto"/>
        <w:rPr>
          <w:rFonts w:ascii="Times New Roman Bold" w:eastAsia="Times New Roman Bold" w:hAnsi="Times New Roman Bold" w:cs="Times New Roman Bold"/>
        </w:rPr>
      </w:pPr>
      <w:proofErr w:type="gramStart"/>
      <w:r>
        <w:rPr>
          <w:rFonts w:ascii="Times New Roman Bold"/>
        </w:rPr>
        <w:t>fig</w:t>
      </w:r>
      <w:proofErr w:type="gramEnd"/>
      <w:r>
        <w:rPr>
          <w:rFonts w:ascii="Times New Roman Bold"/>
        </w:rPr>
        <w:t xml:space="preserve"> 2: Bathtub curves and ratio plots</w:t>
      </w:r>
    </w:p>
    <w:p w:rsidR="00A00F48" w:rsidRDefault="002C742E" w:rsidP="00AD2C37">
      <w:pPr>
        <w:pStyle w:val="PardfautA"/>
        <w:spacing w:line="480" w:lineRule="auto"/>
        <w:rPr>
          <w:rFonts w:ascii="Times New Roman Bold" w:eastAsia="Times New Roman Bold" w:hAnsi="Times New Roman Bold" w:cs="Times New Roman Bold"/>
        </w:rPr>
      </w:pPr>
      <w:r>
        <w:rPr>
          <w:rFonts w:ascii="Times New Roman Bold" w:eastAsia="Times New Roman Bold" w:hAnsi="Times New Roman Bold" w:cs="Times New Roman Bold"/>
        </w:rPr>
        <w:br/>
      </w:r>
      <w:proofErr w:type="gramStart"/>
      <w:r>
        <w:rPr>
          <w:rFonts w:ascii="Times New Roman Bold"/>
        </w:rPr>
        <w:t>describe</w:t>
      </w:r>
      <w:proofErr w:type="gramEnd"/>
      <w:r>
        <w:rPr>
          <w:rFonts w:ascii="Times New Roman Bold"/>
        </w:rPr>
        <w:t xml:space="preserve"> these</w:t>
      </w:r>
    </w:p>
    <w:p w:rsidR="00A00F48" w:rsidRDefault="00A00F48" w:rsidP="00AD2C37">
      <w:pPr>
        <w:pStyle w:val="PardfautA"/>
        <w:spacing w:line="480" w:lineRule="auto"/>
        <w:rPr>
          <w:rFonts w:ascii="Times New Roman Bold" w:eastAsia="Times New Roman Bold" w:hAnsi="Times New Roman Bold" w:cs="Times New Roman Bold"/>
        </w:rPr>
      </w:pPr>
    </w:p>
    <w:p w:rsidR="00A00F48" w:rsidRDefault="002C742E" w:rsidP="00AD2C37">
      <w:pPr>
        <w:pStyle w:val="PardfautA"/>
        <w:spacing w:line="480" w:lineRule="auto"/>
        <w:rPr>
          <w:rFonts w:ascii="Times New Roman Bold" w:eastAsia="Times New Roman Bold" w:hAnsi="Times New Roman Bold" w:cs="Times New Roman Bold"/>
        </w:rPr>
      </w:pPr>
      <w:proofErr w:type="gramStart"/>
      <w:r>
        <w:rPr>
          <w:rFonts w:ascii="Times New Roman Bold"/>
        </w:rPr>
        <w:t>fig</w:t>
      </w:r>
      <w:proofErr w:type="gramEnd"/>
      <w:r>
        <w:rPr>
          <w:rFonts w:ascii="Times New Roman Bold"/>
        </w:rPr>
        <w:t xml:space="preserve"> 3: USA + Canada</w:t>
      </w:r>
    </w:p>
    <w:p w:rsidR="00A00F48" w:rsidRDefault="00A00F48" w:rsidP="00AD2C37">
      <w:pPr>
        <w:pStyle w:val="PardfautA"/>
        <w:spacing w:line="480" w:lineRule="auto"/>
      </w:pPr>
    </w:p>
    <w:p w:rsidR="00A00F48" w:rsidRDefault="002C742E" w:rsidP="00AD2C37">
      <w:pPr>
        <w:pStyle w:val="PardfautA"/>
        <w:spacing w:line="480" w:lineRule="auto"/>
      </w:pPr>
      <w:r>
        <w:rPr>
          <w:rFonts w:ascii="Times New Roman"/>
        </w:rPr>
        <w:t xml:space="preserve">Looking at a comparable contour plot for Canada, there is support for these ideas. Canadian men would have been similarly affected by AIDS but not as much by the World Wars, the Vietnam </w:t>
      </w:r>
      <w:proofErr w:type="gramStart"/>
      <w:r>
        <w:rPr>
          <w:rFonts w:ascii="Times New Roman"/>
        </w:rPr>
        <w:t>war</w:t>
      </w:r>
      <w:proofErr w:type="gramEnd"/>
      <w:r>
        <w:rPr>
          <w:rFonts w:ascii="Times New Roman"/>
        </w:rPr>
        <w:t xml:space="preserve"> (there is less of a tr</w:t>
      </w:r>
      <w:r>
        <w:rPr>
          <w:rFonts w:ascii="Times New Roman"/>
        </w:rPr>
        <w:t>i</w:t>
      </w:r>
      <w:r>
        <w:rPr>
          <w:rFonts w:ascii="Times New Roman"/>
        </w:rPr>
        <w:t xml:space="preserve">angular plume of excess mortality reaching into the 25-40 year old age bands in the Canadian data). </w:t>
      </w:r>
      <w:r>
        <w:rPr>
          <w:rFonts w:ascii="Times New Roman"/>
          <w:color w:val="659C34"/>
        </w:rPr>
        <w:t>?</w:t>
      </w:r>
    </w:p>
    <w:p w:rsidR="00A00F48" w:rsidRDefault="00A00F48" w:rsidP="00AD2C37">
      <w:pPr>
        <w:pStyle w:val="PardfautA"/>
        <w:spacing w:line="480" w:lineRule="auto"/>
        <w:rPr>
          <w:rFonts w:ascii="Times New Roman" w:eastAsia="Times New Roman" w:hAnsi="Times New Roman" w:cs="Times New Roman"/>
        </w:rPr>
      </w:pPr>
    </w:p>
    <w:p w:rsidR="00A00F48" w:rsidRDefault="002C742E" w:rsidP="00AD2C37">
      <w:pPr>
        <w:pStyle w:val="PardfautA"/>
        <w:spacing w:line="480" w:lineRule="auto"/>
        <w:rPr>
          <w:rFonts w:ascii="Times New Roman" w:eastAsia="Times New Roman" w:hAnsi="Times New Roman" w:cs="Times New Roman"/>
        </w:rPr>
      </w:pPr>
      <w:r>
        <w:rPr>
          <w:rFonts w:ascii="Times New Roman"/>
        </w:rPr>
        <w:t>While excess male mortality in the USA drops off for most men after 1998, the excess male mortality co</w:t>
      </w:r>
      <w:r>
        <w:rPr>
          <w:rFonts w:ascii="Times New Roman"/>
        </w:rPr>
        <w:t>n</w:t>
      </w:r>
      <w:r>
        <w:rPr>
          <w:rFonts w:ascii="Times New Roman"/>
        </w:rPr>
        <w:t>tinued for men who were 49 years old in 2005. This is evident by observing the continuation of the darker pink</w:t>
      </w:r>
      <w:r>
        <w:rPr>
          <w:rFonts w:hAnsi="Times New Roman"/>
        </w:rPr>
        <w:t> ‘</w:t>
      </w:r>
      <w:r>
        <w:rPr>
          <w:rFonts w:ascii="Times New Roman"/>
        </w:rPr>
        <w:t>plume' for 49 year olds on the USA contour map.</w:t>
      </w:r>
      <w:r>
        <w:rPr>
          <w:rFonts w:hAnsi="Times New Roman"/>
        </w:rPr>
        <w:t> </w:t>
      </w:r>
      <w:r>
        <w:rPr>
          <w:rFonts w:ascii="Times New Roman"/>
          <w:color w:val="4E8F00"/>
        </w:rPr>
        <w:t>?</w:t>
      </w:r>
    </w:p>
    <w:p w:rsidR="00A00F48" w:rsidRDefault="00A00F48" w:rsidP="00AD2C37">
      <w:pPr>
        <w:pStyle w:val="PardfautA"/>
        <w:spacing w:line="480" w:lineRule="auto"/>
        <w:rPr>
          <w:rFonts w:ascii="Times New Roman" w:eastAsia="Times New Roman" w:hAnsi="Times New Roman" w:cs="Times New Roman"/>
        </w:rPr>
      </w:pPr>
    </w:p>
    <w:p w:rsidR="00A00F48" w:rsidRDefault="002C742E" w:rsidP="00AD2C37">
      <w:pPr>
        <w:pStyle w:val="PardfautA"/>
        <w:spacing w:line="480" w:lineRule="auto"/>
      </w:pPr>
      <w:r>
        <w:rPr>
          <w:rFonts w:ascii="Times New Roman"/>
        </w:rPr>
        <w:t xml:space="preserve">These men would have been born in </w:t>
      </w:r>
      <w:proofErr w:type="gramStart"/>
      <w:r>
        <w:rPr>
          <w:rFonts w:ascii="Times New Roman"/>
        </w:rPr>
        <w:t>1956,</w:t>
      </w:r>
      <w:proofErr w:type="gramEnd"/>
      <w:r>
        <w:rPr>
          <w:rFonts w:ascii="Times New Roman"/>
        </w:rPr>
        <w:t xml:space="preserve"> the year after the US began its involvement in the war (although the main involvement was from 1965 to 1973). (19). </w:t>
      </w:r>
      <w:r>
        <w:rPr>
          <w:rFonts w:hAnsi="Times New Roman"/>
        </w:rPr>
        <w:t> </w:t>
      </w:r>
    </w:p>
    <w:p w:rsidR="00A00F48" w:rsidRDefault="00A00F48" w:rsidP="00AD2C37">
      <w:pPr>
        <w:pStyle w:val="PardfautA"/>
        <w:spacing w:line="480" w:lineRule="auto"/>
        <w:rPr>
          <w:rFonts w:ascii="Times New Roman" w:eastAsia="Times New Roman" w:hAnsi="Times New Roman" w:cs="Times New Roman"/>
        </w:rPr>
      </w:pPr>
    </w:p>
    <w:p w:rsidR="00A00F48" w:rsidRDefault="002C742E" w:rsidP="00AD2C37">
      <w:pPr>
        <w:pStyle w:val="PardfautA"/>
        <w:spacing w:line="480" w:lineRule="auto"/>
      </w:pPr>
      <w:r>
        <w:rPr>
          <w:rFonts w:ascii="Times New Roman"/>
        </w:rPr>
        <w:t>Looking at those men who were 19</w:t>
      </w:r>
      <w:r>
        <w:rPr>
          <w:rFonts w:hAnsi="Times New Roman"/>
        </w:rPr>
        <w:t> </w:t>
      </w:r>
      <w:r>
        <w:rPr>
          <w:rFonts w:ascii="Times New Roman"/>
        </w:rPr>
        <w:t xml:space="preserve">(the average of participants in the Vietnam </w:t>
      </w:r>
      <w:proofErr w:type="gramStart"/>
      <w:r>
        <w:rPr>
          <w:rFonts w:ascii="Times New Roman"/>
        </w:rPr>
        <w:t>war</w:t>
      </w:r>
      <w:proofErr w:type="gramEnd"/>
      <w:r>
        <w:rPr>
          <w:rFonts w:ascii="Times New Roman"/>
        </w:rPr>
        <w:t>)</w:t>
      </w:r>
      <w:r>
        <w:rPr>
          <w:rFonts w:hAnsi="Times New Roman"/>
        </w:rPr>
        <w:t> </w:t>
      </w:r>
      <w:r>
        <w:rPr>
          <w:rFonts w:ascii="Times New Roman"/>
        </w:rPr>
        <w:t>in 1965, there is ev</w:t>
      </w:r>
      <w:r>
        <w:rPr>
          <w:rFonts w:ascii="Times New Roman"/>
        </w:rPr>
        <w:t>i</w:t>
      </w:r>
      <w:r>
        <w:rPr>
          <w:rFonts w:ascii="Times New Roman"/>
        </w:rPr>
        <w:t>dence of male excess mortality during the war...</w:t>
      </w:r>
    </w:p>
    <w:p w:rsidR="00A00F48" w:rsidRDefault="00A00F48" w:rsidP="00AD2C37">
      <w:pPr>
        <w:pStyle w:val="PardfautA"/>
        <w:spacing w:line="480" w:lineRule="auto"/>
        <w:rPr>
          <w:rFonts w:ascii="Times New Roman" w:eastAsia="Times New Roman" w:hAnsi="Times New Roman" w:cs="Times New Roman"/>
        </w:rPr>
      </w:pPr>
    </w:p>
    <w:p w:rsidR="00A00F48" w:rsidRDefault="002C742E" w:rsidP="00AD2C37">
      <w:pPr>
        <w:pStyle w:val="PardfautA"/>
        <w:spacing w:line="480" w:lineRule="auto"/>
        <w:rPr>
          <w:rFonts w:ascii="Times New Roman Bold" w:eastAsia="Times New Roman Bold" w:hAnsi="Times New Roman Bold" w:cs="Times New Roman Bold"/>
        </w:rPr>
      </w:pPr>
      <w:proofErr w:type="gramStart"/>
      <w:r>
        <w:rPr>
          <w:rFonts w:ascii="Times New Roman Bold"/>
        </w:rPr>
        <w:t>fig</w:t>
      </w:r>
      <w:proofErr w:type="gramEnd"/>
      <w:r>
        <w:rPr>
          <w:rFonts w:ascii="Times New Roman Bold"/>
        </w:rPr>
        <w:t xml:space="preserve"> 4: Male excess mortality in 6 countries</w:t>
      </w:r>
    </w:p>
    <w:p w:rsidR="00A00F48" w:rsidRDefault="00A00F48" w:rsidP="00AD2C37">
      <w:pPr>
        <w:pStyle w:val="PardfautA"/>
        <w:spacing w:line="480" w:lineRule="auto"/>
        <w:rPr>
          <w:rFonts w:ascii="Times New Roman" w:eastAsia="Times New Roman" w:hAnsi="Times New Roman" w:cs="Times New Roman"/>
        </w:rPr>
      </w:pPr>
    </w:p>
    <w:p w:rsidR="00A00F48" w:rsidRDefault="002C742E" w:rsidP="00AD2C37">
      <w:pPr>
        <w:pStyle w:val="PardfautA"/>
        <w:spacing w:line="480" w:lineRule="auto"/>
        <w:rPr>
          <w:rFonts w:ascii="Times New Roman" w:eastAsia="Times New Roman" w:hAnsi="Times New Roman" w:cs="Times New Roman"/>
        </w:rPr>
      </w:pPr>
      <w:proofErr w:type="gramStart"/>
      <w:r>
        <w:rPr>
          <w:rFonts w:ascii="Times New Roman"/>
        </w:rPr>
        <w:t>parallels</w:t>
      </w:r>
      <w:proofErr w:type="gramEnd"/>
      <w:r>
        <w:rPr>
          <w:rFonts w:ascii="Times New Roman"/>
        </w:rPr>
        <w:t xml:space="preserve"> / contrasts in other countries</w:t>
      </w:r>
    </w:p>
    <w:p w:rsidR="00A00F48" w:rsidRDefault="00A00F48" w:rsidP="00AD2C37">
      <w:pPr>
        <w:pStyle w:val="PardfautA"/>
        <w:spacing w:line="480" w:lineRule="auto"/>
        <w:rPr>
          <w:rFonts w:ascii="Times New Roman" w:eastAsia="Times New Roman" w:hAnsi="Times New Roman" w:cs="Times New Roman"/>
        </w:rPr>
      </w:pPr>
    </w:p>
    <w:p w:rsidR="00A00F48" w:rsidRDefault="002C742E" w:rsidP="00AD2C37">
      <w:pPr>
        <w:pStyle w:val="PardfautA"/>
        <w:spacing w:line="480" w:lineRule="auto"/>
        <w:rPr>
          <w:b/>
          <w:bCs/>
        </w:rPr>
      </w:pPr>
      <w:r>
        <w:rPr>
          <w:rFonts w:ascii="Times New Roman Bold"/>
        </w:rPr>
        <w:t>Conclusions: war, tobacco, traffic, emerging infections/immune disease and economics</w:t>
      </w:r>
    </w:p>
    <w:p w:rsidR="00A00F48" w:rsidRDefault="00A00F48" w:rsidP="00AD2C37">
      <w:pPr>
        <w:pStyle w:val="PardfautA"/>
        <w:spacing w:line="480" w:lineRule="auto"/>
        <w:rPr>
          <w:rFonts w:ascii="Times New Roman" w:eastAsia="Times New Roman" w:hAnsi="Times New Roman" w:cs="Times New Roman"/>
        </w:rPr>
      </w:pPr>
    </w:p>
    <w:p w:rsidR="00A00F48" w:rsidRDefault="002C742E" w:rsidP="00AD2C37">
      <w:pPr>
        <w:pStyle w:val="PardfautA"/>
        <w:spacing w:line="480" w:lineRule="auto"/>
      </w:pPr>
      <w:r>
        <w:rPr>
          <w:rFonts w:ascii="Times New Roman"/>
        </w:rPr>
        <w:t>During the period from 1943 to 2010 differences in male versus female life expectancy emerged, most not</w:t>
      </w:r>
      <w:r>
        <w:rPr>
          <w:rFonts w:ascii="Times New Roman"/>
        </w:rPr>
        <w:t>a</w:t>
      </w:r>
      <w:r>
        <w:rPr>
          <w:rFonts w:ascii="Times New Roman"/>
        </w:rPr>
        <w:t>bly among younger men ages 15-25, but also among older men who were born around 1918 and 1961.</w:t>
      </w:r>
      <w:r>
        <w:rPr>
          <w:rFonts w:hAnsi="Times New Roman"/>
        </w:rPr>
        <w:t> </w:t>
      </w:r>
    </w:p>
    <w:p w:rsidR="00A00F48" w:rsidRDefault="00A00F48" w:rsidP="00AD2C37">
      <w:pPr>
        <w:pStyle w:val="PardfautA"/>
        <w:spacing w:line="480" w:lineRule="auto"/>
        <w:rPr>
          <w:rFonts w:ascii="Times New Roman" w:eastAsia="Times New Roman" w:hAnsi="Times New Roman" w:cs="Times New Roman"/>
        </w:rPr>
      </w:pPr>
    </w:p>
    <w:p w:rsidR="00A00F48" w:rsidRDefault="002C742E" w:rsidP="00AD2C37">
      <w:pPr>
        <w:pStyle w:val="PardfautA"/>
        <w:spacing w:line="480" w:lineRule="auto"/>
      </w:pPr>
      <w:r>
        <w:rPr>
          <w:rFonts w:ascii="Times New Roman"/>
        </w:rPr>
        <w:t>There are at least 5 possible hypotheses that could explain this excess male mortality.</w:t>
      </w:r>
    </w:p>
    <w:p w:rsidR="00A00F48" w:rsidRDefault="00A00F48" w:rsidP="00AD2C37">
      <w:pPr>
        <w:pStyle w:val="PardfautA"/>
        <w:spacing w:line="480" w:lineRule="auto"/>
        <w:rPr>
          <w:rFonts w:ascii="Times New Roman" w:eastAsia="Times New Roman" w:hAnsi="Times New Roman" w:cs="Times New Roman"/>
        </w:rPr>
      </w:pPr>
    </w:p>
    <w:p w:rsidR="00A00F48" w:rsidRDefault="002C742E" w:rsidP="00AD2C37">
      <w:pPr>
        <w:pStyle w:val="PardfautA"/>
        <w:spacing w:line="480" w:lineRule="auto"/>
        <w:rPr>
          <w:rFonts w:ascii="Times New Roman" w:eastAsia="Times New Roman" w:hAnsi="Times New Roman" w:cs="Times New Roman"/>
        </w:rPr>
      </w:pPr>
      <w:r>
        <w:rPr>
          <w:rFonts w:ascii="Times New Roman"/>
        </w:rPr>
        <w:t>1. This work and previous work hints at a war effect (in line with Barker effect but more specific to wars = Minton effect :) affecting both those born during a major conflict and those who participate, not only during the conflict but also across their lives.</w:t>
      </w:r>
      <w:r>
        <w:rPr>
          <w:rFonts w:hAnsi="Times New Roman"/>
        </w:rPr>
        <w:t> </w:t>
      </w:r>
    </w:p>
    <w:p w:rsidR="00A00F48" w:rsidRDefault="00A00F48" w:rsidP="00AD2C37">
      <w:pPr>
        <w:pStyle w:val="PardfautA"/>
        <w:spacing w:line="480" w:lineRule="auto"/>
        <w:rPr>
          <w:rFonts w:ascii="Times New Roman" w:eastAsia="Times New Roman" w:hAnsi="Times New Roman" w:cs="Times New Roman"/>
        </w:rPr>
      </w:pPr>
    </w:p>
    <w:p w:rsidR="00A00F48" w:rsidRDefault="002C742E" w:rsidP="00AD2C37">
      <w:pPr>
        <w:pStyle w:val="PardfautA"/>
        <w:spacing w:line="480" w:lineRule="auto"/>
      </w:pPr>
      <w:proofErr w:type="gramStart"/>
      <w:r>
        <w:rPr>
          <w:rFonts w:ascii="Times New Roman"/>
        </w:rPr>
        <w:t>new</w:t>
      </w:r>
      <w:proofErr w:type="gramEnd"/>
      <w:r>
        <w:rPr>
          <w:rFonts w:ascii="Times New Roman"/>
        </w:rPr>
        <w:t xml:space="preserve"> combat stress story (</w:t>
      </w:r>
      <w:proofErr w:type="spellStart"/>
      <w:r>
        <w:rPr>
          <w:rFonts w:ascii="Times New Roman"/>
        </w:rPr>
        <w:t>Marmar</w:t>
      </w:r>
      <w:proofErr w:type="spellEnd"/>
      <w:r>
        <w:rPr>
          <w:rFonts w:ascii="Times New Roman"/>
        </w:rPr>
        <w:t xml:space="preserve"> 2014):</w:t>
      </w:r>
      <w:r>
        <w:rPr>
          <w:rFonts w:hAnsi="Times New Roman"/>
        </w:rPr>
        <w:t> </w:t>
      </w:r>
      <w:r>
        <w:rPr>
          <w:rFonts w:eastAsia="Arial Unicode MS" w:hAnsi="Arial Unicode MS" w:cs="Arial Unicode MS"/>
        </w:rPr>
        <w:t>http://www.nytimes.com/2014/08/08/us/combat-stress-found-to-persist-since-vietnam.html?_r=0 claims those w PTSD 2x likely to have died by retirement age compare to those wo</w:t>
      </w:r>
    </w:p>
    <w:p w:rsidR="00A00F48" w:rsidRDefault="00A00F48" w:rsidP="00AD2C37">
      <w:pPr>
        <w:pStyle w:val="PardfautA"/>
        <w:spacing w:line="480" w:lineRule="auto"/>
        <w:rPr>
          <w:rFonts w:ascii="Times New Roman" w:eastAsia="Times New Roman" w:hAnsi="Times New Roman" w:cs="Times New Roman"/>
        </w:rPr>
      </w:pPr>
    </w:p>
    <w:p w:rsidR="00A00F48" w:rsidRDefault="002C742E" w:rsidP="00AD2C37">
      <w:pPr>
        <w:pStyle w:val="PardfautA"/>
        <w:spacing w:line="480" w:lineRule="auto"/>
      </w:pPr>
      <w:r>
        <w:rPr>
          <w:rFonts w:ascii="Times New Roman"/>
        </w:rPr>
        <w:t xml:space="preserve">2. The increased difference among 60 year olds which appears around 1950 could have been due to smoking </w:t>
      </w:r>
      <w:proofErr w:type="spellStart"/>
      <w:r>
        <w:rPr>
          <w:rFonts w:ascii="Times New Roman"/>
        </w:rPr>
        <w:t>behaviour</w:t>
      </w:r>
      <w:proofErr w:type="spellEnd"/>
      <w:r>
        <w:rPr>
          <w:rFonts w:ascii="Times New Roman"/>
        </w:rPr>
        <w:t>, more common among men until around 1970.</w:t>
      </w:r>
    </w:p>
    <w:p w:rsidR="00A00F48" w:rsidRDefault="00A00F48" w:rsidP="00AD2C37">
      <w:pPr>
        <w:pStyle w:val="PardfautA"/>
        <w:spacing w:line="480" w:lineRule="auto"/>
        <w:rPr>
          <w:rFonts w:ascii="Times New Roman" w:eastAsia="Times New Roman" w:hAnsi="Times New Roman" w:cs="Times New Roman"/>
        </w:rPr>
      </w:pPr>
    </w:p>
    <w:p w:rsidR="00A00F48" w:rsidRDefault="002C742E" w:rsidP="00AD2C37">
      <w:pPr>
        <w:pStyle w:val="PardfautA"/>
        <w:spacing w:line="480" w:lineRule="auto"/>
      </w:pPr>
      <w:r>
        <w:rPr>
          <w:rFonts w:ascii="Times New Roman"/>
        </w:rPr>
        <w:t>3. When car ownership became widespread in the USA, men were more likely to drive than women, and also to have fatal traffic accidents. This may have changed by 1995 when young women were as likely to drive as young men, and nearly as likely to have fatal accidents as men, perhaps indicating that seat belt laws and airbag technology have prevented deaths in spite of traffic accidents.</w:t>
      </w:r>
    </w:p>
    <w:p w:rsidR="00A00F48" w:rsidRDefault="00A00F48" w:rsidP="00AD2C37">
      <w:pPr>
        <w:pStyle w:val="PardfautA"/>
        <w:spacing w:line="480" w:lineRule="auto"/>
        <w:rPr>
          <w:rFonts w:ascii="Times New Roman" w:eastAsia="Times New Roman" w:hAnsi="Times New Roman" w:cs="Times New Roman"/>
        </w:rPr>
      </w:pPr>
    </w:p>
    <w:p w:rsidR="00A00F48" w:rsidRDefault="002C742E" w:rsidP="00AD2C37">
      <w:pPr>
        <w:pStyle w:val="PardfautA"/>
        <w:spacing w:line="480" w:lineRule="auto"/>
      </w:pPr>
      <w:r>
        <w:rPr>
          <w:rFonts w:ascii="Times New Roman"/>
        </w:rPr>
        <w:lastRenderedPageBreak/>
        <w:t>4. Emerging infections during the 1980s such as HIV, and the human response to them in the form of i</w:t>
      </w:r>
      <w:r>
        <w:rPr>
          <w:rFonts w:ascii="Times New Roman"/>
        </w:rPr>
        <w:t>m</w:t>
      </w:r>
      <w:r>
        <w:rPr>
          <w:rFonts w:ascii="Times New Roman"/>
        </w:rPr>
        <w:t>mune disease followed almost always by death may have contributed to the excess male mortality during the 1980s and early 1990s, when infection was more common among men and protective therapy against the development of the immune disease was not yet widely available.</w:t>
      </w:r>
      <w:r>
        <w:rPr>
          <w:rFonts w:hAnsi="Times New Roman"/>
        </w:rPr>
        <w:t> </w:t>
      </w:r>
    </w:p>
    <w:p w:rsidR="00A00F48" w:rsidRDefault="00A00F48" w:rsidP="00AD2C37">
      <w:pPr>
        <w:pStyle w:val="PardfautA"/>
        <w:spacing w:line="480" w:lineRule="auto"/>
        <w:rPr>
          <w:rFonts w:ascii="Times New Roman" w:eastAsia="Times New Roman" w:hAnsi="Times New Roman" w:cs="Times New Roman"/>
        </w:rPr>
      </w:pPr>
    </w:p>
    <w:p w:rsidR="00A00F48" w:rsidRDefault="002C742E" w:rsidP="00AD2C37">
      <w:pPr>
        <w:pStyle w:val="PardfautA"/>
        <w:spacing w:line="480" w:lineRule="auto"/>
      </w:pPr>
      <w:r>
        <w:rPr>
          <w:rFonts w:ascii="Times New Roman"/>
          <w:lang w:val="fr-FR"/>
        </w:rPr>
        <w:t xml:space="preserve">5. </w:t>
      </w:r>
      <w:proofErr w:type="spellStart"/>
      <w:r>
        <w:rPr>
          <w:rFonts w:ascii="Times New Roman"/>
          <w:lang w:val="fr-FR"/>
        </w:rPr>
        <w:t>Unemployment</w:t>
      </w:r>
      <w:proofErr w:type="spellEnd"/>
      <w:r>
        <w:rPr>
          <w:rFonts w:ascii="Times New Roman"/>
          <w:lang w:val="fr-FR"/>
        </w:rPr>
        <w:t xml:space="preserve"> </w:t>
      </w:r>
      <w:r>
        <w:rPr>
          <w:rFonts w:hAnsi="Times New Roman"/>
        </w:rPr>
        <w:t>–</w:t>
      </w:r>
      <w:r>
        <w:rPr>
          <w:rFonts w:eastAsia="Arial Unicode MS" w:hAnsi="Arial Unicode MS" w:cs="Arial Unicode MS"/>
        </w:rPr>
        <w:t xml:space="preserve"> </w:t>
      </w:r>
      <w:r>
        <w:rPr>
          <w:rFonts w:ascii="Times New Roman"/>
        </w:rPr>
        <w:t>especially effecting young men (</w:t>
      </w:r>
      <w:proofErr w:type="spellStart"/>
      <w:r>
        <w:rPr>
          <w:rFonts w:ascii="Times New Roman"/>
        </w:rPr>
        <w:t>doubls</w:t>
      </w:r>
      <w:proofErr w:type="spellEnd"/>
      <w:r>
        <w:rPr>
          <w:rFonts w:ascii="Times New Roman"/>
        </w:rPr>
        <w:t xml:space="preserve"> mortality chance).</w:t>
      </w:r>
    </w:p>
    <w:p w:rsidR="00A00F48" w:rsidRDefault="00A00F48" w:rsidP="00AD2C37">
      <w:pPr>
        <w:pStyle w:val="PardfautA"/>
        <w:spacing w:line="480" w:lineRule="auto"/>
        <w:rPr>
          <w:rFonts w:ascii="Times New Roman" w:eastAsia="Times New Roman" w:hAnsi="Times New Roman" w:cs="Times New Roman"/>
        </w:rPr>
      </w:pPr>
      <w:bookmarkStart w:id="0" w:name="_GoBack"/>
      <w:bookmarkEnd w:id="0"/>
    </w:p>
    <w:p w:rsidR="00A00F48" w:rsidRDefault="002C742E" w:rsidP="00AD2C37">
      <w:pPr>
        <w:pStyle w:val="PardfautA"/>
        <w:spacing w:line="480" w:lineRule="auto"/>
      </w:pPr>
      <w:r>
        <w:rPr>
          <w:rFonts w:ascii="Times New Roman"/>
        </w:rPr>
        <w:t>To our knowledge this is the first study of historical trends in the sex differences in life expectancy in the USA, but our observations are consistent with other recent studies.</w:t>
      </w:r>
      <w:r>
        <w:rPr>
          <w:rFonts w:hAnsi="Times New Roman"/>
        </w:rPr>
        <w:t> </w:t>
      </w:r>
    </w:p>
    <w:p w:rsidR="00A00F48" w:rsidRDefault="00A00F48" w:rsidP="00AD2C37">
      <w:pPr>
        <w:pStyle w:val="PardfautA"/>
        <w:spacing w:line="480" w:lineRule="auto"/>
        <w:rPr>
          <w:rFonts w:ascii="Times New Roman" w:eastAsia="Times New Roman" w:hAnsi="Times New Roman" w:cs="Times New Roman"/>
        </w:rPr>
      </w:pPr>
    </w:p>
    <w:p w:rsidR="00A00F48" w:rsidRDefault="002C742E" w:rsidP="00AD2C37">
      <w:pPr>
        <w:pStyle w:val="PardfautA"/>
        <w:spacing w:line="480" w:lineRule="auto"/>
      </w:pPr>
      <w:r>
        <w:rPr>
          <w:rFonts w:ascii="Times New Roman"/>
        </w:rPr>
        <w:t>Mayhew and Smith reported in 2014 that there is evidence that the difference between men and women is lessening in England and Wales, suggesting that the difference is not a natural or biological difference.</w:t>
      </w:r>
      <w:r>
        <w:rPr>
          <w:rFonts w:hAnsi="Times New Roman"/>
        </w:rPr>
        <w:t> </w:t>
      </w:r>
    </w:p>
    <w:p w:rsidR="00A00F48" w:rsidRDefault="00A00F48" w:rsidP="00AD2C37">
      <w:pPr>
        <w:pStyle w:val="PardfautA"/>
        <w:spacing w:line="480" w:lineRule="auto"/>
        <w:rPr>
          <w:rFonts w:ascii="Times New Roman" w:eastAsia="Times New Roman" w:hAnsi="Times New Roman" w:cs="Times New Roman"/>
        </w:rPr>
      </w:pPr>
    </w:p>
    <w:p w:rsidR="00A00F48" w:rsidRDefault="002C742E" w:rsidP="00AD2C37">
      <w:pPr>
        <w:pStyle w:val="PardfautA"/>
        <w:spacing w:line="480" w:lineRule="auto"/>
      </w:pPr>
      <w:r>
        <w:rPr>
          <w:rFonts w:ascii="Times New Roman"/>
        </w:rPr>
        <w:t>...</w:t>
      </w:r>
    </w:p>
    <w:p w:rsidR="00A00F48" w:rsidRDefault="00A00F48" w:rsidP="00AD2C37">
      <w:pPr>
        <w:pStyle w:val="PardfautA"/>
        <w:spacing w:line="480" w:lineRule="auto"/>
        <w:rPr>
          <w:rFonts w:ascii="Times New Roman" w:eastAsia="Times New Roman" w:hAnsi="Times New Roman" w:cs="Times New Roman"/>
        </w:rPr>
      </w:pPr>
    </w:p>
    <w:p w:rsidR="00A00F48" w:rsidRDefault="002C742E" w:rsidP="00AD2C37">
      <w:pPr>
        <w:pStyle w:val="PardfautA"/>
        <w:spacing w:line="480" w:lineRule="auto"/>
        <w:rPr>
          <w:b/>
          <w:bCs/>
        </w:rPr>
      </w:pPr>
      <w:r>
        <w:rPr>
          <w:rFonts w:ascii="Times New Roman Bold"/>
          <w:lang w:val="fr-FR"/>
        </w:rPr>
        <w:t>Limitations</w:t>
      </w:r>
    </w:p>
    <w:p w:rsidR="00A00F48" w:rsidRDefault="00A00F48" w:rsidP="00AD2C37">
      <w:pPr>
        <w:pStyle w:val="PardfautA"/>
        <w:spacing w:line="480" w:lineRule="auto"/>
        <w:rPr>
          <w:rFonts w:ascii="Times New Roman" w:eastAsia="Times New Roman" w:hAnsi="Times New Roman" w:cs="Times New Roman"/>
        </w:rPr>
      </w:pPr>
    </w:p>
    <w:p w:rsidR="00A00F48" w:rsidRDefault="002C742E" w:rsidP="00AD2C37">
      <w:pPr>
        <w:pStyle w:val="PardfautA"/>
        <w:spacing w:line="480" w:lineRule="auto"/>
      </w:pPr>
      <w:r>
        <w:rPr>
          <w:rFonts w:ascii="Times New Roman"/>
        </w:rPr>
        <w:t>What else could explain what we found?</w:t>
      </w:r>
    </w:p>
    <w:p w:rsidR="00A00F48" w:rsidRDefault="00A00F48" w:rsidP="00AD2C37">
      <w:pPr>
        <w:pStyle w:val="PardfautA"/>
        <w:spacing w:line="480" w:lineRule="auto"/>
        <w:rPr>
          <w:rFonts w:ascii="Times New Roman" w:eastAsia="Times New Roman" w:hAnsi="Times New Roman" w:cs="Times New Roman"/>
        </w:rPr>
      </w:pPr>
    </w:p>
    <w:p w:rsidR="00A00F48" w:rsidRDefault="002C742E" w:rsidP="00AD2C37">
      <w:pPr>
        <w:pStyle w:val="PardfautA"/>
        <w:spacing w:line="480" w:lineRule="auto"/>
      </w:pPr>
      <w:r>
        <w:rPr>
          <w:rFonts w:ascii="Times New Roman"/>
        </w:rPr>
        <w:t xml:space="preserve">1. </w:t>
      </w:r>
      <w:proofErr w:type="gramStart"/>
      <w:r>
        <w:rPr>
          <w:rFonts w:ascii="Times New Roman"/>
        </w:rPr>
        <w:t>changes</w:t>
      </w:r>
      <w:proofErr w:type="gramEnd"/>
      <w:r>
        <w:rPr>
          <w:rFonts w:ascii="Times New Roman"/>
        </w:rPr>
        <w:t xml:space="preserve"> in reporting</w:t>
      </w:r>
      <w:r>
        <w:rPr>
          <w:rFonts w:hAnsi="Times New Roman"/>
        </w:rPr>
        <w:t> </w:t>
      </w:r>
    </w:p>
    <w:p w:rsidR="00A00F48" w:rsidRDefault="00A00F48" w:rsidP="00AD2C37">
      <w:pPr>
        <w:pStyle w:val="PardfautA"/>
        <w:spacing w:line="480" w:lineRule="auto"/>
        <w:rPr>
          <w:rFonts w:ascii="Times New Roman" w:eastAsia="Times New Roman" w:hAnsi="Times New Roman" w:cs="Times New Roman"/>
        </w:rPr>
      </w:pPr>
    </w:p>
    <w:p w:rsidR="00A00F48" w:rsidRDefault="002C742E" w:rsidP="00AD2C37">
      <w:pPr>
        <w:pStyle w:val="PardfautA"/>
        <w:spacing w:line="480" w:lineRule="auto"/>
      </w:pPr>
      <w:r>
        <w:rPr>
          <w:rFonts w:ascii="Times New Roman"/>
        </w:rPr>
        <w:t>(</w:t>
      </w:r>
      <w:proofErr w:type="gramStart"/>
      <w:r>
        <w:rPr>
          <w:rFonts w:ascii="Times New Roman"/>
        </w:rPr>
        <w:t>refinement</w:t>
      </w:r>
      <w:proofErr w:type="gramEnd"/>
      <w:r>
        <w:rPr>
          <w:rFonts w:ascii="Times New Roman"/>
        </w:rPr>
        <w:t xml:space="preserve"> in age of death reporting differentially refined more for women over time.</w:t>
      </w:r>
      <w:r>
        <w:rPr>
          <w:rFonts w:hAnsi="Times New Roman"/>
        </w:rPr>
        <w:t> </w:t>
      </w:r>
    </w:p>
    <w:p w:rsidR="00A00F48" w:rsidRDefault="002C742E" w:rsidP="00AD2C37">
      <w:pPr>
        <w:pStyle w:val="PardfautA"/>
        <w:spacing w:line="480" w:lineRule="auto"/>
      </w:pPr>
      <w:proofErr w:type="gramStart"/>
      <w:r>
        <w:rPr>
          <w:rFonts w:ascii="Times New Roman"/>
        </w:rPr>
        <w:t>but</w:t>
      </w:r>
      <w:proofErr w:type="gramEnd"/>
      <w:r>
        <w:rPr>
          <w:rFonts w:ascii="Times New Roman"/>
        </w:rPr>
        <w:t xml:space="preserve"> how would this bias the result?</w:t>
      </w:r>
      <w:r>
        <w:rPr>
          <w:rFonts w:hAnsi="Times New Roman"/>
        </w:rPr>
        <w:t> </w:t>
      </w:r>
      <w:proofErr w:type="gramStart"/>
      <w:r>
        <w:rPr>
          <w:rFonts w:ascii="Times New Roman"/>
        </w:rPr>
        <w:t>perhaps</w:t>
      </w:r>
      <w:proofErr w:type="gramEnd"/>
      <w:r>
        <w:rPr>
          <w:rFonts w:ascii="Times New Roman"/>
        </w:rPr>
        <w:t xml:space="preserve"> this would have simply resulted in rounded estimates for women that became more exact, and that </w:t>
      </w:r>
      <w:proofErr w:type="spellStart"/>
      <w:r>
        <w:rPr>
          <w:rFonts w:ascii="Times New Roman"/>
        </w:rPr>
        <w:t>wouldn</w:t>
      </w:r>
      <w:proofErr w:type="spellEnd"/>
      <w:r>
        <w:rPr>
          <w:rFonts w:hAnsi="Times New Roman"/>
          <w:lang w:val="fr-FR"/>
        </w:rPr>
        <w:t>’</w:t>
      </w:r>
      <w:r>
        <w:rPr>
          <w:rFonts w:ascii="Times New Roman"/>
        </w:rPr>
        <w:t>t have resulted in the findings we see here)...</w:t>
      </w:r>
    </w:p>
    <w:p w:rsidR="00A00F48" w:rsidRDefault="00A00F48" w:rsidP="00AD2C37">
      <w:pPr>
        <w:pStyle w:val="PardfautA"/>
        <w:spacing w:line="480" w:lineRule="auto"/>
      </w:pPr>
    </w:p>
    <w:p w:rsidR="00A00F48" w:rsidRDefault="002C742E" w:rsidP="00AD2C37">
      <w:pPr>
        <w:pStyle w:val="PardfautA"/>
        <w:spacing w:line="480" w:lineRule="auto"/>
      </w:pPr>
      <w:r>
        <w:rPr>
          <w:rFonts w:ascii="Times New Roman"/>
        </w:rPr>
        <w:t xml:space="preserve">2. Or, there could still be a </w:t>
      </w:r>
      <w:r>
        <w:rPr>
          <w:rFonts w:hAnsi="Times New Roman"/>
        </w:rPr>
        <w:t>‘</w:t>
      </w:r>
      <w:r>
        <w:rPr>
          <w:rFonts w:ascii="Times New Roman"/>
        </w:rPr>
        <w:t>natural / biological</w:t>
      </w:r>
      <w:r>
        <w:rPr>
          <w:rFonts w:hAnsi="Times New Roman"/>
          <w:lang w:val="fr-FR"/>
        </w:rPr>
        <w:t>’</w:t>
      </w:r>
      <w:r>
        <w:rPr>
          <w:rFonts w:eastAsia="Arial Unicode MS" w:hAnsi="Arial Unicode MS" w:cs="Arial Unicode MS"/>
          <w:lang w:val="fr-FR"/>
        </w:rPr>
        <w:t xml:space="preserve"> </w:t>
      </w:r>
      <w:r>
        <w:rPr>
          <w:rFonts w:ascii="Times New Roman"/>
        </w:rPr>
        <w:t xml:space="preserve">longevity advantage for women. If that were true then it could be that the period before the second World War was </w:t>
      </w:r>
      <w:r>
        <w:rPr>
          <w:rFonts w:hAnsi="Times New Roman"/>
        </w:rPr>
        <w:t>‘</w:t>
      </w:r>
      <w:r>
        <w:rPr>
          <w:rFonts w:ascii="Times New Roman"/>
        </w:rPr>
        <w:t>unnatural</w:t>
      </w:r>
      <w:r>
        <w:rPr>
          <w:rFonts w:hAnsi="Times New Roman"/>
          <w:lang w:val="fr-FR"/>
        </w:rPr>
        <w:t>’</w:t>
      </w:r>
      <w:r>
        <w:rPr>
          <w:rFonts w:eastAsia="Arial Unicode MS" w:hAnsi="Arial Unicode MS" w:cs="Arial Unicode MS"/>
          <w:lang w:val="fr-FR"/>
        </w:rPr>
        <w:t xml:space="preserve"> </w:t>
      </w:r>
      <w:r>
        <w:rPr>
          <w:rFonts w:ascii="Times New Roman"/>
        </w:rPr>
        <w:t xml:space="preserve">for women; that is, if women do have a natural longevity edge over men, then perhaps the pre-war period when women in the USA had far fewer </w:t>
      </w:r>
      <w:r>
        <w:rPr>
          <w:rFonts w:ascii="Times New Roman"/>
        </w:rPr>
        <w:lastRenderedPageBreak/>
        <w:t>rights relative to men was the high-risk period for women, negating their natural edge. Once equal rights had been better established, the natural advantage for women re-emerged.</w:t>
      </w:r>
      <w:r>
        <w:rPr>
          <w:rFonts w:hAnsi="Times New Roman"/>
        </w:rPr>
        <w:t> </w:t>
      </w:r>
    </w:p>
    <w:p w:rsidR="00A00F48" w:rsidRDefault="00A00F48" w:rsidP="00AD2C37">
      <w:pPr>
        <w:pStyle w:val="PardfautA"/>
        <w:spacing w:line="480" w:lineRule="auto"/>
        <w:rPr>
          <w:rFonts w:ascii="Times New Roman" w:eastAsia="Times New Roman" w:hAnsi="Times New Roman" w:cs="Times New Roman"/>
        </w:rPr>
      </w:pPr>
    </w:p>
    <w:p w:rsidR="00A00F48" w:rsidRDefault="002C742E" w:rsidP="00AD2C37">
      <w:pPr>
        <w:pStyle w:val="PardfautA"/>
        <w:spacing w:line="480" w:lineRule="auto"/>
        <w:rPr>
          <w:b/>
          <w:bCs/>
        </w:rPr>
      </w:pPr>
      <w:r>
        <w:rPr>
          <w:rFonts w:ascii="Times New Roman Bold"/>
        </w:rPr>
        <w:t>Implications</w:t>
      </w:r>
    </w:p>
    <w:p w:rsidR="00A00F48" w:rsidRDefault="002C742E" w:rsidP="00AD2C37">
      <w:pPr>
        <w:pStyle w:val="PardfautA"/>
        <w:spacing w:line="480" w:lineRule="auto"/>
      </w:pPr>
      <w:r>
        <w:rPr>
          <w:rFonts w:ascii="Times New Roman"/>
        </w:rPr>
        <w:t>If it is a real result the peaks in excess male compared to female mortality may represent points or periods in history when men experienced differential stress or threats to well-being, for example economic recessions within the context of male dominated economies.</w:t>
      </w:r>
    </w:p>
    <w:p w:rsidR="00A00F48" w:rsidRDefault="002C742E" w:rsidP="00AD2C37">
      <w:pPr>
        <w:pStyle w:val="PardfautA"/>
        <w:spacing w:line="480" w:lineRule="auto"/>
      </w:pPr>
      <w:r>
        <w:rPr>
          <w:rFonts w:ascii="Times New Roman"/>
        </w:rPr>
        <w:t>First we should establish whether it is true that sex differences in mortality are natural or not. This paper suggests that they are not natural differences but that they are the result of historical societal trends where men and women were differentially protected or stressed compared to each other. ?</w:t>
      </w:r>
    </w:p>
    <w:p w:rsidR="00A00F48" w:rsidRDefault="002C742E" w:rsidP="00AD2C37">
      <w:pPr>
        <w:pStyle w:val="PardfautA"/>
        <w:spacing w:line="480" w:lineRule="auto"/>
      </w:pPr>
      <w:r>
        <w:rPr>
          <w:rFonts w:ascii="Times New Roman"/>
        </w:rPr>
        <w:t>Second we should establish whether, if sex differences in mortality were truly a result of human activities and societal structures (or something else) rather than biology, or interacting with biology, whether this in</w:t>
      </w:r>
      <w:r>
        <w:rPr>
          <w:rFonts w:ascii="Times New Roman"/>
        </w:rPr>
        <w:t>e</w:t>
      </w:r>
      <w:r>
        <w:rPr>
          <w:rFonts w:ascii="Times New Roman"/>
        </w:rPr>
        <w:t>quality in health between men and women can be lessened and what activities would lead to longer healthy lives for men as well as for women.</w:t>
      </w:r>
    </w:p>
    <w:p w:rsidR="00A00F48" w:rsidRDefault="002C742E" w:rsidP="00AD2C37">
      <w:pPr>
        <w:pStyle w:val="PardfautA"/>
        <w:spacing w:line="480" w:lineRule="auto"/>
        <w:rPr>
          <w:rFonts w:ascii="Times New Roman" w:eastAsia="Times New Roman" w:hAnsi="Times New Roman" w:cs="Times New Roman"/>
        </w:rPr>
      </w:pPr>
      <w:r>
        <w:rPr>
          <w:rFonts w:ascii="Times New Roman"/>
        </w:rPr>
        <w:t xml:space="preserve">Since there is evidence that women may be beginning to experience increased mortality due to less healthy </w:t>
      </w:r>
      <w:proofErr w:type="spellStart"/>
      <w:r>
        <w:rPr>
          <w:rFonts w:ascii="Times New Roman"/>
        </w:rPr>
        <w:t>behaviours</w:t>
      </w:r>
      <w:proofErr w:type="spellEnd"/>
      <w:r>
        <w:rPr>
          <w:rFonts w:ascii="Times New Roman"/>
        </w:rPr>
        <w:t xml:space="preserve"> such as smoking so that their mortality looks more similar to that of men, it is important to unde</w:t>
      </w:r>
      <w:r>
        <w:rPr>
          <w:rFonts w:ascii="Times New Roman"/>
        </w:rPr>
        <w:t>r</w:t>
      </w:r>
      <w:r>
        <w:rPr>
          <w:rFonts w:ascii="Times New Roman"/>
        </w:rPr>
        <w:t>stand the baseline situation: is the difference a natural one or not? If it is a natural difference, then what caused men and women to have similar life expectancy before the World Wars? If it is not a natural diffe</w:t>
      </w:r>
      <w:r>
        <w:rPr>
          <w:rFonts w:ascii="Times New Roman"/>
        </w:rPr>
        <w:t>r</w:t>
      </w:r>
      <w:r>
        <w:rPr>
          <w:rFonts w:ascii="Times New Roman"/>
        </w:rPr>
        <w:t>ence, then what threats to healthy lives need to be identified to prevent this excess mortality in the future?</w:t>
      </w:r>
    </w:p>
    <w:p w:rsidR="00A00F48" w:rsidRDefault="002C742E" w:rsidP="00AD2C37">
      <w:pPr>
        <w:pStyle w:val="PardfautA"/>
        <w:spacing w:line="480" w:lineRule="auto"/>
      </w:pPr>
      <w:r>
        <w:rPr>
          <w:rFonts w:ascii="Times New Roman"/>
        </w:rPr>
        <w:t>[</w:t>
      </w:r>
      <w:proofErr w:type="gramStart"/>
      <w:r>
        <w:rPr>
          <w:rFonts w:ascii="Times New Roman"/>
          <w:color w:val="008F51"/>
        </w:rPr>
        <w:t>work</w:t>
      </w:r>
      <w:proofErr w:type="gramEnd"/>
      <w:r>
        <w:rPr>
          <w:rFonts w:ascii="Times New Roman"/>
          <w:color w:val="008F51"/>
        </w:rPr>
        <w:t xml:space="preserve"> in that for Cuban/</w:t>
      </w:r>
      <w:proofErr w:type="spellStart"/>
      <w:r>
        <w:rPr>
          <w:rFonts w:ascii="Times New Roman"/>
          <w:color w:val="008F51"/>
        </w:rPr>
        <w:t>SAmerican</w:t>
      </w:r>
      <w:proofErr w:type="spellEnd"/>
      <w:r>
        <w:rPr>
          <w:rFonts w:ascii="Times New Roman"/>
          <w:color w:val="008F51"/>
        </w:rPr>
        <w:t xml:space="preserve"> mothers in USA=&gt;exception to infant mortality sex difference, maybe further down (Matthews and </w:t>
      </w:r>
      <w:proofErr w:type="spellStart"/>
      <w:r>
        <w:rPr>
          <w:rFonts w:ascii="Times New Roman"/>
          <w:color w:val="008F51"/>
        </w:rPr>
        <w:t>MacDorman</w:t>
      </w:r>
      <w:proofErr w:type="spellEnd"/>
      <w:r>
        <w:rPr>
          <w:rFonts w:ascii="Times New Roman"/>
          <w:color w:val="008F51"/>
        </w:rPr>
        <w:t xml:space="preserve"> 2013)</w:t>
      </w:r>
      <w:r>
        <w:rPr>
          <w:rFonts w:ascii="Times New Roman"/>
        </w:rPr>
        <w:t>]</w:t>
      </w:r>
      <w:r>
        <w:rPr>
          <w:rFonts w:ascii="Times New Roman Bold" w:eastAsia="Times New Roman Bold" w:hAnsi="Times New Roman Bold" w:cs="Times New Roman Bold"/>
          <w:sz w:val="20"/>
          <w:szCs w:val="20"/>
        </w:rPr>
        <w:br w:type="page"/>
      </w:r>
    </w:p>
    <w:p w:rsidR="00A00F48" w:rsidRDefault="002C742E">
      <w:pPr>
        <w:pStyle w:val="En-tte"/>
        <w:rPr>
          <w:u w:color="000000"/>
        </w:rPr>
      </w:pPr>
      <w:r>
        <w:rPr>
          <w:u w:color="000000"/>
          <w:lang w:val="en-US"/>
        </w:rPr>
        <w:lastRenderedPageBreak/>
        <w:t>References</w:t>
      </w:r>
    </w:p>
    <w:p w:rsidR="00A00F48" w:rsidRDefault="00A00F48">
      <w:pPr>
        <w:pStyle w:val="PardfautA"/>
        <w:rPr>
          <w:rFonts w:ascii="Times New Roman" w:eastAsia="Times New Roman" w:hAnsi="Times New Roman" w:cs="Times New Roman"/>
        </w:rPr>
      </w:pPr>
    </w:p>
    <w:p w:rsidR="00A00F48" w:rsidRDefault="002C742E">
      <w:pPr>
        <w:pStyle w:val="PardfautA"/>
        <w:rPr>
          <w:rFonts w:ascii="Times New Roman" w:eastAsia="Times New Roman" w:hAnsi="Times New Roman" w:cs="Times New Roman"/>
        </w:rPr>
      </w:pPr>
      <w:proofErr w:type="gramStart"/>
      <w:r>
        <w:rPr>
          <w:rFonts w:ascii="Times New Roman"/>
        </w:rPr>
        <w:t xml:space="preserve">1. Matthews TJ, </w:t>
      </w:r>
      <w:proofErr w:type="spellStart"/>
      <w:r>
        <w:rPr>
          <w:rFonts w:ascii="Times New Roman"/>
        </w:rPr>
        <w:t>MacDorman</w:t>
      </w:r>
      <w:proofErr w:type="spellEnd"/>
      <w:r>
        <w:rPr>
          <w:rFonts w:ascii="Times New Roman"/>
        </w:rPr>
        <w:t xml:space="preserve"> MF.</w:t>
      </w:r>
      <w:proofErr w:type="gramEnd"/>
      <w:r>
        <w:rPr>
          <w:rFonts w:hAnsi="Times New Roman"/>
        </w:rPr>
        <w:t> </w:t>
      </w:r>
      <w:r>
        <w:rPr>
          <w:rFonts w:ascii="Times New Roman"/>
        </w:rPr>
        <w:t xml:space="preserve">Infant mortality statistics from the 2010 period linked birth/infant death data set. </w:t>
      </w:r>
      <w:proofErr w:type="spellStart"/>
      <w:r>
        <w:rPr>
          <w:rFonts w:ascii="Times New Roman"/>
        </w:rPr>
        <w:t>Natl</w:t>
      </w:r>
      <w:proofErr w:type="spellEnd"/>
      <w:r>
        <w:rPr>
          <w:rFonts w:ascii="Times New Roman"/>
        </w:rPr>
        <w:t xml:space="preserve"> Vital Stat Rep. 2013 Dec 18</w:t>
      </w:r>
      <w:proofErr w:type="gramStart"/>
      <w:r>
        <w:rPr>
          <w:rFonts w:ascii="Times New Roman"/>
        </w:rPr>
        <w:t>;62</w:t>
      </w:r>
      <w:proofErr w:type="gramEnd"/>
      <w:r>
        <w:rPr>
          <w:rFonts w:ascii="Times New Roman"/>
        </w:rPr>
        <w:t>(8):1-26.</w:t>
      </w:r>
    </w:p>
    <w:p w:rsidR="00A00F48" w:rsidRDefault="00A00F48">
      <w:pPr>
        <w:pStyle w:val="PardfautA"/>
        <w:rPr>
          <w:rFonts w:ascii="Times New Roman" w:eastAsia="Times New Roman" w:hAnsi="Times New Roman" w:cs="Times New Roman"/>
        </w:rPr>
      </w:pPr>
    </w:p>
    <w:p w:rsidR="00A00F48" w:rsidRDefault="002C742E">
      <w:pPr>
        <w:pStyle w:val="Pardfaut"/>
        <w:rPr>
          <w:rFonts w:ascii="Times New Roman" w:eastAsia="Times New Roman" w:hAnsi="Times New Roman" w:cs="Times New Roman"/>
        </w:rPr>
      </w:pPr>
      <w:r>
        <w:rPr>
          <w:rFonts w:ascii="Times New Roman"/>
        </w:rPr>
        <w:t xml:space="preserve">2. Person </w:t>
      </w:r>
      <w:proofErr w:type="gramStart"/>
      <w:r>
        <w:rPr>
          <w:rFonts w:ascii="Times New Roman"/>
        </w:rPr>
        <w:t>MK(</w:t>
      </w:r>
      <w:proofErr w:type="gramEnd"/>
      <w:r>
        <w:rPr>
          <w:rFonts w:ascii="Times New Roman"/>
        </w:rPr>
        <w:t xml:space="preserve">1), Esposito DH, Holman RC, </w:t>
      </w:r>
      <w:proofErr w:type="spellStart"/>
      <w:r>
        <w:rPr>
          <w:rFonts w:ascii="Times New Roman"/>
        </w:rPr>
        <w:t>Mehal</w:t>
      </w:r>
      <w:proofErr w:type="spellEnd"/>
      <w:r>
        <w:rPr>
          <w:rFonts w:ascii="Times New Roman"/>
        </w:rPr>
        <w:t xml:space="preserve"> JM, Stoll BJ. </w:t>
      </w:r>
      <w:proofErr w:type="gramStart"/>
      <w:r>
        <w:rPr>
          <w:rFonts w:ascii="Times New Roman"/>
        </w:rPr>
        <w:t>Risk Factors for Infectious Disease Death among Infants in the United States.</w:t>
      </w:r>
      <w:proofErr w:type="gramEnd"/>
      <w:r>
        <w:rPr>
          <w:rFonts w:ascii="Times New Roman"/>
        </w:rPr>
        <w:t xml:space="preserve"> </w:t>
      </w:r>
      <w:proofErr w:type="spellStart"/>
      <w:r>
        <w:rPr>
          <w:rFonts w:ascii="Times New Roman"/>
        </w:rPr>
        <w:t>Pediatr</w:t>
      </w:r>
      <w:proofErr w:type="spellEnd"/>
      <w:r>
        <w:rPr>
          <w:rFonts w:ascii="Times New Roman"/>
        </w:rPr>
        <w:t xml:space="preserve"> Infect Dis J. 2014 May 21. [</w:t>
      </w:r>
      <w:proofErr w:type="spellStart"/>
      <w:r>
        <w:rPr>
          <w:rFonts w:ascii="Times New Roman"/>
        </w:rPr>
        <w:t>Epub</w:t>
      </w:r>
      <w:proofErr w:type="spellEnd"/>
      <w:r>
        <w:rPr>
          <w:rFonts w:ascii="Times New Roman"/>
        </w:rPr>
        <w:t xml:space="preserve"> ahead of print]</w:t>
      </w:r>
      <w:r>
        <w:rPr>
          <w:rFonts w:ascii="Times New Roman" w:eastAsia="Times New Roman" w:hAnsi="Times New Roman" w:cs="Times New Roman"/>
        </w:rPr>
        <w:br/>
      </w:r>
    </w:p>
    <w:p w:rsidR="00A00F48" w:rsidRDefault="002C742E">
      <w:pPr>
        <w:pStyle w:val="Pardfaut"/>
        <w:rPr>
          <w:rFonts w:ascii="Times New Roman" w:eastAsia="Times New Roman" w:hAnsi="Times New Roman" w:cs="Times New Roman"/>
        </w:rPr>
      </w:pPr>
      <w:r>
        <w:rPr>
          <w:rFonts w:ascii="Times New Roman"/>
        </w:rPr>
        <w:t xml:space="preserve">3. Duong HH(1), </w:t>
      </w:r>
      <w:proofErr w:type="spellStart"/>
      <w:r>
        <w:rPr>
          <w:rFonts w:ascii="Times New Roman"/>
        </w:rPr>
        <w:t>Mirea</w:t>
      </w:r>
      <w:proofErr w:type="spellEnd"/>
      <w:r>
        <w:rPr>
          <w:rFonts w:ascii="Times New Roman"/>
        </w:rPr>
        <w:t xml:space="preserve"> L(2), Shah PS(3), Yang J(4), Lee SK(5), </w:t>
      </w:r>
      <w:proofErr w:type="spellStart"/>
      <w:r>
        <w:rPr>
          <w:rFonts w:ascii="Times New Roman"/>
        </w:rPr>
        <w:t>Sankaran</w:t>
      </w:r>
      <w:proofErr w:type="spellEnd"/>
      <w:r>
        <w:rPr>
          <w:rFonts w:ascii="Times New Roman"/>
        </w:rPr>
        <w:t xml:space="preserve"> K(1). Pneumothorax in neonates: Trends, predictors and outcomes. J Neonatal Perinatal Med. 2014</w:t>
      </w:r>
      <w:proofErr w:type="gramStart"/>
      <w:r>
        <w:rPr>
          <w:rFonts w:ascii="Times New Roman"/>
        </w:rPr>
        <w:t>;7</w:t>
      </w:r>
      <w:proofErr w:type="gramEnd"/>
      <w:r>
        <w:rPr>
          <w:rFonts w:ascii="Times New Roman"/>
        </w:rPr>
        <w:t xml:space="preserve">(1):29-38. </w:t>
      </w:r>
      <w:proofErr w:type="spellStart"/>
      <w:proofErr w:type="gramStart"/>
      <w:r>
        <w:rPr>
          <w:rFonts w:ascii="Times New Roman"/>
        </w:rPr>
        <w:t>doi</w:t>
      </w:r>
      <w:proofErr w:type="spellEnd"/>
      <w:proofErr w:type="gramEnd"/>
      <w:r>
        <w:rPr>
          <w:rFonts w:ascii="Times New Roman"/>
        </w:rPr>
        <w:t>: 10.3233/NPM-1473813.</w:t>
      </w:r>
    </w:p>
    <w:p w:rsidR="00A00F48" w:rsidRDefault="00A00F48">
      <w:pPr>
        <w:pStyle w:val="Pardfaut"/>
        <w:rPr>
          <w:rFonts w:ascii="Times New Roman" w:eastAsia="Times New Roman" w:hAnsi="Times New Roman" w:cs="Times New Roman"/>
        </w:rPr>
      </w:pPr>
    </w:p>
    <w:p w:rsidR="00A00F48" w:rsidRDefault="002C742E">
      <w:pPr>
        <w:pStyle w:val="Pardfaut"/>
        <w:rPr>
          <w:rFonts w:ascii="Times New Roman" w:eastAsia="Times New Roman" w:hAnsi="Times New Roman" w:cs="Times New Roman"/>
        </w:rPr>
      </w:pPr>
      <w:r>
        <w:rPr>
          <w:rFonts w:ascii="Times New Roman"/>
        </w:rPr>
        <w:t xml:space="preserve">4. </w:t>
      </w:r>
      <w:proofErr w:type="spellStart"/>
      <w:r>
        <w:rPr>
          <w:rFonts w:ascii="Times New Roman"/>
        </w:rPr>
        <w:t>Muenchhoff</w:t>
      </w:r>
      <w:proofErr w:type="spellEnd"/>
      <w:r>
        <w:rPr>
          <w:rFonts w:ascii="Times New Roman"/>
        </w:rPr>
        <w:t xml:space="preserve"> </w:t>
      </w:r>
      <w:proofErr w:type="gramStart"/>
      <w:r>
        <w:rPr>
          <w:rFonts w:ascii="Times New Roman"/>
        </w:rPr>
        <w:t>M(</w:t>
      </w:r>
      <w:proofErr w:type="gramEnd"/>
      <w:r>
        <w:rPr>
          <w:rFonts w:ascii="Times New Roman"/>
        </w:rPr>
        <w:t xml:space="preserve">1), </w:t>
      </w:r>
      <w:proofErr w:type="spellStart"/>
      <w:r>
        <w:rPr>
          <w:rFonts w:ascii="Times New Roman"/>
        </w:rPr>
        <w:t>Goulder</w:t>
      </w:r>
      <w:proofErr w:type="spellEnd"/>
      <w:r>
        <w:rPr>
          <w:rFonts w:ascii="Times New Roman"/>
        </w:rPr>
        <w:t xml:space="preserve"> PJ(2). Sex differences in pediatric infectious </w:t>
      </w:r>
      <w:proofErr w:type="spellStart"/>
      <w:r>
        <w:rPr>
          <w:rFonts w:ascii="Times New Roman"/>
        </w:rPr>
        <w:t>diseases.J</w:t>
      </w:r>
      <w:proofErr w:type="spellEnd"/>
      <w:r>
        <w:rPr>
          <w:rFonts w:ascii="Times New Roman"/>
        </w:rPr>
        <w:t xml:space="preserve"> Infect Dis. 2014 Jul 15</w:t>
      </w:r>
      <w:proofErr w:type="gramStart"/>
      <w:r>
        <w:rPr>
          <w:rFonts w:ascii="Times New Roman"/>
        </w:rPr>
        <w:t>;209</w:t>
      </w:r>
      <w:proofErr w:type="gramEnd"/>
      <w:r>
        <w:rPr>
          <w:rFonts w:ascii="Times New Roman"/>
        </w:rPr>
        <w:t xml:space="preserve"> </w:t>
      </w:r>
      <w:proofErr w:type="spellStart"/>
      <w:r>
        <w:rPr>
          <w:rFonts w:ascii="Times New Roman"/>
        </w:rPr>
        <w:t>Suppl</w:t>
      </w:r>
      <w:proofErr w:type="spellEnd"/>
      <w:r>
        <w:rPr>
          <w:rFonts w:ascii="Times New Roman"/>
        </w:rPr>
        <w:t xml:space="preserve"> 3:S120-6. </w:t>
      </w:r>
      <w:proofErr w:type="spellStart"/>
      <w:proofErr w:type="gramStart"/>
      <w:r>
        <w:rPr>
          <w:rFonts w:ascii="Times New Roman"/>
        </w:rPr>
        <w:t>doi</w:t>
      </w:r>
      <w:proofErr w:type="spellEnd"/>
      <w:proofErr w:type="gramEnd"/>
      <w:r>
        <w:rPr>
          <w:rFonts w:ascii="Times New Roman"/>
        </w:rPr>
        <w:t>: 10.1093/</w:t>
      </w:r>
      <w:proofErr w:type="spellStart"/>
      <w:r>
        <w:rPr>
          <w:rFonts w:ascii="Times New Roman"/>
        </w:rPr>
        <w:t>infdis</w:t>
      </w:r>
      <w:proofErr w:type="spellEnd"/>
      <w:r>
        <w:rPr>
          <w:rFonts w:ascii="Times New Roman"/>
        </w:rPr>
        <w:t>/jiu232.</w:t>
      </w:r>
    </w:p>
    <w:p w:rsidR="00A00F48" w:rsidRDefault="00A00F48">
      <w:pPr>
        <w:pStyle w:val="Pardfaut"/>
        <w:rPr>
          <w:rFonts w:ascii="Times New Roman" w:eastAsia="Times New Roman" w:hAnsi="Times New Roman" w:cs="Times New Roman"/>
        </w:rPr>
      </w:pPr>
    </w:p>
    <w:p w:rsidR="00A00F48" w:rsidRDefault="002C742E">
      <w:pPr>
        <w:pStyle w:val="PardfautA"/>
        <w:rPr>
          <w:rFonts w:ascii="Times New Roman" w:eastAsia="Times New Roman" w:hAnsi="Times New Roman" w:cs="Times New Roman"/>
        </w:rPr>
      </w:pPr>
      <w:r>
        <w:rPr>
          <w:rFonts w:ascii="Times New Roman"/>
        </w:rPr>
        <w:t xml:space="preserve">5. Rochelle </w:t>
      </w:r>
      <w:proofErr w:type="gramStart"/>
      <w:r>
        <w:rPr>
          <w:rFonts w:ascii="Times New Roman"/>
        </w:rPr>
        <w:t>TL(</w:t>
      </w:r>
      <w:proofErr w:type="gramEnd"/>
      <w:r>
        <w:rPr>
          <w:rFonts w:ascii="Times New Roman"/>
        </w:rPr>
        <w:t xml:space="preserve">1), Yeung DK, Bond MH, Li LM. </w:t>
      </w:r>
      <w:proofErr w:type="gramStart"/>
      <w:r>
        <w:rPr>
          <w:rFonts w:ascii="Times New Roman"/>
        </w:rPr>
        <w:t>Predictors of the gender gap in life expectancy across 54 nations.</w:t>
      </w:r>
      <w:proofErr w:type="gramEnd"/>
      <w:r>
        <w:rPr>
          <w:rFonts w:ascii="Times New Roman"/>
        </w:rPr>
        <w:t xml:space="preserve"> </w:t>
      </w:r>
      <w:proofErr w:type="spellStart"/>
      <w:proofErr w:type="gramStart"/>
      <w:r>
        <w:rPr>
          <w:rFonts w:ascii="Times New Roman"/>
        </w:rPr>
        <w:t>Psychol</w:t>
      </w:r>
      <w:proofErr w:type="spellEnd"/>
      <w:r>
        <w:rPr>
          <w:rFonts w:ascii="Times New Roman"/>
        </w:rPr>
        <w:t xml:space="preserve"> Health Med. 2014 Jul 8:1-10.</w:t>
      </w:r>
      <w:proofErr w:type="gramEnd"/>
      <w:r>
        <w:rPr>
          <w:rFonts w:ascii="Times New Roman"/>
        </w:rPr>
        <w:t xml:space="preserve"> [</w:t>
      </w:r>
      <w:proofErr w:type="spellStart"/>
      <w:r>
        <w:rPr>
          <w:rFonts w:ascii="Times New Roman"/>
        </w:rPr>
        <w:t>Epub</w:t>
      </w:r>
      <w:proofErr w:type="spellEnd"/>
      <w:r>
        <w:rPr>
          <w:rFonts w:ascii="Times New Roman"/>
        </w:rPr>
        <w:t xml:space="preserve"> ahead of print]</w:t>
      </w:r>
    </w:p>
    <w:p w:rsidR="00A00F48" w:rsidRDefault="00A00F48">
      <w:pPr>
        <w:pStyle w:val="PardfautA"/>
        <w:rPr>
          <w:rFonts w:ascii="Times New Roman" w:eastAsia="Times New Roman" w:hAnsi="Times New Roman" w:cs="Times New Roman"/>
        </w:rPr>
      </w:pPr>
    </w:p>
    <w:p w:rsidR="00A00F48" w:rsidRDefault="002C742E">
      <w:pPr>
        <w:pStyle w:val="PardfautA"/>
        <w:rPr>
          <w:rFonts w:ascii="Times New Roman" w:eastAsia="Times New Roman" w:hAnsi="Times New Roman" w:cs="Times New Roman"/>
        </w:rPr>
      </w:pPr>
      <w:r>
        <w:rPr>
          <w:rFonts w:ascii="Times New Roman"/>
        </w:rPr>
        <w:t xml:space="preserve">6. Thakkar </w:t>
      </w:r>
      <w:proofErr w:type="gramStart"/>
      <w:r>
        <w:rPr>
          <w:rFonts w:ascii="Times New Roman"/>
        </w:rPr>
        <w:t>JP(</w:t>
      </w:r>
      <w:proofErr w:type="gramEnd"/>
      <w:r>
        <w:rPr>
          <w:rFonts w:ascii="Times New Roman"/>
        </w:rPr>
        <w:t xml:space="preserve">1), McCarthy BJ, </w:t>
      </w:r>
      <w:proofErr w:type="spellStart"/>
      <w:r>
        <w:rPr>
          <w:rFonts w:ascii="Times New Roman"/>
        </w:rPr>
        <w:t>Villano</w:t>
      </w:r>
      <w:proofErr w:type="spellEnd"/>
      <w:r>
        <w:rPr>
          <w:rFonts w:ascii="Times New Roman"/>
        </w:rPr>
        <w:t xml:space="preserve"> JL. Age-specific cancer incidence rates increase through the oldest age groups. Am J Med Sci. 2014 Jul</w:t>
      </w:r>
      <w:proofErr w:type="gramStart"/>
      <w:r>
        <w:rPr>
          <w:rFonts w:ascii="Times New Roman"/>
        </w:rPr>
        <w:t>;348</w:t>
      </w:r>
      <w:proofErr w:type="gramEnd"/>
      <w:r>
        <w:rPr>
          <w:rFonts w:ascii="Times New Roman"/>
        </w:rPr>
        <w:t xml:space="preserve">(1):65-70. </w:t>
      </w:r>
      <w:proofErr w:type="spellStart"/>
      <w:proofErr w:type="gramStart"/>
      <w:r>
        <w:rPr>
          <w:rFonts w:ascii="Times New Roman"/>
        </w:rPr>
        <w:t>doi</w:t>
      </w:r>
      <w:proofErr w:type="spellEnd"/>
      <w:proofErr w:type="gramEnd"/>
      <w:r>
        <w:rPr>
          <w:rFonts w:ascii="Times New Roman"/>
        </w:rPr>
        <w:t>: 10.1097/MAJ.0000000000000281.</w:t>
      </w:r>
    </w:p>
    <w:p w:rsidR="00A00F48" w:rsidRDefault="00A00F48">
      <w:pPr>
        <w:pStyle w:val="PardfautA"/>
        <w:rPr>
          <w:rFonts w:ascii="Times New Roman" w:eastAsia="Times New Roman" w:hAnsi="Times New Roman" w:cs="Times New Roman"/>
        </w:rPr>
      </w:pPr>
    </w:p>
    <w:p w:rsidR="00A00F48" w:rsidRDefault="002C742E">
      <w:pPr>
        <w:pStyle w:val="PardfautA"/>
        <w:rPr>
          <w:rFonts w:ascii="Times New Roman" w:eastAsia="Times New Roman" w:hAnsi="Times New Roman" w:cs="Times New Roman"/>
        </w:rPr>
      </w:pPr>
      <w:r>
        <w:rPr>
          <w:rFonts w:ascii="Times New Roman"/>
        </w:rPr>
        <w:t xml:space="preserve">7. Van Oyen H(1), Berger N, </w:t>
      </w:r>
      <w:proofErr w:type="spellStart"/>
      <w:r>
        <w:rPr>
          <w:rFonts w:ascii="Times New Roman"/>
        </w:rPr>
        <w:t>Nusselder</w:t>
      </w:r>
      <w:proofErr w:type="spellEnd"/>
      <w:r>
        <w:rPr>
          <w:rFonts w:ascii="Times New Roman"/>
        </w:rPr>
        <w:t xml:space="preserve"> W, </w:t>
      </w:r>
      <w:proofErr w:type="spellStart"/>
      <w:r>
        <w:rPr>
          <w:rFonts w:ascii="Times New Roman"/>
        </w:rPr>
        <w:t>Charafeddine</w:t>
      </w:r>
      <w:proofErr w:type="spellEnd"/>
      <w:r>
        <w:rPr>
          <w:rFonts w:ascii="Times New Roman"/>
        </w:rPr>
        <w:t xml:space="preserve"> R, Jagger C, </w:t>
      </w:r>
      <w:proofErr w:type="spellStart"/>
      <w:r>
        <w:rPr>
          <w:rFonts w:ascii="Times New Roman"/>
        </w:rPr>
        <w:t>Cambois</w:t>
      </w:r>
      <w:proofErr w:type="spellEnd"/>
      <w:r>
        <w:rPr>
          <w:rFonts w:ascii="Times New Roman"/>
        </w:rPr>
        <w:t xml:space="preserve"> E, </w:t>
      </w:r>
      <w:proofErr w:type="spellStart"/>
      <w:r>
        <w:rPr>
          <w:rFonts w:ascii="Times New Roman"/>
        </w:rPr>
        <w:t>Robine</w:t>
      </w:r>
      <w:proofErr w:type="spellEnd"/>
    </w:p>
    <w:p w:rsidR="00A00F48" w:rsidRDefault="002C742E">
      <w:pPr>
        <w:pStyle w:val="Pardfaut"/>
        <w:rPr>
          <w:rFonts w:ascii="Times New Roman" w:eastAsia="Times New Roman" w:hAnsi="Times New Roman" w:cs="Times New Roman"/>
        </w:rPr>
      </w:pPr>
      <w:proofErr w:type="gramStart"/>
      <w:r>
        <w:rPr>
          <w:rFonts w:ascii="Times New Roman"/>
        </w:rPr>
        <w:t xml:space="preserve">JM, Demarest </w:t>
      </w:r>
      <w:proofErr w:type="spellStart"/>
      <w:r>
        <w:rPr>
          <w:rFonts w:ascii="Times New Roman"/>
        </w:rPr>
        <w:t>S.The</w:t>
      </w:r>
      <w:proofErr w:type="spellEnd"/>
      <w:r>
        <w:rPr>
          <w:rFonts w:ascii="Times New Roman"/>
        </w:rPr>
        <w:t xml:space="preserve"> effect of smoking on the duration of life with and without disability, Belgium 1997-2011.</w:t>
      </w:r>
      <w:proofErr w:type="gramEnd"/>
      <w:r>
        <w:rPr>
          <w:rFonts w:ascii="Times New Roman"/>
        </w:rPr>
        <w:t xml:space="preserve"> </w:t>
      </w:r>
      <w:proofErr w:type="gramStart"/>
      <w:r>
        <w:rPr>
          <w:rFonts w:ascii="Times New Roman"/>
        </w:rPr>
        <w:t>BMC Public Health.</w:t>
      </w:r>
      <w:proofErr w:type="gramEnd"/>
      <w:r>
        <w:rPr>
          <w:rFonts w:ascii="Times New Roman"/>
        </w:rPr>
        <w:t xml:space="preserve"> 2014 Jul 15</w:t>
      </w:r>
      <w:proofErr w:type="gramStart"/>
      <w:r>
        <w:rPr>
          <w:rFonts w:ascii="Times New Roman"/>
        </w:rPr>
        <w:t>;14:723</w:t>
      </w:r>
      <w:proofErr w:type="gramEnd"/>
      <w:r>
        <w:rPr>
          <w:rFonts w:ascii="Times New Roman"/>
        </w:rPr>
        <w:t xml:space="preserve">. </w:t>
      </w:r>
      <w:proofErr w:type="spellStart"/>
      <w:proofErr w:type="gramStart"/>
      <w:r>
        <w:rPr>
          <w:rFonts w:ascii="Times New Roman"/>
        </w:rPr>
        <w:t>doi</w:t>
      </w:r>
      <w:proofErr w:type="spellEnd"/>
      <w:proofErr w:type="gramEnd"/>
      <w:r>
        <w:rPr>
          <w:rFonts w:ascii="Times New Roman"/>
        </w:rPr>
        <w:t>: 10.1186/1471-2458-14-723.</w:t>
      </w:r>
    </w:p>
    <w:p w:rsidR="00A00F48" w:rsidRDefault="00A00F48">
      <w:pPr>
        <w:pStyle w:val="Pardfaut"/>
        <w:rPr>
          <w:rFonts w:ascii="Times New Roman" w:eastAsia="Times New Roman" w:hAnsi="Times New Roman" w:cs="Times New Roman"/>
        </w:rPr>
      </w:pPr>
    </w:p>
    <w:p w:rsidR="00A00F48" w:rsidRDefault="002C742E">
      <w:pPr>
        <w:pStyle w:val="Pardfaut"/>
        <w:rPr>
          <w:rFonts w:ascii="Times New Roman" w:eastAsia="Times New Roman" w:hAnsi="Times New Roman" w:cs="Times New Roman"/>
        </w:rPr>
      </w:pPr>
      <w:r>
        <w:rPr>
          <w:rFonts w:ascii="Times New Roman"/>
        </w:rPr>
        <w:t>8. Arias E. National Vital Statistics Reports: United States Life Tables, 2009. Centers for Disease Control and Prevention, National Centre for Health Statistics, National and Vital Statistics System Volume 62, Nu</w:t>
      </w:r>
      <w:r>
        <w:rPr>
          <w:rFonts w:ascii="Times New Roman"/>
        </w:rPr>
        <w:t>m</w:t>
      </w:r>
      <w:r>
        <w:rPr>
          <w:rFonts w:ascii="Times New Roman"/>
        </w:rPr>
        <w:t>ber 7. 6 January 2014.</w:t>
      </w:r>
    </w:p>
    <w:p w:rsidR="00A00F48" w:rsidRDefault="00A00F48">
      <w:pPr>
        <w:pStyle w:val="Pardfaut"/>
        <w:rPr>
          <w:rFonts w:ascii="Times New Roman" w:eastAsia="Times New Roman" w:hAnsi="Times New Roman" w:cs="Times New Roman"/>
        </w:rPr>
      </w:pPr>
    </w:p>
    <w:p w:rsidR="00A00F48" w:rsidRDefault="002C742E">
      <w:pPr>
        <w:pStyle w:val="Pardfaut"/>
        <w:rPr>
          <w:rFonts w:ascii="Times New Roman" w:eastAsia="Times New Roman" w:hAnsi="Times New Roman" w:cs="Times New Roman"/>
          <w:color w:val="222222"/>
        </w:rPr>
      </w:pPr>
      <w:r>
        <w:rPr>
          <w:rFonts w:ascii="Times New Roman"/>
          <w:color w:val="222222"/>
        </w:rPr>
        <w:t xml:space="preserve">9. Loudon I. Maternal mortality in the past and its relevance to developing countries today. Am J </w:t>
      </w:r>
      <w:proofErr w:type="spellStart"/>
      <w:r>
        <w:rPr>
          <w:rFonts w:ascii="Times New Roman"/>
          <w:color w:val="222222"/>
        </w:rPr>
        <w:t>Clin</w:t>
      </w:r>
      <w:proofErr w:type="spellEnd"/>
      <w:r>
        <w:rPr>
          <w:rFonts w:ascii="Times New Roman"/>
          <w:color w:val="222222"/>
        </w:rPr>
        <w:t xml:space="preserve"> </w:t>
      </w:r>
      <w:proofErr w:type="spellStart"/>
      <w:r>
        <w:rPr>
          <w:rFonts w:ascii="Times New Roman"/>
          <w:color w:val="222222"/>
        </w:rPr>
        <w:t>Nutr</w:t>
      </w:r>
      <w:proofErr w:type="spellEnd"/>
      <w:r>
        <w:rPr>
          <w:rFonts w:ascii="Times New Roman"/>
          <w:color w:val="222222"/>
        </w:rPr>
        <w:t xml:space="preserve"> 2000</w:t>
      </w:r>
      <w:proofErr w:type="gramStart"/>
      <w:r>
        <w:rPr>
          <w:rFonts w:ascii="Times New Roman"/>
          <w:color w:val="222222"/>
        </w:rPr>
        <w:t>;72</w:t>
      </w:r>
      <w:proofErr w:type="gramEnd"/>
      <w:r>
        <w:rPr>
          <w:rFonts w:ascii="Times New Roman"/>
          <w:color w:val="222222"/>
        </w:rPr>
        <w:t>(</w:t>
      </w:r>
      <w:proofErr w:type="spellStart"/>
      <w:r>
        <w:rPr>
          <w:rFonts w:ascii="Times New Roman"/>
          <w:color w:val="222222"/>
        </w:rPr>
        <w:t>suppl</w:t>
      </w:r>
      <w:proofErr w:type="spellEnd"/>
      <w:r>
        <w:rPr>
          <w:rFonts w:ascii="Times New Roman"/>
          <w:color w:val="222222"/>
        </w:rPr>
        <w:t>):241S</w:t>
      </w:r>
      <w:r>
        <w:rPr>
          <w:rFonts w:hAnsi="Times New Roman"/>
          <w:color w:val="222222"/>
        </w:rPr>
        <w:t>–</w:t>
      </w:r>
      <w:r>
        <w:rPr>
          <w:rFonts w:ascii="Times New Roman"/>
          <w:color w:val="222222"/>
        </w:rPr>
        <w:t>6S.</w:t>
      </w:r>
    </w:p>
    <w:p w:rsidR="00A00F48" w:rsidRDefault="00A00F48">
      <w:pPr>
        <w:pStyle w:val="PardfautA"/>
        <w:rPr>
          <w:rFonts w:ascii="Times New Roman" w:eastAsia="Times New Roman" w:hAnsi="Times New Roman" w:cs="Times New Roman"/>
        </w:rPr>
      </w:pPr>
    </w:p>
    <w:p w:rsidR="00A00F48" w:rsidRDefault="002C742E">
      <w:pPr>
        <w:pStyle w:val="PardfautA"/>
      </w:pPr>
      <w:r>
        <w:rPr>
          <w:rFonts w:ascii="Times New Roman"/>
        </w:rPr>
        <w:t xml:space="preserve">10. Minton J, </w:t>
      </w:r>
      <w:proofErr w:type="spellStart"/>
      <w:r>
        <w:rPr>
          <w:rFonts w:ascii="Times New Roman"/>
        </w:rPr>
        <w:t>Vanderbloemen</w:t>
      </w:r>
      <w:proofErr w:type="spellEnd"/>
      <w:r>
        <w:rPr>
          <w:rFonts w:ascii="Times New Roman"/>
        </w:rPr>
        <w:t xml:space="preserve"> L, Dorling D. </w:t>
      </w:r>
      <w:proofErr w:type="spellStart"/>
      <w:r>
        <w:rPr>
          <w:rFonts w:ascii="Times New Roman"/>
        </w:rPr>
        <w:t>Visualising</w:t>
      </w:r>
      <w:proofErr w:type="spellEnd"/>
      <w:r>
        <w:rPr>
          <w:rFonts w:ascii="Times New Roman"/>
        </w:rPr>
        <w:t xml:space="preserve"> Europe's Demographic Scars with </w:t>
      </w:r>
      <w:proofErr w:type="spellStart"/>
      <w:r>
        <w:rPr>
          <w:rFonts w:ascii="Times New Roman"/>
        </w:rPr>
        <w:t>coplots</w:t>
      </w:r>
      <w:proofErr w:type="spellEnd"/>
      <w:r>
        <w:rPr>
          <w:rFonts w:ascii="Times New Roman"/>
        </w:rPr>
        <w:t xml:space="preserve"> and co</w:t>
      </w:r>
      <w:r>
        <w:rPr>
          <w:rFonts w:ascii="Times New Roman"/>
        </w:rPr>
        <w:t>n</w:t>
      </w:r>
      <w:r>
        <w:rPr>
          <w:rFonts w:ascii="Times New Roman"/>
        </w:rPr>
        <w:t>tour plot</w:t>
      </w:r>
      <w:r>
        <w:rPr>
          <w:rFonts w:ascii="Times New Roman"/>
          <w:color w:val="222222"/>
        </w:rPr>
        <w:t xml:space="preserve">s. International Journal of Epidemiology, </w:t>
      </w:r>
      <w:r>
        <w:rPr>
          <w:rFonts w:ascii="Times New Roman"/>
          <w:color w:val="333200"/>
        </w:rPr>
        <w:t xml:space="preserve">42 (4): 1164-1176. </w:t>
      </w:r>
      <w:proofErr w:type="spellStart"/>
      <w:proofErr w:type="gramStart"/>
      <w:r>
        <w:rPr>
          <w:rFonts w:ascii="Times New Roman"/>
        </w:rPr>
        <w:t>doi</w:t>
      </w:r>
      <w:proofErr w:type="spellEnd"/>
      <w:proofErr w:type="gramEnd"/>
      <w:r>
        <w:rPr>
          <w:rFonts w:ascii="Times New Roman"/>
        </w:rPr>
        <w:t>: 10.1093/</w:t>
      </w:r>
      <w:proofErr w:type="spellStart"/>
      <w:r>
        <w:rPr>
          <w:rFonts w:ascii="Times New Roman"/>
        </w:rPr>
        <w:t>ije</w:t>
      </w:r>
      <w:proofErr w:type="spellEnd"/>
      <w:r>
        <w:rPr>
          <w:rFonts w:ascii="Times New Roman"/>
        </w:rPr>
        <w:t>/dyt115. 04 August 2013.</w:t>
      </w:r>
    </w:p>
    <w:p w:rsidR="00A00F48" w:rsidRDefault="00A00F48">
      <w:pPr>
        <w:pStyle w:val="PardfautA"/>
        <w:rPr>
          <w:rFonts w:ascii="Times New Roman" w:eastAsia="Times New Roman" w:hAnsi="Times New Roman" w:cs="Times New Roman"/>
        </w:rPr>
      </w:pPr>
    </w:p>
    <w:p w:rsidR="00A00F48" w:rsidRDefault="002C742E">
      <w:pPr>
        <w:pStyle w:val="PardfautA"/>
      </w:pPr>
      <w:r>
        <w:rPr>
          <w:rFonts w:ascii="Times New Roman"/>
        </w:rPr>
        <w:t>11</w:t>
      </w:r>
      <w:r>
        <w:rPr>
          <w:rFonts w:ascii="Times New Roman"/>
          <w:lang w:val="fr-FR"/>
        </w:rPr>
        <w:t xml:space="preserve">. </w:t>
      </w:r>
      <w:proofErr w:type="spellStart"/>
      <w:r>
        <w:rPr>
          <w:rFonts w:ascii="Times New Roman"/>
          <w:lang w:val="fr-FR"/>
        </w:rPr>
        <w:t>Minton</w:t>
      </w:r>
      <w:proofErr w:type="spellEnd"/>
      <w:r>
        <w:rPr>
          <w:rFonts w:ascii="Times New Roman"/>
          <w:lang w:val="fr-FR"/>
        </w:rPr>
        <w:t xml:space="preserve"> J 2014 SSTE article</w:t>
      </w:r>
    </w:p>
    <w:p w:rsidR="00A00F48" w:rsidRDefault="00A00F48">
      <w:pPr>
        <w:pStyle w:val="PardfautA"/>
        <w:rPr>
          <w:rFonts w:ascii="Times New Roman" w:eastAsia="Times New Roman" w:hAnsi="Times New Roman" w:cs="Times New Roman"/>
        </w:rPr>
      </w:pPr>
    </w:p>
    <w:p w:rsidR="00A00F48" w:rsidRDefault="002C742E">
      <w:pPr>
        <w:pStyle w:val="PardfautA"/>
        <w:rPr>
          <w:rFonts w:ascii="Times New Roman" w:eastAsia="Times New Roman" w:hAnsi="Times New Roman" w:cs="Times New Roman"/>
        </w:rPr>
      </w:pPr>
      <w:r>
        <w:rPr>
          <w:rFonts w:ascii="Times New Roman"/>
        </w:rPr>
        <w:t xml:space="preserve">12. World Health </w:t>
      </w:r>
      <w:proofErr w:type="spellStart"/>
      <w:r>
        <w:rPr>
          <w:rFonts w:ascii="Times New Roman"/>
        </w:rPr>
        <w:t>Organisation</w:t>
      </w:r>
      <w:proofErr w:type="spellEnd"/>
      <w:r>
        <w:rPr>
          <w:rFonts w:ascii="Times New Roman"/>
        </w:rPr>
        <w:t xml:space="preserve">. Trends in Maternal Mortality: 1990 to 2013: Estimates by WHO, UNICEF, UNFPA, </w:t>
      </w:r>
      <w:proofErr w:type="gramStart"/>
      <w:r>
        <w:rPr>
          <w:rFonts w:ascii="Times New Roman"/>
        </w:rPr>
        <w:t>The</w:t>
      </w:r>
      <w:proofErr w:type="gramEnd"/>
      <w:r>
        <w:rPr>
          <w:rFonts w:ascii="Times New Roman"/>
        </w:rPr>
        <w:t xml:space="preserve"> World Bank and the United Nations Population Division. </w:t>
      </w:r>
      <w:proofErr w:type="gramStart"/>
      <w:r>
        <w:rPr>
          <w:rFonts w:ascii="Times New Roman"/>
        </w:rPr>
        <w:t>WHO 2014.</w:t>
      </w:r>
      <w:proofErr w:type="gramEnd"/>
    </w:p>
    <w:p w:rsidR="00A00F48" w:rsidRDefault="00A00F48">
      <w:pPr>
        <w:pStyle w:val="PardfautA"/>
        <w:rPr>
          <w:rFonts w:ascii="Times New Roman" w:eastAsia="Times New Roman" w:hAnsi="Times New Roman" w:cs="Times New Roman"/>
        </w:rPr>
      </w:pPr>
    </w:p>
    <w:p w:rsidR="00A00F48" w:rsidRDefault="002C742E">
      <w:pPr>
        <w:pStyle w:val="PardfautA"/>
        <w:rPr>
          <w:rFonts w:ascii="Times New Roman" w:eastAsia="Times New Roman" w:hAnsi="Times New Roman" w:cs="Times New Roman"/>
        </w:rPr>
      </w:pPr>
      <w:r>
        <w:rPr>
          <w:rFonts w:ascii="Times New Roman"/>
        </w:rPr>
        <w:t xml:space="preserve">13. </w:t>
      </w:r>
      <w:proofErr w:type="spellStart"/>
      <w:r>
        <w:rPr>
          <w:rFonts w:ascii="Times New Roman"/>
        </w:rPr>
        <w:t>Luy</w:t>
      </w:r>
      <w:proofErr w:type="spellEnd"/>
      <w:r>
        <w:rPr>
          <w:rFonts w:ascii="Times New Roman"/>
        </w:rPr>
        <w:t xml:space="preserve"> M, </w:t>
      </w:r>
      <w:proofErr w:type="spellStart"/>
      <w:r>
        <w:rPr>
          <w:rFonts w:ascii="Times New Roman"/>
        </w:rPr>
        <w:t>Gast</w:t>
      </w:r>
      <w:proofErr w:type="spellEnd"/>
      <w:r>
        <w:rPr>
          <w:rFonts w:ascii="Times New Roman"/>
        </w:rPr>
        <w:t xml:space="preserve"> K. Do women live longer or do men die earlier? </w:t>
      </w:r>
      <w:proofErr w:type="gramStart"/>
      <w:r>
        <w:rPr>
          <w:rFonts w:ascii="Times New Roman"/>
        </w:rPr>
        <w:t>Reflections on the causes of sex diffe</w:t>
      </w:r>
      <w:r>
        <w:rPr>
          <w:rFonts w:ascii="Times New Roman"/>
        </w:rPr>
        <w:t>r</w:t>
      </w:r>
      <w:r>
        <w:rPr>
          <w:rFonts w:ascii="Times New Roman"/>
        </w:rPr>
        <w:t>ences in life expectancy.</w:t>
      </w:r>
      <w:proofErr w:type="gramEnd"/>
      <w:r>
        <w:rPr>
          <w:rFonts w:ascii="Times New Roman"/>
        </w:rPr>
        <w:t xml:space="preserve"> </w:t>
      </w:r>
      <w:proofErr w:type="gramStart"/>
      <w:r>
        <w:rPr>
          <w:rFonts w:ascii="Times New Roman"/>
        </w:rPr>
        <w:t>Gerontology.</w:t>
      </w:r>
      <w:proofErr w:type="gramEnd"/>
      <w:r>
        <w:rPr>
          <w:rFonts w:ascii="Times New Roman"/>
        </w:rPr>
        <w:t xml:space="preserve"> 2014</w:t>
      </w:r>
      <w:proofErr w:type="gramStart"/>
      <w:r>
        <w:rPr>
          <w:rFonts w:ascii="Times New Roman"/>
        </w:rPr>
        <w:t>;60</w:t>
      </w:r>
      <w:proofErr w:type="gramEnd"/>
      <w:r>
        <w:rPr>
          <w:rFonts w:ascii="Times New Roman"/>
        </w:rPr>
        <w:t xml:space="preserve">(2):143-53. </w:t>
      </w:r>
      <w:proofErr w:type="spellStart"/>
      <w:proofErr w:type="gramStart"/>
      <w:r>
        <w:rPr>
          <w:rFonts w:ascii="Times New Roman"/>
        </w:rPr>
        <w:t>doi</w:t>
      </w:r>
      <w:proofErr w:type="spellEnd"/>
      <w:proofErr w:type="gramEnd"/>
      <w:r>
        <w:rPr>
          <w:rFonts w:ascii="Times New Roman"/>
        </w:rPr>
        <w:t xml:space="preserve">: 10.1159/000355310. </w:t>
      </w:r>
      <w:proofErr w:type="spellStart"/>
      <w:r>
        <w:rPr>
          <w:rFonts w:ascii="Times New Roman"/>
        </w:rPr>
        <w:t>Epub</w:t>
      </w:r>
      <w:proofErr w:type="spellEnd"/>
      <w:r>
        <w:rPr>
          <w:rFonts w:ascii="Times New Roman"/>
        </w:rPr>
        <w:t xml:space="preserve"> 2013 Nov 28.</w:t>
      </w:r>
    </w:p>
    <w:p w:rsidR="00A00F48" w:rsidRDefault="00A00F48">
      <w:pPr>
        <w:pStyle w:val="PardfautA"/>
        <w:rPr>
          <w:rFonts w:ascii="Times New Roman" w:eastAsia="Times New Roman" w:hAnsi="Times New Roman" w:cs="Times New Roman"/>
        </w:rPr>
      </w:pPr>
    </w:p>
    <w:p w:rsidR="00A00F48" w:rsidRDefault="002C742E">
      <w:pPr>
        <w:pStyle w:val="PardfautA"/>
        <w:rPr>
          <w:rFonts w:ascii="Times New Roman" w:eastAsia="Times New Roman" w:hAnsi="Times New Roman" w:cs="Times New Roman"/>
        </w:rPr>
      </w:pPr>
      <w:r>
        <w:rPr>
          <w:rFonts w:ascii="Times New Roman"/>
        </w:rPr>
        <w:t xml:space="preserve">14. </w:t>
      </w:r>
      <w:proofErr w:type="spellStart"/>
      <w:r>
        <w:rPr>
          <w:rFonts w:ascii="Times New Roman"/>
          <w:color w:val="222222"/>
        </w:rPr>
        <w:t>Sz</w:t>
      </w:r>
      <w:r>
        <w:rPr>
          <w:rFonts w:hAnsi="Times New Roman"/>
          <w:color w:val="222222"/>
        </w:rPr>
        <w:t>é</w:t>
      </w:r>
      <w:proofErr w:type="spellEnd"/>
      <w:r>
        <w:rPr>
          <w:rFonts w:ascii="Times New Roman"/>
          <w:color w:val="222222"/>
          <w:lang w:val="de-DE"/>
        </w:rPr>
        <w:t>kely T, Liker A, Freckleton RP, Fichtel C, Kappeler PM.</w:t>
      </w:r>
      <w:r>
        <w:rPr>
          <w:rFonts w:hAnsi="Times New Roman"/>
          <w:color w:val="222222"/>
        </w:rPr>
        <w:t> </w:t>
      </w:r>
      <w:r>
        <w:rPr>
          <w:rFonts w:ascii="Times New Roman"/>
          <w:color w:val="222222"/>
        </w:rPr>
        <w:t>Sex-biased survival predicts adult sex ratio variation in wild birds.</w:t>
      </w:r>
      <w:r>
        <w:rPr>
          <w:rFonts w:hAnsi="Times New Roman"/>
          <w:color w:val="222222"/>
        </w:rPr>
        <w:t> </w:t>
      </w:r>
      <w:r>
        <w:rPr>
          <w:rFonts w:ascii="Times Roman"/>
          <w:i/>
          <w:iCs/>
          <w:color w:val="222222"/>
        </w:rPr>
        <w:t xml:space="preserve">Proc. R. Soc. B </w:t>
      </w:r>
      <w:r>
        <w:rPr>
          <w:rFonts w:ascii="Times New Roman"/>
          <w:color w:val="222222"/>
        </w:rPr>
        <w:t>2014 281, 20140342, published 25 June 2014</w:t>
      </w:r>
      <w:r>
        <w:rPr>
          <w:rFonts w:hAnsi="Times New Roman"/>
          <w:color w:val="222222"/>
        </w:rPr>
        <w:t> </w:t>
      </w:r>
    </w:p>
    <w:p w:rsidR="00A00F48" w:rsidRDefault="00A00F48">
      <w:pPr>
        <w:pStyle w:val="PardfautA"/>
        <w:rPr>
          <w:rFonts w:ascii="Times New Roman" w:eastAsia="Times New Roman" w:hAnsi="Times New Roman" w:cs="Times New Roman"/>
        </w:rPr>
      </w:pPr>
    </w:p>
    <w:p w:rsidR="00A00F48" w:rsidRDefault="002C742E">
      <w:pPr>
        <w:pStyle w:val="Pardfaut"/>
        <w:spacing w:after="246"/>
        <w:rPr>
          <w:rFonts w:ascii="Times New Roman" w:eastAsia="Times New Roman" w:hAnsi="Times New Roman" w:cs="Times New Roman"/>
          <w:sz w:val="24"/>
          <w:szCs w:val="24"/>
        </w:rPr>
      </w:pPr>
      <w:r>
        <w:rPr>
          <w:rFonts w:ascii="Times New Roman"/>
          <w:sz w:val="24"/>
          <w:szCs w:val="24"/>
        </w:rPr>
        <w:t>15. Doll, R., Derby, S. and Whitley, E. (1997) Trends in mortality from smoking</w:t>
      </w:r>
      <w:r>
        <w:rPr>
          <w:rFonts w:hAnsi="Times New Roman"/>
          <w:sz w:val="24"/>
          <w:szCs w:val="24"/>
        </w:rPr>
        <w:t>‐</w:t>
      </w:r>
      <w:r>
        <w:rPr>
          <w:rFonts w:ascii="Times New Roman"/>
          <w:sz w:val="24"/>
          <w:szCs w:val="24"/>
        </w:rPr>
        <w:t>related diseases. In Charlton, J. (ed.), The Health of Adult Britain: 1841</w:t>
      </w:r>
      <w:r>
        <w:rPr>
          <w:rFonts w:hAnsi="Times New Roman"/>
          <w:sz w:val="24"/>
          <w:szCs w:val="24"/>
        </w:rPr>
        <w:t>–</w:t>
      </w:r>
      <w:r>
        <w:rPr>
          <w:rFonts w:ascii="Times New Roman"/>
          <w:sz w:val="24"/>
          <w:szCs w:val="24"/>
        </w:rPr>
        <w:t>1994. Office of National Statistics, London, pp. 128</w:t>
      </w:r>
      <w:r>
        <w:rPr>
          <w:rFonts w:hAnsi="Times New Roman"/>
          <w:sz w:val="24"/>
          <w:szCs w:val="24"/>
        </w:rPr>
        <w:t>–</w:t>
      </w:r>
      <w:r>
        <w:rPr>
          <w:rFonts w:ascii="Times New Roman"/>
          <w:sz w:val="24"/>
          <w:szCs w:val="24"/>
        </w:rPr>
        <w:t>155.</w:t>
      </w:r>
    </w:p>
    <w:p w:rsidR="00A00F48" w:rsidRDefault="002C742E">
      <w:pPr>
        <w:pStyle w:val="PardfautA"/>
      </w:pPr>
      <w:r>
        <w:rPr>
          <w:rFonts w:ascii="Times New Roman"/>
        </w:rPr>
        <w:t xml:space="preserve">16. European Court of Justice. </w:t>
      </w:r>
      <w:proofErr w:type="gramStart"/>
      <w:r>
        <w:rPr>
          <w:rFonts w:ascii="Times New Roman"/>
        </w:rPr>
        <w:t>Gender Neutral Pricing of Life Insurance.</w:t>
      </w:r>
      <w:proofErr w:type="gramEnd"/>
      <w:r>
        <w:rPr>
          <w:rFonts w:ascii="Times New Roman"/>
        </w:rPr>
        <w:t xml:space="preserve"> 20/12/2012. Available at: </w:t>
      </w:r>
      <w:hyperlink r:id="rId14" w:history="1">
        <w:r>
          <w:rPr>
            <w:rStyle w:val="Hyperlink0"/>
            <w:rFonts w:ascii="Times New Roman"/>
          </w:rPr>
          <w:t>http://europa.eu/rapid/press-release_IP-12-1430_en.htm</w:t>
        </w:r>
      </w:hyperlink>
    </w:p>
    <w:p w:rsidR="00A00F48" w:rsidRDefault="00A00F48">
      <w:pPr>
        <w:pStyle w:val="PardfautA"/>
        <w:rPr>
          <w:rFonts w:ascii="Times New Roman" w:eastAsia="Times New Roman" w:hAnsi="Times New Roman" w:cs="Times New Roman"/>
        </w:rPr>
      </w:pPr>
    </w:p>
    <w:p w:rsidR="00A00F48" w:rsidRDefault="002C742E">
      <w:pPr>
        <w:pStyle w:val="PardfautA"/>
      </w:pPr>
      <w:r>
        <w:rPr>
          <w:rFonts w:ascii="Times New Roman"/>
        </w:rPr>
        <w:t xml:space="preserve">17. Human Mortality Database. </w:t>
      </w:r>
      <w:proofErr w:type="gramStart"/>
      <w:r>
        <w:rPr>
          <w:rFonts w:ascii="Times New Roman"/>
        </w:rPr>
        <w:t>University of California, Berkeley (USA), and Max Plank Institute for D</w:t>
      </w:r>
      <w:r>
        <w:rPr>
          <w:rFonts w:ascii="Times New Roman"/>
        </w:rPr>
        <w:t>e</w:t>
      </w:r>
      <w:r>
        <w:rPr>
          <w:rFonts w:ascii="Times New Roman"/>
        </w:rPr>
        <w:t>mographic Research (Germany).</w:t>
      </w:r>
      <w:proofErr w:type="gramEnd"/>
      <w:r>
        <w:rPr>
          <w:rFonts w:ascii="Times New Roman"/>
        </w:rPr>
        <w:t xml:space="preserve"> 2011. Available at </w:t>
      </w:r>
      <w:hyperlink r:id="rId15" w:history="1">
        <w:r>
          <w:rPr>
            <w:rStyle w:val="Hyperlink1"/>
            <w:rFonts w:ascii="Times New Roman"/>
          </w:rPr>
          <w:t>www.mortality.org</w:t>
        </w:r>
      </w:hyperlink>
    </w:p>
    <w:p w:rsidR="00A00F48" w:rsidRDefault="00A00F48">
      <w:pPr>
        <w:pStyle w:val="PardfautA"/>
        <w:rPr>
          <w:rFonts w:ascii="Times New Roman" w:eastAsia="Times New Roman" w:hAnsi="Times New Roman" w:cs="Times New Roman"/>
        </w:rPr>
      </w:pPr>
    </w:p>
    <w:p w:rsidR="00A00F48" w:rsidRDefault="002C742E">
      <w:pPr>
        <w:pStyle w:val="PardfautA"/>
        <w:rPr>
          <w:rFonts w:ascii="Times New Roman" w:eastAsia="Times New Roman" w:hAnsi="Times New Roman" w:cs="Times New Roman"/>
        </w:rPr>
      </w:pPr>
      <w:proofErr w:type="gramStart"/>
      <w:r>
        <w:rPr>
          <w:rFonts w:ascii="Times New Roman"/>
        </w:rPr>
        <w:lastRenderedPageBreak/>
        <w:t>18. National Center for Health Statistics.</w:t>
      </w:r>
      <w:proofErr w:type="gramEnd"/>
      <w:r>
        <w:rPr>
          <w:rFonts w:ascii="Times New Roman"/>
        </w:rPr>
        <w:t xml:space="preserve"> Health, United States, 2010: With Special Feature on Death and Dying. Hyattsville, MD. 2011.</w:t>
      </w:r>
    </w:p>
    <w:p w:rsidR="00A00F48" w:rsidRDefault="00A00F48">
      <w:pPr>
        <w:pStyle w:val="PardfautA"/>
        <w:rPr>
          <w:rFonts w:ascii="Times New Roman" w:eastAsia="Times New Roman" w:hAnsi="Times New Roman" w:cs="Times New Roman"/>
        </w:rPr>
      </w:pPr>
    </w:p>
    <w:p w:rsidR="00A00F48" w:rsidRDefault="002C742E">
      <w:pPr>
        <w:pStyle w:val="PardfautA"/>
        <w:rPr>
          <w:rFonts w:ascii="Times New Roman" w:eastAsia="Times New Roman" w:hAnsi="Times New Roman" w:cs="Times New Roman"/>
        </w:rPr>
      </w:pPr>
      <w:r>
        <w:rPr>
          <w:rFonts w:ascii="Times Roman"/>
        </w:rPr>
        <w:t>19. B</w:t>
      </w:r>
      <w:r>
        <w:rPr>
          <w:rFonts w:ascii="Times New Roman"/>
        </w:rPr>
        <w:t xml:space="preserve">BC (2005) Vietnam War History [online] Available at: </w:t>
      </w:r>
      <w:r>
        <w:rPr>
          <w:rFonts w:hAnsi="Times New Roman"/>
        </w:rPr>
        <w:t> </w:t>
      </w:r>
      <w:r>
        <w:rPr>
          <w:rFonts w:ascii="Times New Roman"/>
        </w:rPr>
        <w:t>http://news.bbc.co.uk/1/shared/spl/hi/asia_pac/05/vietnam_war/html/introduction.stm [Accessed 5 A</w:t>
      </w:r>
      <w:r>
        <w:rPr>
          <w:rFonts w:ascii="Times New Roman"/>
        </w:rPr>
        <w:t>u</w:t>
      </w:r>
      <w:r>
        <w:rPr>
          <w:rFonts w:ascii="Times New Roman"/>
        </w:rPr>
        <w:t>gust 2014].</w:t>
      </w:r>
    </w:p>
    <w:p w:rsidR="00A00F48" w:rsidRDefault="00A00F48">
      <w:pPr>
        <w:pStyle w:val="PardfautA"/>
        <w:rPr>
          <w:rFonts w:ascii="Times New Roman" w:eastAsia="Times New Roman" w:hAnsi="Times New Roman" w:cs="Times New Roman"/>
        </w:rPr>
      </w:pPr>
    </w:p>
    <w:p w:rsidR="00A00F48" w:rsidRDefault="002C742E">
      <w:pPr>
        <w:pStyle w:val="PardfautA"/>
        <w:rPr>
          <w:color w:val="38751C"/>
        </w:rPr>
      </w:pPr>
      <w:proofErr w:type="gramStart"/>
      <w:r>
        <w:rPr>
          <w:rFonts w:ascii="Times New Roman"/>
        </w:rPr>
        <w:t>x. Mayhew</w:t>
      </w:r>
      <w:proofErr w:type="gramEnd"/>
      <w:r>
        <w:rPr>
          <w:rFonts w:ascii="Times New Roman"/>
        </w:rPr>
        <w:t xml:space="preserve"> L and Smith D. Gender convergence in human survival and the postponement of death. </w:t>
      </w:r>
      <w:proofErr w:type="gramStart"/>
      <w:r>
        <w:rPr>
          <w:rFonts w:ascii="Times New Roman"/>
        </w:rPr>
        <w:t>North American Journal of Actuarial Sciences, 2013.</w:t>
      </w:r>
      <w:proofErr w:type="gramEnd"/>
      <w:r>
        <w:rPr>
          <w:rFonts w:ascii="Times New Roman"/>
        </w:rPr>
        <w:t xml:space="preserve"> Available at: http://www.cass.city.ac.uk/__data/assets/pdf_file/0008/141578/Les-Mayhew.pdf </w:t>
      </w:r>
      <w:proofErr w:type="gramStart"/>
      <w:r>
        <w:rPr>
          <w:rFonts w:ascii="Times New Roman"/>
          <w:color w:val="38751C"/>
        </w:rPr>
        <w:t>[ this</w:t>
      </w:r>
      <w:proofErr w:type="gramEnd"/>
      <w:r>
        <w:rPr>
          <w:rFonts w:ascii="Times New Roman"/>
          <w:color w:val="38751C"/>
        </w:rPr>
        <w:t xml:space="preserve"> is the link to the slides presentation]</w:t>
      </w:r>
      <w:r>
        <w:rPr>
          <w:rFonts w:hAnsi="Times New Roman"/>
          <w:color w:val="38751C"/>
        </w:rPr>
        <w:t> </w:t>
      </w:r>
    </w:p>
    <w:p w:rsidR="00A00F48" w:rsidRDefault="00A00F48">
      <w:pPr>
        <w:pStyle w:val="PardfautA"/>
        <w:rPr>
          <w:rFonts w:ascii="Times New Roman" w:eastAsia="Times New Roman" w:hAnsi="Times New Roman" w:cs="Times New Roman"/>
        </w:rPr>
      </w:pPr>
    </w:p>
    <w:p w:rsidR="00A00F48" w:rsidRDefault="002C742E">
      <w:pPr>
        <w:pStyle w:val="PardfautA"/>
      </w:pPr>
      <w:proofErr w:type="gramStart"/>
      <w:r>
        <w:rPr>
          <w:rFonts w:ascii="Times New Roman"/>
        </w:rPr>
        <w:t>y</w:t>
      </w:r>
      <w:proofErr w:type="gramEnd"/>
      <w:r>
        <w:rPr>
          <w:rFonts w:ascii="Times New Roman"/>
        </w:rPr>
        <w:t xml:space="preserve">. Rigby JE, Dorling D. Mortality in relation to sex in the affluent world. J </w:t>
      </w:r>
      <w:proofErr w:type="spellStart"/>
      <w:r>
        <w:rPr>
          <w:rFonts w:ascii="Times New Roman"/>
        </w:rPr>
        <w:t>Epidemiol</w:t>
      </w:r>
      <w:proofErr w:type="spellEnd"/>
      <w:r>
        <w:rPr>
          <w:rFonts w:ascii="Times New Roman"/>
        </w:rPr>
        <w:t xml:space="preserve"> </w:t>
      </w:r>
      <w:proofErr w:type="spellStart"/>
      <w:r>
        <w:rPr>
          <w:rFonts w:ascii="Times New Roman"/>
        </w:rPr>
        <w:t>Commun</w:t>
      </w:r>
      <w:proofErr w:type="spellEnd"/>
      <w:r>
        <w:rPr>
          <w:rFonts w:ascii="Times New Roman"/>
        </w:rPr>
        <w:t xml:space="preserve"> Health 2007</w:t>
      </w:r>
      <w:proofErr w:type="gramStart"/>
      <w:r>
        <w:rPr>
          <w:rFonts w:ascii="Times New Roman"/>
        </w:rPr>
        <w:t>;61:159</w:t>
      </w:r>
      <w:proofErr w:type="gramEnd"/>
      <w:r>
        <w:rPr>
          <w:rFonts w:ascii="Times New Roman"/>
        </w:rPr>
        <w:t>-64.</w:t>
      </w:r>
    </w:p>
    <w:p w:rsidR="00A00F48" w:rsidRDefault="00A00F48">
      <w:pPr>
        <w:pStyle w:val="PardfautA"/>
        <w:rPr>
          <w:rFonts w:ascii="Times New Roman" w:eastAsia="Times New Roman" w:hAnsi="Times New Roman" w:cs="Times New Roman"/>
        </w:rPr>
      </w:pPr>
    </w:p>
    <w:p w:rsidR="00A00F48" w:rsidRDefault="002C742E">
      <w:pPr>
        <w:pStyle w:val="PardfautA"/>
        <w:rPr>
          <w:rFonts w:ascii="Times New Roman" w:eastAsia="Times New Roman" w:hAnsi="Times New Roman" w:cs="Times New Roman"/>
        </w:rPr>
      </w:pPr>
      <w:r>
        <w:rPr>
          <w:rFonts w:ascii="Times New Roman"/>
        </w:rPr>
        <w:t xml:space="preserve">z. </w:t>
      </w:r>
      <w:proofErr w:type="spellStart"/>
      <w:r>
        <w:rPr>
          <w:rFonts w:ascii="Times New Roman"/>
        </w:rPr>
        <w:t>Marmar</w:t>
      </w:r>
      <w:proofErr w:type="spellEnd"/>
      <w:r>
        <w:rPr>
          <w:rFonts w:ascii="Times New Roman"/>
        </w:rPr>
        <w:t xml:space="preserve"> 2014 (forthcoming)</w:t>
      </w:r>
      <w:r>
        <w:rPr>
          <w:rFonts w:hAnsi="Times New Roman"/>
        </w:rPr>
        <w:t> </w:t>
      </w:r>
    </w:p>
    <w:p w:rsidR="00A00F48" w:rsidRDefault="00A00F48">
      <w:pPr>
        <w:pStyle w:val="Pardfaut"/>
        <w:rPr>
          <w:rFonts w:ascii="Times New Roman" w:eastAsia="Times New Roman" w:hAnsi="Times New Roman" w:cs="Times New Roman"/>
        </w:rPr>
      </w:pPr>
    </w:p>
    <w:p w:rsidR="00A00F48" w:rsidRDefault="002C742E">
      <w:pPr>
        <w:pStyle w:val="Pardfaut"/>
        <w:rPr>
          <w:rFonts w:ascii="Times New Roman" w:eastAsia="Times New Roman" w:hAnsi="Times New Roman" w:cs="Times New Roman"/>
        </w:rPr>
      </w:pPr>
      <w:r>
        <w:rPr>
          <w:rFonts w:ascii="Times New Roman"/>
        </w:rPr>
        <w:t xml:space="preserve">a. </w:t>
      </w:r>
      <w:proofErr w:type="spellStart"/>
      <w:r>
        <w:rPr>
          <w:rFonts w:ascii="Times New Roman"/>
        </w:rPr>
        <w:t>Groenendijk</w:t>
      </w:r>
      <w:proofErr w:type="spellEnd"/>
      <w:r>
        <w:rPr>
          <w:rFonts w:ascii="Times New Roman"/>
        </w:rPr>
        <w:t xml:space="preserve"> J(1), </w:t>
      </w:r>
      <w:proofErr w:type="spellStart"/>
      <w:r>
        <w:rPr>
          <w:rFonts w:ascii="Times New Roman"/>
        </w:rPr>
        <w:t>Hajek</w:t>
      </w:r>
      <w:proofErr w:type="spellEnd"/>
      <w:r>
        <w:rPr>
          <w:rFonts w:ascii="Times New Roman"/>
        </w:rPr>
        <w:t xml:space="preserve"> F(2), Johnson PJ(3), Macdonald DW(3), </w:t>
      </w:r>
      <w:proofErr w:type="spellStart"/>
      <w:r>
        <w:rPr>
          <w:rFonts w:ascii="Times New Roman"/>
        </w:rPr>
        <w:t>Calvimontes</w:t>
      </w:r>
      <w:proofErr w:type="spellEnd"/>
      <w:r>
        <w:rPr>
          <w:rFonts w:ascii="Times New Roman"/>
        </w:rPr>
        <w:t xml:space="preserve"> J(4),</w:t>
      </w:r>
      <w:proofErr w:type="spellStart"/>
      <w:r>
        <w:rPr>
          <w:rFonts w:ascii="Times New Roman"/>
        </w:rPr>
        <w:t>Staib</w:t>
      </w:r>
      <w:proofErr w:type="spellEnd"/>
      <w:r>
        <w:rPr>
          <w:rFonts w:ascii="Times New Roman"/>
        </w:rPr>
        <w:t xml:space="preserve"> E(5), </w:t>
      </w:r>
      <w:proofErr w:type="spellStart"/>
      <w:r>
        <w:rPr>
          <w:rFonts w:ascii="Times New Roman"/>
        </w:rPr>
        <w:t>Schenck</w:t>
      </w:r>
      <w:proofErr w:type="spellEnd"/>
      <w:r>
        <w:rPr>
          <w:rFonts w:ascii="Times New Roman"/>
        </w:rPr>
        <w:t xml:space="preserve"> C(5). Demography of the Giant Otter (</w:t>
      </w:r>
      <w:proofErr w:type="spellStart"/>
      <w:r>
        <w:rPr>
          <w:rFonts w:ascii="Times New Roman"/>
        </w:rPr>
        <w:t>Pteronura</w:t>
      </w:r>
      <w:proofErr w:type="spellEnd"/>
      <w:r>
        <w:rPr>
          <w:rFonts w:ascii="Times New Roman"/>
        </w:rPr>
        <w:t xml:space="preserve"> </w:t>
      </w:r>
      <w:proofErr w:type="spellStart"/>
      <w:r>
        <w:rPr>
          <w:rFonts w:ascii="Times New Roman"/>
        </w:rPr>
        <w:t>brasiliensis</w:t>
      </w:r>
      <w:proofErr w:type="spellEnd"/>
      <w:r>
        <w:rPr>
          <w:rFonts w:ascii="Times New Roman"/>
        </w:rPr>
        <w:t xml:space="preserve">) in Manu National Park, South-Eastern Peru: Implications for </w:t>
      </w:r>
      <w:proofErr w:type="spellStart"/>
      <w:r>
        <w:rPr>
          <w:rFonts w:ascii="Times New Roman"/>
        </w:rPr>
        <w:t>Conservation.PLoS</w:t>
      </w:r>
      <w:proofErr w:type="spellEnd"/>
      <w:r>
        <w:rPr>
          <w:rFonts w:ascii="Times New Roman"/>
        </w:rPr>
        <w:t xml:space="preserve"> One. 2014 Aug 27</w:t>
      </w:r>
      <w:proofErr w:type="gramStart"/>
      <w:r>
        <w:rPr>
          <w:rFonts w:ascii="Times New Roman"/>
        </w:rPr>
        <w:t>;9</w:t>
      </w:r>
      <w:proofErr w:type="gramEnd"/>
      <w:r>
        <w:rPr>
          <w:rFonts w:ascii="Times New Roman"/>
        </w:rPr>
        <w:t xml:space="preserve">(8):e106202. </w:t>
      </w:r>
      <w:proofErr w:type="spellStart"/>
      <w:proofErr w:type="gramStart"/>
      <w:r>
        <w:rPr>
          <w:rFonts w:ascii="Times New Roman"/>
        </w:rPr>
        <w:t>doi</w:t>
      </w:r>
      <w:proofErr w:type="spellEnd"/>
      <w:proofErr w:type="gramEnd"/>
      <w:r>
        <w:rPr>
          <w:rFonts w:ascii="Times New Roman"/>
        </w:rPr>
        <w:t>: 10.1371/journal.pone.0106202.eCollection 2014.</w:t>
      </w:r>
    </w:p>
    <w:p w:rsidR="00A00F48" w:rsidRDefault="00A00F48">
      <w:pPr>
        <w:pStyle w:val="Pardfaut"/>
        <w:rPr>
          <w:rFonts w:ascii="Times New Roman" w:eastAsia="Times New Roman" w:hAnsi="Times New Roman" w:cs="Times New Roman"/>
        </w:rPr>
      </w:pPr>
    </w:p>
    <w:p w:rsidR="00A00F48" w:rsidRDefault="002C742E">
      <w:pPr>
        <w:pStyle w:val="Pardfaut"/>
        <w:rPr>
          <w:rFonts w:ascii="Times New Roman" w:eastAsia="Times New Roman" w:hAnsi="Times New Roman" w:cs="Times New Roman"/>
        </w:rPr>
      </w:pPr>
      <w:r>
        <w:rPr>
          <w:rFonts w:ascii="Times New Roman"/>
        </w:rPr>
        <w:t xml:space="preserve">b. </w:t>
      </w:r>
      <w:proofErr w:type="spellStart"/>
      <w:r>
        <w:rPr>
          <w:rFonts w:ascii="Times New Roman"/>
        </w:rPr>
        <w:t>Tar</w:t>
      </w:r>
      <w:r>
        <w:rPr>
          <w:rFonts w:hAnsi="Times New Roman"/>
        </w:rPr>
        <w:t>í</w:t>
      </w:r>
      <w:r>
        <w:rPr>
          <w:rFonts w:ascii="Times New Roman"/>
        </w:rPr>
        <w:t>n</w:t>
      </w:r>
      <w:proofErr w:type="spellEnd"/>
      <w:r>
        <w:rPr>
          <w:rFonts w:ascii="Times New Roman"/>
        </w:rPr>
        <w:t xml:space="preserve"> JJ, </w:t>
      </w:r>
      <w:proofErr w:type="spellStart"/>
      <w:r>
        <w:rPr>
          <w:rFonts w:ascii="Times New Roman"/>
        </w:rPr>
        <w:t>G</w:t>
      </w:r>
      <w:r>
        <w:rPr>
          <w:rFonts w:hAnsi="Times New Roman"/>
        </w:rPr>
        <w:t>ó</w:t>
      </w:r>
      <w:r>
        <w:rPr>
          <w:rFonts w:ascii="Times New Roman"/>
          <w:lang w:val="fr-FR"/>
        </w:rPr>
        <w:t>mez</w:t>
      </w:r>
      <w:proofErr w:type="spellEnd"/>
      <w:r>
        <w:rPr>
          <w:rFonts w:ascii="Times New Roman"/>
          <w:lang w:val="fr-FR"/>
        </w:rPr>
        <w:t xml:space="preserve">-Piquer V, </w:t>
      </w:r>
      <w:proofErr w:type="spellStart"/>
      <w:r>
        <w:rPr>
          <w:rFonts w:ascii="Times New Roman"/>
          <w:lang w:val="fr-FR"/>
        </w:rPr>
        <w:t>Garc</w:t>
      </w:r>
      <w:r>
        <w:rPr>
          <w:rFonts w:hAnsi="Times New Roman"/>
        </w:rPr>
        <w:t>í</w:t>
      </w:r>
      <w:r>
        <w:rPr>
          <w:rFonts w:ascii="Times New Roman"/>
        </w:rPr>
        <w:t>a-Palomares</w:t>
      </w:r>
      <w:proofErr w:type="spellEnd"/>
      <w:r>
        <w:rPr>
          <w:rFonts w:ascii="Times New Roman"/>
        </w:rPr>
        <w:t xml:space="preserve"> S, </w:t>
      </w:r>
      <w:proofErr w:type="spellStart"/>
      <w:r>
        <w:rPr>
          <w:rFonts w:ascii="Times New Roman"/>
        </w:rPr>
        <w:t>Garc</w:t>
      </w:r>
      <w:r>
        <w:rPr>
          <w:rFonts w:hAnsi="Times New Roman"/>
        </w:rPr>
        <w:t>í</w:t>
      </w:r>
      <w:r>
        <w:rPr>
          <w:rFonts w:ascii="Times New Roman"/>
        </w:rPr>
        <w:t>a</w:t>
      </w:r>
      <w:proofErr w:type="spellEnd"/>
      <w:r>
        <w:rPr>
          <w:rFonts w:ascii="Times New Roman"/>
        </w:rPr>
        <w:t>-P</w:t>
      </w:r>
      <w:r>
        <w:rPr>
          <w:rFonts w:hAnsi="Times New Roman"/>
        </w:rPr>
        <w:t>é</w:t>
      </w:r>
      <w:r>
        <w:rPr>
          <w:rFonts w:ascii="Times New Roman"/>
        </w:rPr>
        <w:t xml:space="preserve">rez MA, </w:t>
      </w:r>
      <w:proofErr w:type="gramStart"/>
      <w:r>
        <w:rPr>
          <w:rFonts w:ascii="Times New Roman"/>
        </w:rPr>
        <w:t>Cano</w:t>
      </w:r>
      <w:proofErr w:type="gramEnd"/>
      <w:r>
        <w:rPr>
          <w:rFonts w:ascii="Times New Roman"/>
        </w:rPr>
        <w:t xml:space="preserve"> A. Absence of long-term effects of reproduction on longevity in the mouse model. </w:t>
      </w:r>
      <w:proofErr w:type="spellStart"/>
      <w:r>
        <w:rPr>
          <w:rFonts w:ascii="Times New Roman"/>
        </w:rPr>
        <w:t>Reprod</w:t>
      </w:r>
      <w:proofErr w:type="spellEnd"/>
      <w:r>
        <w:rPr>
          <w:rFonts w:ascii="Times New Roman"/>
        </w:rPr>
        <w:t xml:space="preserve"> </w:t>
      </w:r>
      <w:proofErr w:type="spellStart"/>
      <w:r>
        <w:rPr>
          <w:rFonts w:ascii="Times New Roman"/>
        </w:rPr>
        <w:t>Biol</w:t>
      </w:r>
      <w:proofErr w:type="spellEnd"/>
      <w:r>
        <w:rPr>
          <w:rFonts w:ascii="Times New Roman"/>
        </w:rPr>
        <w:t xml:space="preserve"> </w:t>
      </w:r>
      <w:proofErr w:type="spellStart"/>
      <w:r>
        <w:rPr>
          <w:rFonts w:ascii="Times New Roman"/>
        </w:rPr>
        <w:t>Endocrinol</w:t>
      </w:r>
      <w:proofErr w:type="spellEnd"/>
      <w:r>
        <w:rPr>
          <w:rFonts w:ascii="Times New Roman"/>
        </w:rPr>
        <w:t>. 2014 Aug 25</w:t>
      </w:r>
      <w:proofErr w:type="gramStart"/>
      <w:r>
        <w:rPr>
          <w:rFonts w:ascii="Times New Roman"/>
        </w:rPr>
        <w:t>;12</w:t>
      </w:r>
      <w:proofErr w:type="gramEnd"/>
      <w:r>
        <w:rPr>
          <w:rFonts w:ascii="Times New Roman"/>
        </w:rPr>
        <w:t>(1):84. [</w:t>
      </w:r>
      <w:proofErr w:type="spellStart"/>
      <w:r>
        <w:rPr>
          <w:rFonts w:ascii="Times New Roman"/>
        </w:rPr>
        <w:t>Epub</w:t>
      </w:r>
      <w:proofErr w:type="spellEnd"/>
      <w:r>
        <w:rPr>
          <w:rFonts w:ascii="Times New Roman"/>
        </w:rPr>
        <w:t xml:space="preserve"> ahead of print]</w:t>
      </w:r>
    </w:p>
    <w:p w:rsidR="00A00F48" w:rsidRDefault="002C742E">
      <w:pPr>
        <w:pStyle w:val="CorpsA"/>
      </w:pPr>
      <w:r>
        <w:br w:type="page"/>
      </w:r>
    </w:p>
    <w:p w:rsidR="00A00F48" w:rsidRDefault="002C742E">
      <w:pPr>
        <w:pStyle w:val="En-tte"/>
        <w:rPr>
          <w:u w:color="000000"/>
        </w:rPr>
      </w:pPr>
      <w:r>
        <w:rPr>
          <w:u w:color="000000"/>
          <w:lang w:val="en-US"/>
        </w:rPr>
        <w:lastRenderedPageBreak/>
        <w:t>Figures</w:t>
      </w:r>
    </w:p>
    <w:p w:rsidR="00A00F48" w:rsidRDefault="00A00F48">
      <w:pPr>
        <w:pStyle w:val="CorpsA"/>
      </w:pPr>
    </w:p>
    <w:p w:rsidR="00A00F48" w:rsidRDefault="00A00F48">
      <w:pPr>
        <w:pStyle w:val="CorpsA"/>
      </w:pPr>
    </w:p>
    <w:p w:rsidR="00A00F48" w:rsidRDefault="00A00F48">
      <w:pPr>
        <w:pStyle w:val="CorpsA"/>
      </w:pPr>
    </w:p>
    <w:p w:rsidR="00A00F48" w:rsidRDefault="002C742E">
      <w:pPr>
        <w:pStyle w:val="CorpsA"/>
      </w:pPr>
      <w:r>
        <w:rPr>
          <w:sz w:val="22"/>
          <w:szCs w:val="22"/>
        </w:rPr>
        <w:t>Figure 1: Excess male mortality compared to female mortality, USA 1950 - 2000</w:t>
      </w:r>
      <w:r>
        <w:rPr>
          <w:noProof/>
          <w:sz w:val="22"/>
          <w:szCs w:val="22"/>
          <w:lang w:val="en-GB"/>
        </w:rPr>
        <w:drawing>
          <wp:anchor distT="152400" distB="152400" distL="152400" distR="152400" simplePos="0" relativeHeight="251659264" behindDoc="0" locked="0" layoutInCell="1" allowOverlap="1">
            <wp:simplePos x="0" y="0"/>
            <wp:positionH relativeFrom="page">
              <wp:posOffset>432394</wp:posOffset>
            </wp:positionH>
            <wp:positionV relativeFrom="line">
              <wp:posOffset>194308</wp:posOffset>
            </wp:positionV>
            <wp:extent cx="6397665" cy="6397665"/>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16">
                      <a:extLst/>
                    </a:blip>
                    <a:stretch>
                      <a:fillRect/>
                    </a:stretch>
                  </pic:blipFill>
                  <pic:spPr>
                    <a:xfrm>
                      <a:off x="0" y="0"/>
                      <a:ext cx="6397665" cy="6397665"/>
                    </a:xfrm>
                    <a:prstGeom prst="rect">
                      <a:avLst/>
                    </a:prstGeom>
                    <a:ln w="12700" cap="flat">
                      <a:noFill/>
                      <a:miter lim="400000"/>
                    </a:ln>
                    <a:effectLst/>
                  </pic:spPr>
                </pic:pic>
              </a:graphicData>
            </a:graphic>
          </wp:anchor>
        </w:drawing>
      </w:r>
    </w:p>
    <w:p w:rsidR="00A00F48" w:rsidRDefault="00A00F48">
      <w:pPr>
        <w:pStyle w:val="PardfautA"/>
        <w:rPr>
          <w:rFonts w:ascii="Times New Roman" w:eastAsia="Times New Roman" w:hAnsi="Times New Roman" w:cs="Times New Roman"/>
        </w:rPr>
      </w:pPr>
    </w:p>
    <w:p w:rsidR="00A00F48" w:rsidRDefault="00A00F48">
      <w:pPr>
        <w:pStyle w:val="Normal1"/>
        <w:widowControl w:val="0"/>
        <w:spacing w:line="240" w:lineRule="auto"/>
        <w:rPr>
          <w:rFonts w:ascii="Times New Roman" w:eastAsia="Times New Roman" w:hAnsi="Times New Roman" w:cs="Times New Roman"/>
        </w:rPr>
      </w:pPr>
    </w:p>
    <w:p w:rsidR="00A00F48" w:rsidRDefault="00A00F48">
      <w:pPr>
        <w:pStyle w:val="Normal1"/>
        <w:widowControl w:val="0"/>
        <w:spacing w:line="240" w:lineRule="auto"/>
        <w:rPr>
          <w:rFonts w:ascii="Times New Roman" w:eastAsia="Times New Roman" w:hAnsi="Times New Roman" w:cs="Times New Roman"/>
        </w:rPr>
      </w:pPr>
    </w:p>
    <w:p w:rsidR="00A00F48" w:rsidRDefault="00A00F48">
      <w:pPr>
        <w:pStyle w:val="Normal1"/>
        <w:widowControl w:val="0"/>
        <w:spacing w:line="240" w:lineRule="auto"/>
        <w:rPr>
          <w:rFonts w:ascii="Times New Roman" w:eastAsia="Times New Roman" w:hAnsi="Times New Roman" w:cs="Times New Roman"/>
        </w:rPr>
      </w:pPr>
    </w:p>
    <w:p w:rsidR="00A00F48" w:rsidRDefault="00A00F48">
      <w:pPr>
        <w:pStyle w:val="Normal1"/>
        <w:widowControl w:val="0"/>
        <w:spacing w:line="240" w:lineRule="auto"/>
        <w:rPr>
          <w:rFonts w:ascii="Times New Roman" w:eastAsia="Times New Roman" w:hAnsi="Times New Roman" w:cs="Times New Roman"/>
        </w:rPr>
      </w:pPr>
    </w:p>
    <w:p w:rsidR="00A00F48" w:rsidRDefault="00A00F48">
      <w:pPr>
        <w:pStyle w:val="Normal1"/>
        <w:widowControl w:val="0"/>
        <w:spacing w:line="240" w:lineRule="auto"/>
        <w:rPr>
          <w:rFonts w:ascii="Times New Roman" w:eastAsia="Times New Roman" w:hAnsi="Times New Roman" w:cs="Times New Roman"/>
        </w:rPr>
      </w:pPr>
    </w:p>
    <w:p w:rsidR="00A00F48" w:rsidRDefault="00A00F48">
      <w:pPr>
        <w:pStyle w:val="Normal1"/>
        <w:widowControl w:val="0"/>
        <w:spacing w:line="240" w:lineRule="auto"/>
        <w:rPr>
          <w:rFonts w:ascii="Times New Roman" w:eastAsia="Times New Roman" w:hAnsi="Times New Roman" w:cs="Times New Roman"/>
        </w:rPr>
      </w:pPr>
    </w:p>
    <w:p w:rsidR="00A00F48" w:rsidRDefault="00A00F48">
      <w:pPr>
        <w:pStyle w:val="Normal1"/>
        <w:widowControl w:val="0"/>
        <w:spacing w:line="240" w:lineRule="auto"/>
        <w:rPr>
          <w:rFonts w:ascii="Times New Roman" w:eastAsia="Times New Roman" w:hAnsi="Times New Roman" w:cs="Times New Roman"/>
        </w:rPr>
      </w:pPr>
    </w:p>
    <w:p w:rsidR="00A00F48" w:rsidRDefault="00A00F48">
      <w:pPr>
        <w:pStyle w:val="Normal1"/>
        <w:widowControl w:val="0"/>
        <w:spacing w:line="240" w:lineRule="auto"/>
        <w:rPr>
          <w:rFonts w:ascii="Times New Roman" w:eastAsia="Times New Roman" w:hAnsi="Times New Roman" w:cs="Times New Roman"/>
        </w:rPr>
      </w:pPr>
    </w:p>
    <w:p w:rsidR="00A00F48" w:rsidRDefault="00A00F48">
      <w:pPr>
        <w:pStyle w:val="Normal1"/>
        <w:widowControl w:val="0"/>
        <w:spacing w:line="240" w:lineRule="auto"/>
        <w:rPr>
          <w:rFonts w:ascii="Times New Roman" w:eastAsia="Times New Roman" w:hAnsi="Times New Roman" w:cs="Times New Roman"/>
        </w:rPr>
      </w:pPr>
    </w:p>
    <w:p w:rsidR="00A00F48" w:rsidRDefault="00A00F48">
      <w:pPr>
        <w:pStyle w:val="Normal1"/>
        <w:widowControl w:val="0"/>
        <w:spacing w:line="240" w:lineRule="auto"/>
        <w:rPr>
          <w:rFonts w:ascii="Times New Roman" w:eastAsia="Times New Roman" w:hAnsi="Times New Roman" w:cs="Times New Roman"/>
        </w:rPr>
      </w:pPr>
    </w:p>
    <w:p w:rsidR="00A00F48" w:rsidRDefault="002C742E">
      <w:pPr>
        <w:pStyle w:val="Normal1"/>
        <w:widowControl w:val="0"/>
        <w:spacing w:line="240" w:lineRule="auto"/>
        <w:rPr>
          <w:rFonts w:ascii="Times New Roman" w:eastAsia="Times New Roman" w:hAnsi="Times New Roman" w:cs="Times New Roman"/>
        </w:rPr>
      </w:pPr>
      <w:r>
        <w:rPr>
          <w:rFonts w:ascii="Times New Roman"/>
        </w:rPr>
        <w:t>Figure 2: Vertical slices from 1933 and 2010</w:t>
      </w:r>
      <w:r>
        <w:rPr>
          <w:rFonts w:ascii="Times New Roman" w:eastAsia="Times New Roman" w:hAnsi="Times New Roman" w:cs="Times New Roman"/>
          <w:noProof/>
          <w:lang w:val="en-GB"/>
        </w:rPr>
        <w:drawing>
          <wp:anchor distT="152400" distB="152400" distL="152400" distR="152400" simplePos="0" relativeHeight="251660288" behindDoc="0" locked="0" layoutInCell="1" allowOverlap="1">
            <wp:simplePos x="0" y="0"/>
            <wp:positionH relativeFrom="margin">
              <wp:posOffset>-15240</wp:posOffset>
            </wp:positionH>
            <wp:positionV relativeFrom="line">
              <wp:posOffset>334009</wp:posOffset>
            </wp:positionV>
            <wp:extent cx="6116320" cy="3822700"/>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usa_1933_2010.png"/>
                    <pic:cNvPicPr/>
                  </pic:nvPicPr>
                  <pic:blipFill>
                    <a:blip r:embed="rId17">
                      <a:extLst/>
                    </a:blip>
                    <a:stretch>
                      <a:fillRect/>
                    </a:stretch>
                  </pic:blipFill>
                  <pic:spPr>
                    <a:xfrm>
                      <a:off x="0" y="0"/>
                      <a:ext cx="6116320" cy="3822700"/>
                    </a:xfrm>
                    <a:prstGeom prst="rect">
                      <a:avLst/>
                    </a:prstGeom>
                    <a:ln w="12700" cap="flat">
                      <a:noFill/>
                      <a:miter lim="400000"/>
                    </a:ln>
                    <a:effectLst/>
                  </pic:spPr>
                </pic:pic>
              </a:graphicData>
            </a:graphic>
          </wp:anchor>
        </w:drawing>
      </w:r>
    </w:p>
    <w:p w:rsidR="00A00F48" w:rsidRDefault="00A00F48">
      <w:pPr>
        <w:pStyle w:val="Normal1"/>
        <w:widowControl w:val="0"/>
        <w:spacing w:line="240" w:lineRule="auto"/>
        <w:rPr>
          <w:rFonts w:ascii="Times New Roman" w:eastAsia="Times New Roman" w:hAnsi="Times New Roman" w:cs="Times New Roman"/>
        </w:rPr>
      </w:pPr>
    </w:p>
    <w:p w:rsidR="00A00F48" w:rsidRDefault="00A00F48">
      <w:pPr>
        <w:pStyle w:val="Normal1"/>
        <w:widowControl w:val="0"/>
        <w:spacing w:line="240" w:lineRule="auto"/>
        <w:rPr>
          <w:rFonts w:ascii="Times New Roman" w:eastAsia="Times New Roman" w:hAnsi="Times New Roman" w:cs="Times New Roman"/>
        </w:rPr>
      </w:pPr>
    </w:p>
    <w:p w:rsidR="00A00F48" w:rsidRDefault="00A00F48">
      <w:pPr>
        <w:pStyle w:val="Normal1"/>
        <w:widowControl w:val="0"/>
        <w:spacing w:line="240" w:lineRule="auto"/>
        <w:rPr>
          <w:rFonts w:ascii="Times New Roman" w:eastAsia="Times New Roman" w:hAnsi="Times New Roman" w:cs="Times New Roman"/>
        </w:rPr>
      </w:pPr>
    </w:p>
    <w:p w:rsidR="00A00F48" w:rsidRDefault="002C742E">
      <w:pPr>
        <w:pStyle w:val="Normal1"/>
        <w:widowControl w:val="0"/>
        <w:spacing w:line="240" w:lineRule="auto"/>
        <w:rPr>
          <w:rFonts w:ascii="Times New Roman" w:eastAsia="Times New Roman" w:hAnsi="Times New Roman" w:cs="Times New Roman"/>
        </w:rPr>
      </w:pPr>
      <w:r>
        <w:rPr>
          <w:rFonts w:ascii="Times New Roman"/>
        </w:rPr>
        <w:t>Figure 3: Excess male mortality USA compared to Canada, 1950 - 2000</w:t>
      </w: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680"/>
        <w:gridCol w:w="4680"/>
      </w:tblGrid>
      <w:tr w:rsidR="00A00F48">
        <w:trPr>
          <w:trHeight w:val="4562"/>
        </w:trPr>
        <w:tc>
          <w:tcPr>
            <w:tcW w:w="4680" w:type="dxa"/>
            <w:tcBorders>
              <w:top w:val="nil"/>
              <w:left w:val="nil"/>
              <w:bottom w:val="nil"/>
              <w:right w:val="nil"/>
            </w:tcBorders>
            <w:shd w:val="clear" w:color="auto" w:fill="auto"/>
            <w:tcMar>
              <w:top w:w="80" w:type="dxa"/>
              <w:left w:w="80" w:type="dxa"/>
              <w:bottom w:w="80" w:type="dxa"/>
              <w:right w:w="80" w:type="dxa"/>
            </w:tcMar>
          </w:tcPr>
          <w:p w:rsidR="00A00F48" w:rsidRDefault="002C742E">
            <w:pPr>
              <w:pStyle w:val="Normal1"/>
              <w:widowControl w:val="0"/>
              <w:spacing w:line="240" w:lineRule="auto"/>
            </w:pPr>
            <w:r>
              <w:rPr>
                <w:rFonts w:ascii="Times New Roman" w:eastAsia="Times New Roman" w:hAnsi="Times New Roman" w:cs="Times New Roman"/>
                <w:noProof/>
                <w:sz w:val="24"/>
                <w:szCs w:val="24"/>
                <w:lang w:val="en-GB"/>
              </w:rPr>
              <w:drawing>
                <wp:inline distT="0" distB="0" distL="0" distR="0">
                  <wp:extent cx="2863850" cy="286385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1.png"/>
                          <pic:cNvPicPr/>
                        </pic:nvPicPr>
                        <pic:blipFill>
                          <a:blip r:embed="rId16">
                            <a:extLst/>
                          </a:blip>
                          <a:stretch>
                            <a:fillRect/>
                          </a:stretch>
                        </pic:blipFill>
                        <pic:spPr>
                          <a:xfrm>
                            <a:off x="0" y="0"/>
                            <a:ext cx="2863850" cy="2863850"/>
                          </a:xfrm>
                          <a:prstGeom prst="rect">
                            <a:avLst/>
                          </a:prstGeom>
                          <a:ln w="12700" cap="flat">
                            <a:noFill/>
                            <a:miter lim="400000"/>
                          </a:ln>
                          <a:effectLst/>
                        </pic:spPr>
                      </pic:pic>
                    </a:graphicData>
                  </a:graphic>
                </wp:inline>
              </w:drawing>
            </w:r>
          </w:p>
        </w:tc>
        <w:tc>
          <w:tcPr>
            <w:tcW w:w="4680" w:type="dxa"/>
            <w:tcBorders>
              <w:top w:val="nil"/>
              <w:left w:val="nil"/>
              <w:bottom w:val="nil"/>
              <w:right w:val="nil"/>
            </w:tcBorders>
            <w:shd w:val="clear" w:color="auto" w:fill="auto"/>
            <w:tcMar>
              <w:top w:w="80" w:type="dxa"/>
              <w:left w:w="80" w:type="dxa"/>
              <w:bottom w:w="80" w:type="dxa"/>
              <w:right w:w="80" w:type="dxa"/>
            </w:tcMar>
          </w:tcPr>
          <w:p w:rsidR="00A00F48" w:rsidRDefault="002C742E">
            <w:pPr>
              <w:pStyle w:val="Normal1"/>
              <w:widowControl w:val="0"/>
              <w:spacing w:line="240" w:lineRule="auto"/>
            </w:pPr>
            <w:r>
              <w:rPr>
                <w:rFonts w:ascii="Times New Roman" w:eastAsia="Times New Roman" w:hAnsi="Times New Roman" w:cs="Times New Roman"/>
                <w:noProof/>
                <w:sz w:val="24"/>
                <w:szCs w:val="24"/>
                <w:lang w:val="en-GB"/>
              </w:rPr>
              <w:drawing>
                <wp:inline distT="0" distB="0" distL="0" distR="0">
                  <wp:extent cx="2863850" cy="286385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3.png"/>
                          <pic:cNvPicPr/>
                        </pic:nvPicPr>
                        <pic:blipFill>
                          <a:blip r:embed="rId18">
                            <a:extLst/>
                          </a:blip>
                          <a:stretch>
                            <a:fillRect/>
                          </a:stretch>
                        </pic:blipFill>
                        <pic:spPr>
                          <a:xfrm>
                            <a:off x="0" y="0"/>
                            <a:ext cx="2863850" cy="2863850"/>
                          </a:xfrm>
                          <a:prstGeom prst="rect">
                            <a:avLst/>
                          </a:prstGeom>
                          <a:ln w="12700" cap="flat">
                            <a:noFill/>
                            <a:miter lim="400000"/>
                          </a:ln>
                          <a:effectLst/>
                        </pic:spPr>
                      </pic:pic>
                    </a:graphicData>
                  </a:graphic>
                </wp:inline>
              </w:drawing>
            </w:r>
          </w:p>
        </w:tc>
      </w:tr>
    </w:tbl>
    <w:p w:rsidR="00A00F48" w:rsidRDefault="00A00F48">
      <w:pPr>
        <w:pStyle w:val="Normal1"/>
        <w:widowControl w:val="0"/>
        <w:spacing w:line="240" w:lineRule="auto"/>
        <w:rPr>
          <w:rFonts w:ascii="Times New Roman" w:eastAsia="Times New Roman" w:hAnsi="Times New Roman" w:cs="Times New Roman"/>
        </w:rPr>
      </w:pPr>
    </w:p>
    <w:p w:rsidR="00A00F48" w:rsidRDefault="00A00F48">
      <w:pPr>
        <w:pStyle w:val="Normal1"/>
        <w:widowControl w:val="0"/>
        <w:spacing w:line="240" w:lineRule="auto"/>
        <w:rPr>
          <w:rFonts w:ascii="Times New Roman" w:eastAsia="Times New Roman" w:hAnsi="Times New Roman" w:cs="Times New Roman"/>
        </w:rPr>
      </w:pPr>
    </w:p>
    <w:p w:rsidR="00A00F48" w:rsidRDefault="00A00F48">
      <w:pPr>
        <w:pStyle w:val="Normal1"/>
        <w:widowControl w:val="0"/>
        <w:spacing w:line="240" w:lineRule="auto"/>
        <w:rPr>
          <w:rFonts w:ascii="Times New Roman" w:eastAsia="Times New Roman" w:hAnsi="Times New Roman" w:cs="Times New Roman"/>
        </w:rPr>
      </w:pPr>
    </w:p>
    <w:p w:rsidR="00A00F48" w:rsidRDefault="00A00F48">
      <w:pPr>
        <w:pStyle w:val="Normal1"/>
        <w:widowControl w:val="0"/>
        <w:spacing w:line="240" w:lineRule="auto"/>
        <w:rPr>
          <w:rFonts w:ascii="Times New Roman" w:eastAsia="Times New Roman" w:hAnsi="Times New Roman" w:cs="Times New Roman"/>
        </w:rPr>
      </w:pPr>
    </w:p>
    <w:p w:rsidR="00A00F48" w:rsidRDefault="00A00F48">
      <w:pPr>
        <w:pStyle w:val="Normal1"/>
        <w:widowControl w:val="0"/>
        <w:spacing w:line="240" w:lineRule="auto"/>
        <w:rPr>
          <w:rFonts w:ascii="Times New Roman" w:eastAsia="Times New Roman" w:hAnsi="Times New Roman" w:cs="Times New Roman"/>
        </w:rPr>
      </w:pPr>
    </w:p>
    <w:p w:rsidR="00A00F48" w:rsidRDefault="00A00F48">
      <w:pPr>
        <w:pStyle w:val="Normal1"/>
        <w:widowControl w:val="0"/>
        <w:spacing w:line="240" w:lineRule="auto"/>
        <w:rPr>
          <w:rFonts w:ascii="Times New Roman" w:eastAsia="Times New Roman" w:hAnsi="Times New Roman" w:cs="Times New Roman"/>
        </w:rPr>
      </w:pPr>
    </w:p>
    <w:p w:rsidR="00A00F48" w:rsidRDefault="00A00F48">
      <w:pPr>
        <w:pStyle w:val="Normal1"/>
        <w:widowControl w:val="0"/>
        <w:spacing w:line="240" w:lineRule="auto"/>
        <w:rPr>
          <w:rFonts w:ascii="Times New Roman" w:eastAsia="Times New Roman" w:hAnsi="Times New Roman" w:cs="Times New Roman"/>
        </w:rPr>
      </w:pPr>
    </w:p>
    <w:p w:rsidR="00A00F48" w:rsidRDefault="002C742E">
      <w:pPr>
        <w:pStyle w:val="Normal1"/>
        <w:widowControl w:val="0"/>
        <w:spacing w:line="240" w:lineRule="auto"/>
        <w:rPr>
          <w:rFonts w:ascii="Times New Roman" w:eastAsia="Times New Roman" w:hAnsi="Times New Roman" w:cs="Times New Roman"/>
        </w:rPr>
      </w:pPr>
      <w:r>
        <w:rPr>
          <w:rFonts w:ascii="Times New Roman"/>
        </w:rPr>
        <w:t xml:space="preserve">Figure 4: Excess male mortality, 1950 - 2000 (Japan Netherlands GRB_TENW Russia Hungary </w:t>
      </w:r>
      <w:proofErr w:type="spellStart"/>
      <w:r>
        <w:rPr>
          <w:rFonts w:ascii="Times New Roman"/>
        </w:rPr>
        <w:t>WGermany</w:t>
      </w:r>
      <w:proofErr w:type="spellEnd"/>
      <w:r>
        <w:rPr>
          <w:rFonts w:ascii="Times New Roman"/>
        </w:rPr>
        <w:t>)</w:t>
      </w:r>
      <w:r>
        <w:rPr>
          <w:rFonts w:ascii="Times New Roman" w:eastAsia="Times New Roman" w:hAnsi="Times New Roman" w:cs="Times New Roman"/>
        </w:rPr>
        <w:br/>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569"/>
        <w:gridCol w:w="5063"/>
      </w:tblGrid>
      <w:tr w:rsidR="00A00F48">
        <w:trPr>
          <w:trHeight w:val="4207"/>
        </w:trPr>
        <w:tc>
          <w:tcPr>
            <w:tcW w:w="4569" w:type="dxa"/>
            <w:tcBorders>
              <w:top w:val="nil"/>
              <w:left w:val="nil"/>
              <w:bottom w:val="nil"/>
              <w:right w:val="nil"/>
            </w:tcBorders>
            <w:shd w:val="clear" w:color="auto" w:fill="auto"/>
            <w:tcMar>
              <w:top w:w="80" w:type="dxa"/>
              <w:left w:w="80" w:type="dxa"/>
              <w:bottom w:w="80" w:type="dxa"/>
              <w:right w:w="80" w:type="dxa"/>
            </w:tcMar>
          </w:tcPr>
          <w:p w:rsidR="00A00F48" w:rsidRDefault="002C742E">
            <w:pPr>
              <w:pStyle w:val="Styledetableau2"/>
            </w:pPr>
            <w:r>
              <w:rPr>
                <w:rFonts w:ascii="Times New Roman" w:eastAsia="Times New Roman" w:hAnsi="Times New Roman" w:cs="Times New Roman"/>
                <w:noProof/>
                <w:sz w:val="24"/>
                <w:szCs w:val="24"/>
              </w:rPr>
              <w:drawing>
                <wp:inline distT="0" distB="0" distL="0" distR="0">
                  <wp:extent cx="2638302" cy="2638302"/>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6.png"/>
                          <pic:cNvPicPr/>
                        </pic:nvPicPr>
                        <pic:blipFill>
                          <a:blip r:embed="rId19">
                            <a:extLst/>
                          </a:blip>
                          <a:stretch>
                            <a:fillRect/>
                          </a:stretch>
                        </pic:blipFill>
                        <pic:spPr>
                          <a:xfrm>
                            <a:off x="0" y="0"/>
                            <a:ext cx="2638302" cy="2638302"/>
                          </a:xfrm>
                          <a:prstGeom prst="rect">
                            <a:avLst/>
                          </a:prstGeom>
                          <a:ln w="12700" cap="flat">
                            <a:noFill/>
                            <a:miter lim="400000"/>
                          </a:ln>
                          <a:effectLst/>
                        </pic:spPr>
                      </pic:pic>
                    </a:graphicData>
                  </a:graphic>
                </wp:inline>
              </w:drawing>
            </w:r>
          </w:p>
        </w:tc>
        <w:tc>
          <w:tcPr>
            <w:tcW w:w="5062" w:type="dxa"/>
            <w:tcBorders>
              <w:top w:val="nil"/>
              <w:left w:val="nil"/>
              <w:bottom w:val="nil"/>
              <w:right w:val="nil"/>
            </w:tcBorders>
            <w:shd w:val="clear" w:color="auto" w:fill="auto"/>
            <w:tcMar>
              <w:top w:w="80" w:type="dxa"/>
              <w:left w:w="80" w:type="dxa"/>
              <w:bottom w:w="80" w:type="dxa"/>
              <w:right w:w="80" w:type="dxa"/>
            </w:tcMar>
          </w:tcPr>
          <w:p w:rsidR="00A00F48" w:rsidRDefault="002C742E">
            <w:pPr>
              <w:pStyle w:val="Styledetableau2"/>
            </w:pPr>
            <w:r>
              <w:rPr>
                <w:rFonts w:ascii="Times New Roman" w:eastAsia="Times New Roman" w:hAnsi="Times New Roman" w:cs="Times New Roman"/>
                <w:noProof/>
                <w:sz w:val="24"/>
                <w:szCs w:val="24"/>
              </w:rPr>
              <w:drawing>
                <wp:inline distT="0" distB="0" distL="0" distR="0">
                  <wp:extent cx="2637544" cy="2637544"/>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7.png"/>
                          <pic:cNvPicPr/>
                        </pic:nvPicPr>
                        <pic:blipFill>
                          <a:blip r:embed="rId20">
                            <a:extLst/>
                          </a:blip>
                          <a:stretch>
                            <a:fillRect/>
                          </a:stretch>
                        </pic:blipFill>
                        <pic:spPr>
                          <a:xfrm>
                            <a:off x="0" y="0"/>
                            <a:ext cx="2637544" cy="2637544"/>
                          </a:xfrm>
                          <a:prstGeom prst="rect">
                            <a:avLst/>
                          </a:prstGeom>
                          <a:ln w="12700" cap="flat">
                            <a:noFill/>
                            <a:miter lim="400000"/>
                          </a:ln>
                          <a:effectLst/>
                        </pic:spPr>
                      </pic:pic>
                    </a:graphicData>
                  </a:graphic>
                </wp:inline>
              </w:drawing>
            </w:r>
          </w:p>
        </w:tc>
      </w:tr>
      <w:tr w:rsidR="00A00F48">
        <w:trPr>
          <w:trHeight w:val="4210"/>
        </w:trPr>
        <w:tc>
          <w:tcPr>
            <w:tcW w:w="4569" w:type="dxa"/>
            <w:tcBorders>
              <w:top w:val="nil"/>
              <w:left w:val="nil"/>
              <w:bottom w:val="nil"/>
              <w:right w:val="nil"/>
            </w:tcBorders>
            <w:shd w:val="clear" w:color="auto" w:fill="auto"/>
            <w:tcMar>
              <w:top w:w="80" w:type="dxa"/>
              <w:left w:w="80" w:type="dxa"/>
              <w:bottom w:w="80" w:type="dxa"/>
              <w:right w:w="80" w:type="dxa"/>
            </w:tcMar>
          </w:tcPr>
          <w:p w:rsidR="00A00F48" w:rsidRDefault="002C742E">
            <w:pPr>
              <w:pStyle w:val="Styledetableau2"/>
            </w:pPr>
            <w:r>
              <w:rPr>
                <w:rFonts w:ascii="Times New Roman" w:eastAsia="Times New Roman" w:hAnsi="Times New Roman" w:cs="Times New Roman"/>
                <w:noProof/>
                <w:sz w:val="24"/>
                <w:szCs w:val="24"/>
              </w:rPr>
              <w:drawing>
                <wp:inline distT="0" distB="0" distL="0" distR="0">
                  <wp:extent cx="2640162" cy="2640162"/>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8.png"/>
                          <pic:cNvPicPr/>
                        </pic:nvPicPr>
                        <pic:blipFill>
                          <a:blip r:embed="rId21">
                            <a:extLst/>
                          </a:blip>
                          <a:stretch>
                            <a:fillRect/>
                          </a:stretch>
                        </pic:blipFill>
                        <pic:spPr>
                          <a:xfrm>
                            <a:off x="0" y="0"/>
                            <a:ext cx="2640162" cy="2640162"/>
                          </a:xfrm>
                          <a:prstGeom prst="rect">
                            <a:avLst/>
                          </a:prstGeom>
                          <a:ln w="12700" cap="flat">
                            <a:noFill/>
                            <a:miter lim="400000"/>
                          </a:ln>
                          <a:effectLst/>
                        </pic:spPr>
                      </pic:pic>
                    </a:graphicData>
                  </a:graphic>
                </wp:inline>
              </w:drawing>
            </w:r>
          </w:p>
        </w:tc>
        <w:tc>
          <w:tcPr>
            <w:tcW w:w="5062" w:type="dxa"/>
            <w:tcBorders>
              <w:top w:val="nil"/>
              <w:left w:val="nil"/>
              <w:bottom w:val="nil"/>
              <w:right w:val="nil"/>
            </w:tcBorders>
            <w:shd w:val="clear" w:color="auto" w:fill="auto"/>
            <w:tcMar>
              <w:top w:w="80" w:type="dxa"/>
              <w:left w:w="80" w:type="dxa"/>
              <w:bottom w:w="80" w:type="dxa"/>
              <w:right w:w="80" w:type="dxa"/>
            </w:tcMar>
          </w:tcPr>
          <w:p w:rsidR="00A00F48" w:rsidRDefault="002C742E">
            <w:pPr>
              <w:pStyle w:val="Styledetableau2"/>
            </w:pPr>
            <w:r>
              <w:rPr>
                <w:rFonts w:ascii="Times New Roman" w:eastAsia="Times New Roman" w:hAnsi="Times New Roman" w:cs="Times New Roman"/>
                <w:noProof/>
                <w:sz w:val="24"/>
                <w:szCs w:val="24"/>
              </w:rPr>
              <w:drawing>
                <wp:inline distT="0" distB="0" distL="0" distR="0">
                  <wp:extent cx="2601348" cy="2601348"/>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9.png"/>
                          <pic:cNvPicPr/>
                        </pic:nvPicPr>
                        <pic:blipFill>
                          <a:blip r:embed="rId22">
                            <a:extLst/>
                          </a:blip>
                          <a:stretch>
                            <a:fillRect/>
                          </a:stretch>
                        </pic:blipFill>
                        <pic:spPr>
                          <a:xfrm>
                            <a:off x="0" y="0"/>
                            <a:ext cx="2601348" cy="2601348"/>
                          </a:xfrm>
                          <a:prstGeom prst="rect">
                            <a:avLst/>
                          </a:prstGeom>
                          <a:ln w="12700" cap="flat">
                            <a:noFill/>
                            <a:miter lim="400000"/>
                          </a:ln>
                          <a:effectLst/>
                        </pic:spPr>
                      </pic:pic>
                    </a:graphicData>
                  </a:graphic>
                </wp:inline>
              </w:drawing>
            </w:r>
          </w:p>
        </w:tc>
      </w:tr>
      <w:tr w:rsidR="00A00F48">
        <w:trPr>
          <w:trHeight w:val="4208"/>
        </w:trPr>
        <w:tc>
          <w:tcPr>
            <w:tcW w:w="4569" w:type="dxa"/>
            <w:tcBorders>
              <w:top w:val="nil"/>
              <w:left w:val="nil"/>
              <w:bottom w:val="nil"/>
              <w:right w:val="nil"/>
            </w:tcBorders>
            <w:shd w:val="clear" w:color="auto" w:fill="auto"/>
            <w:tcMar>
              <w:top w:w="80" w:type="dxa"/>
              <w:left w:w="80" w:type="dxa"/>
              <w:bottom w:w="80" w:type="dxa"/>
              <w:right w:w="80" w:type="dxa"/>
            </w:tcMar>
          </w:tcPr>
          <w:p w:rsidR="00A00F48" w:rsidRDefault="002C742E">
            <w:pPr>
              <w:pStyle w:val="Styledetableau2"/>
            </w:pPr>
            <w:r>
              <w:rPr>
                <w:rFonts w:ascii="Times New Roman" w:eastAsia="Times New Roman" w:hAnsi="Times New Roman" w:cs="Times New Roman"/>
                <w:noProof/>
                <w:sz w:val="24"/>
                <w:szCs w:val="24"/>
              </w:rPr>
              <w:drawing>
                <wp:inline distT="0" distB="0" distL="0" distR="0">
                  <wp:extent cx="2638800" cy="26388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10.png"/>
                          <pic:cNvPicPr/>
                        </pic:nvPicPr>
                        <pic:blipFill>
                          <a:blip r:embed="rId23">
                            <a:extLst/>
                          </a:blip>
                          <a:stretch>
                            <a:fillRect/>
                          </a:stretch>
                        </pic:blipFill>
                        <pic:spPr>
                          <a:xfrm>
                            <a:off x="0" y="0"/>
                            <a:ext cx="2638800" cy="2638800"/>
                          </a:xfrm>
                          <a:prstGeom prst="rect">
                            <a:avLst/>
                          </a:prstGeom>
                          <a:ln w="12700" cap="flat">
                            <a:noFill/>
                            <a:miter lim="400000"/>
                          </a:ln>
                          <a:effectLst/>
                        </pic:spPr>
                      </pic:pic>
                    </a:graphicData>
                  </a:graphic>
                </wp:inline>
              </w:drawing>
            </w:r>
          </w:p>
        </w:tc>
        <w:tc>
          <w:tcPr>
            <w:tcW w:w="5062" w:type="dxa"/>
            <w:tcBorders>
              <w:top w:val="nil"/>
              <w:left w:val="nil"/>
              <w:bottom w:val="nil"/>
              <w:right w:val="nil"/>
            </w:tcBorders>
            <w:shd w:val="clear" w:color="auto" w:fill="auto"/>
            <w:tcMar>
              <w:top w:w="80" w:type="dxa"/>
              <w:left w:w="80" w:type="dxa"/>
              <w:bottom w:w="80" w:type="dxa"/>
              <w:right w:w="80" w:type="dxa"/>
            </w:tcMar>
          </w:tcPr>
          <w:p w:rsidR="00A00F48" w:rsidRDefault="002C742E">
            <w:pPr>
              <w:pStyle w:val="Styledetableau2"/>
            </w:pPr>
            <w:r>
              <w:rPr>
                <w:rFonts w:ascii="Times New Roman" w:eastAsia="Times New Roman" w:hAnsi="Times New Roman" w:cs="Times New Roman"/>
                <w:noProof/>
                <w:sz w:val="24"/>
                <w:szCs w:val="24"/>
              </w:rPr>
              <w:drawing>
                <wp:inline distT="0" distB="0" distL="0" distR="0">
                  <wp:extent cx="2638800" cy="263880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1.png"/>
                          <pic:cNvPicPr/>
                        </pic:nvPicPr>
                        <pic:blipFill>
                          <a:blip r:embed="rId24">
                            <a:extLst/>
                          </a:blip>
                          <a:stretch>
                            <a:fillRect/>
                          </a:stretch>
                        </pic:blipFill>
                        <pic:spPr>
                          <a:xfrm>
                            <a:off x="0" y="0"/>
                            <a:ext cx="2638800" cy="2638800"/>
                          </a:xfrm>
                          <a:prstGeom prst="rect">
                            <a:avLst/>
                          </a:prstGeom>
                          <a:ln w="12700" cap="flat">
                            <a:noFill/>
                            <a:miter lim="400000"/>
                          </a:ln>
                          <a:effectLst/>
                        </pic:spPr>
                      </pic:pic>
                    </a:graphicData>
                  </a:graphic>
                </wp:inline>
              </w:drawing>
            </w:r>
          </w:p>
        </w:tc>
      </w:tr>
    </w:tbl>
    <w:p w:rsidR="00A00F48" w:rsidRDefault="00A00F48">
      <w:pPr>
        <w:pStyle w:val="Normal1"/>
        <w:widowControl w:val="0"/>
        <w:spacing w:line="240" w:lineRule="auto"/>
        <w:rPr>
          <w:rFonts w:ascii="Times New Roman" w:eastAsia="Times New Roman" w:hAnsi="Times New Roman" w:cs="Times New Roman"/>
        </w:rPr>
      </w:pPr>
    </w:p>
    <w:p w:rsidR="00A00F48" w:rsidRDefault="00A00F48">
      <w:pPr>
        <w:pStyle w:val="Normal1"/>
        <w:widowControl w:val="0"/>
        <w:spacing w:line="240" w:lineRule="auto"/>
      </w:pPr>
    </w:p>
    <w:sectPr w:rsidR="00A00F48">
      <w:footerReference w:type="default" r:id="rId25"/>
      <w:pgSz w:w="11900" w:h="16840"/>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16B6" w:rsidRDefault="007116B6">
      <w:r>
        <w:separator/>
      </w:r>
    </w:p>
  </w:endnote>
  <w:endnote w:type="continuationSeparator" w:id="0">
    <w:p w:rsidR="007116B6" w:rsidRDefault="007116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2020803070505020304"/>
    <w:charset w:val="00"/>
    <w:family w:val="roman"/>
    <w:pitch w:val="default"/>
  </w:font>
  <w:font w:name="inherit">
    <w:altName w:val="Times New Roman"/>
    <w:panose1 w:val="00000000000000000000"/>
    <w:charset w:val="00"/>
    <w:family w:val="roman"/>
    <w:notTrueType/>
    <w:pitch w:val="default"/>
  </w:font>
  <w:font w:name="Times Roman">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5763248"/>
      <w:docPartObj>
        <w:docPartGallery w:val="Page Numbers (Bottom of Page)"/>
        <w:docPartUnique/>
      </w:docPartObj>
    </w:sdtPr>
    <w:sdtEndPr>
      <w:rPr>
        <w:noProof/>
      </w:rPr>
    </w:sdtEndPr>
    <w:sdtContent>
      <w:p w:rsidR="00AD2C37" w:rsidRDefault="00AD2C37">
        <w:pPr>
          <w:pStyle w:val="Footer"/>
          <w:jc w:val="center"/>
        </w:pPr>
        <w:r>
          <w:fldChar w:fldCharType="begin"/>
        </w:r>
        <w:r>
          <w:instrText xml:space="preserve"> PAGE   \* MERGEFORMAT </w:instrText>
        </w:r>
        <w:r>
          <w:fldChar w:fldCharType="separate"/>
        </w:r>
        <w:r w:rsidR="008037A2">
          <w:rPr>
            <w:noProof/>
          </w:rPr>
          <w:t>1</w:t>
        </w:r>
        <w:r>
          <w:rPr>
            <w:noProof/>
          </w:rPr>
          <w:fldChar w:fldCharType="end"/>
        </w:r>
      </w:p>
    </w:sdtContent>
  </w:sdt>
  <w:p w:rsidR="00A00F48" w:rsidRDefault="00A00F48">
    <w:pPr>
      <w:pStyle w:val="En-tteA"/>
      <w:tabs>
        <w:tab w:val="clear" w:pos="9020"/>
        <w:tab w:val="center" w:pos="4819"/>
        <w:tab w:val="right" w:pos="961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16B6" w:rsidRDefault="007116B6">
      <w:r>
        <w:separator/>
      </w:r>
    </w:p>
  </w:footnote>
  <w:footnote w:type="continuationSeparator" w:id="0">
    <w:p w:rsidR="007116B6" w:rsidRDefault="007116B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386769"/>
    <w:multiLevelType w:val="hybridMultilevel"/>
    <w:tmpl w:val="07F218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7F930EA3"/>
    <w:multiLevelType w:val="hybridMultilevel"/>
    <w:tmpl w:val="A22AA0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A00F48"/>
    <w:rsid w:val="00272686"/>
    <w:rsid w:val="002C742E"/>
    <w:rsid w:val="004D2878"/>
    <w:rsid w:val="007116B6"/>
    <w:rsid w:val="007C74B6"/>
    <w:rsid w:val="008037A2"/>
    <w:rsid w:val="00A00F48"/>
    <w:rsid w:val="00AD2C37"/>
    <w:rsid w:val="00BC3265"/>
    <w:rsid w:val="00C01279"/>
    <w:rsid w:val="00C20D73"/>
    <w:rsid w:val="00DF41D6"/>
    <w:rsid w:val="00FD46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Heading1">
    <w:name w:val="heading 1"/>
    <w:basedOn w:val="Normal"/>
    <w:next w:val="Normal"/>
    <w:link w:val="Heading1Char"/>
    <w:uiPriority w:val="9"/>
    <w:qFormat/>
    <w:rsid w:val="00AD2C37"/>
    <w:pPr>
      <w:keepNext/>
      <w:keepLines/>
      <w:spacing w:before="480"/>
      <w:outlineLvl w:val="0"/>
    </w:pPr>
    <w:rPr>
      <w:rFonts w:asciiTheme="majorHAnsi" w:eastAsiaTheme="majorEastAsia" w:hAnsiTheme="majorHAnsi" w:cstheme="majorBidi"/>
      <w:b/>
      <w:bCs/>
      <w:color w:val="2F759E" w:themeColor="accent1" w:themeShade="BF"/>
      <w:sz w:val="28"/>
      <w:szCs w:val="28"/>
    </w:rPr>
  </w:style>
  <w:style w:type="paragraph" w:styleId="Heading2">
    <w:name w:val="heading 2"/>
    <w:basedOn w:val="Normal"/>
    <w:next w:val="Normal"/>
    <w:link w:val="Heading2Char"/>
    <w:uiPriority w:val="9"/>
    <w:unhideWhenUsed/>
    <w:qFormat/>
    <w:rsid w:val="00272686"/>
    <w:pPr>
      <w:keepNext/>
      <w:keepLines/>
      <w:spacing w:before="200"/>
      <w:outlineLvl w:val="1"/>
    </w:pPr>
    <w:rPr>
      <w:rFonts w:asciiTheme="majorHAnsi" w:eastAsiaTheme="majorEastAsia" w:hAnsiTheme="majorHAnsi" w:cstheme="majorBidi"/>
      <w:b/>
      <w:bCs/>
      <w:color w:val="499BC9" w:themeColor="accent1"/>
      <w:sz w:val="26"/>
      <w:szCs w:val="26"/>
    </w:rPr>
  </w:style>
  <w:style w:type="paragraph" w:styleId="Heading3">
    <w:name w:val="heading 3"/>
    <w:basedOn w:val="Normal"/>
    <w:link w:val="Heading3Char"/>
    <w:uiPriority w:val="9"/>
    <w:qFormat/>
    <w:rsid w:val="00C0127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pPr>
    <w:rPr>
      <w:rFonts w:eastAsia="Times New Roman"/>
      <w:b/>
      <w:bCs/>
      <w:sz w:val="27"/>
      <w:szCs w:val="27"/>
      <w:bdr w:val="none" w:sz="0" w:space="0" w:color="auto"/>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En-tte">
    <w:name w:val="En-tête"/>
    <w:next w:val="CorpsA"/>
    <w:pPr>
      <w:keepNext/>
      <w:keepLines/>
      <w:tabs>
        <w:tab w:val="right" w:pos="9020"/>
        <w:tab w:val="right" w:pos="9020"/>
      </w:tabs>
      <w:spacing w:before="480"/>
      <w:outlineLvl w:val="0"/>
    </w:pPr>
    <w:rPr>
      <w:rFonts w:ascii="Helvetica" w:hAnsi="Arial Unicode MS" w:cs="Arial Unicode MS"/>
      <w:b/>
      <w:bCs/>
      <w:color w:val="2F759E"/>
      <w:sz w:val="28"/>
      <w:szCs w:val="28"/>
      <w:u w:color="2F759E"/>
    </w:rPr>
  </w:style>
  <w:style w:type="paragraph" w:customStyle="1" w:styleId="En-tteA">
    <w:name w:val="En-tête A"/>
    <w:pPr>
      <w:tabs>
        <w:tab w:val="right" w:pos="9020"/>
      </w:tabs>
    </w:pPr>
    <w:rPr>
      <w:rFonts w:ascii="Helvetica" w:hAnsi="Arial Unicode MS" w:cs="Arial Unicode MS"/>
      <w:color w:val="000000"/>
      <w:sz w:val="24"/>
      <w:szCs w:val="24"/>
      <w:u w:color="000000"/>
      <w:lang w:val="en-US"/>
    </w:rPr>
  </w:style>
  <w:style w:type="paragraph" w:customStyle="1" w:styleId="CorpsA">
    <w:name w:val="Corps A"/>
    <w:rPr>
      <w:rFonts w:hAnsi="Arial Unicode MS" w:cs="Arial Unicode MS"/>
      <w:color w:val="000000"/>
      <w:u w:color="000000"/>
      <w:lang w:val="en-US"/>
    </w:rPr>
  </w:style>
  <w:style w:type="paragraph" w:customStyle="1" w:styleId="PardfautA">
    <w:name w:val="Par défaut A"/>
    <w:rPr>
      <w:rFonts w:ascii="Helvetica" w:eastAsia="Helvetica" w:hAnsi="Helvetica" w:cs="Helvetica"/>
      <w:color w:val="000000"/>
      <w:sz w:val="22"/>
      <w:szCs w:val="22"/>
      <w:u w:color="000000"/>
      <w:lang w:val="en-US"/>
    </w:rPr>
  </w:style>
  <w:style w:type="paragraph" w:customStyle="1" w:styleId="Sous-section2">
    <w:name w:val="Sous-section 2"/>
    <w:next w:val="CorpsA"/>
    <w:pPr>
      <w:keepNext/>
      <w:keepLines/>
      <w:spacing w:before="200"/>
      <w:outlineLvl w:val="1"/>
    </w:pPr>
    <w:rPr>
      <w:rFonts w:ascii="Helvetica" w:hAnsi="Arial Unicode MS" w:cs="Arial Unicode MS"/>
      <w:b/>
      <w:bCs/>
      <w:color w:val="499BC9"/>
      <w:sz w:val="26"/>
      <w:szCs w:val="26"/>
      <w:u w:color="499BC9"/>
      <w:lang w:val="fr-FR"/>
    </w:rPr>
  </w:style>
  <w:style w:type="paragraph" w:customStyle="1" w:styleId="Pardfaut">
    <w:name w:val="Par défaut"/>
    <w:rPr>
      <w:rFonts w:ascii="Helvetica" w:hAnsi="Arial Unicode MS" w:cs="Arial Unicode MS"/>
      <w:color w:val="000000"/>
      <w:sz w:val="22"/>
      <w:szCs w:val="22"/>
      <w:u w:color="000000"/>
      <w:lang w:val="en-US"/>
    </w:rPr>
  </w:style>
  <w:style w:type="character" w:customStyle="1" w:styleId="Aucun">
    <w:name w:val="Aucun"/>
  </w:style>
  <w:style w:type="character" w:customStyle="1" w:styleId="Hyperlink0">
    <w:name w:val="Hyperlink.0"/>
    <w:basedOn w:val="Aucun"/>
    <w:rPr>
      <w:color w:val="1154CB"/>
      <w:sz w:val="22"/>
      <w:szCs w:val="22"/>
      <w:u w:color="000000"/>
      <w:lang w:val="en-US"/>
    </w:rPr>
  </w:style>
  <w:style w:type="character" w:customStyle="1" w:styleId="Hyperlink1">
    <w:name w:val="Hyperlink.1"/>
    <w:basedOn w:val="Aucun"/>
    <w:rPr>
      <w:color w:val="032EED"/>
      <w:sz w:val="22"/>
      <w:szCs w:val="22"/>
      <w:u w:val="single" w:color="032EED"/>
      <w:lang w:val="en-US"/>
    </w:rPr>
  </w:style>
  <w:style w:type="paragraph" w:customStyle="1" w:styleId="Normal1">
    <w:name w:val="Normal1"/>
    <w:pPr>
      <w:spacing w:line="276" w:lineRule="auto"/>
    </w:pPr>
    <w:rPr>
      <w:rFonts w:ascii="Arial" w:eastAsia="Arial" w:hAnsi="Arial" w:cs="Arial"/>
      <w:color w:val="000000"/>
      <w:sz w:val="22"/>
      <w:szCs w:val="22"/>
      <w:u w:color="000000"/>
      <w:lang w:val="en-US"/>
    </w:rPr>
  </w:style>
  <w:style w:type="paragraph" w:customStyle="1" w:styleId="Styledetableau2">
    <w:name w:val="Style de tableau 2"/>
    <w:rPr>
      <w:rFonts w:ascii="Helvetica" w:eastAsia="Helvetica" w:hAnsi="Helvetica" w:cs="Helvetica"/>
      <w:color w:val="000000"/>
      <w:u w:color="000000"/>
    </w:rPr>
  </w:style>
  <w:style w:type="paragraph" w:styleId="BalloonText">
    <w:name w:val="Balloon Text"/>
    <w:basedOn w:val="Normal"/>
    <w:link w:val="BalloonTextChar"/>
    <w:uiPriority w:val="99"/>
    <w:semiHidden/>
    <w:unhideWhenUsed/>
    <w:rsid w:val="00C20D73"/>
    <w:rPr>
      <w:rFonts w:ascii="Tahoma" w:hAnsi="Tahoma" w:cs="Tahoma"/>
      <w:sz w:val="16"/>
      <w:szCs w:val="16"/>
    </w:rPr>
  </w:style>
  <w:style w:type="character" w:customStyle="1" w:styleId="BalloonTextChar">
    <w:name w:val="Balloon Text Char"/>
    <w:basedOn w:val="DefaultParagraphFont"/>
    <w:link w:val="BalloonText"/>
    <w:uiPriority w:val="99"/>
    <w:semiHidden/>
    <w:rsid w:val="00C20D73"/>
    <w:rPr>
      <w:rFonts w:ascii="Tahoma" w:hAnsi="Tahoma" w:cs="Tahoma"/>
      <w:sz w:val="16"/>
      <w:szCs w:val="16"/>
      <w:lang w:val="en-US" w:eastAsia="en-US"/>
    </w:rPr>
  </w:style>
  <w:style w:type="character" w:customStyle="1" w:styleId="Heading3Char">
    <w:name w:val="Heading 3 Char"/>
    <w:basedOn w:val="DefaultParagraphFont"/>
    <w:link w:val="Heading3"/>
    <w:uiPriority w:val="9"/>
    <w:rsid w:val="00C01279"/>
    <w:rPr>
      <w:rFonts w:eastAsia="Times New Roman"/>
      <w:b/>
      <w:bCs/>
      <w:sz w:val="27"/>
      <w:szCs w:val="27"/>
      <w:bdr w:val="none" w:sz="0" w:space="0" w:color="auto"/>
    </w:rPr>
  </w:style>
  <w:style w:type="paragraph" w:styleId="NormalWeb">
    <w:name w:val="Normal (Web)"/>
    <w:basedOn w:val="Normal"/>
    <w:uiPriority w:val="99"/>
    <w:semiHidden/>
    <w:unhideWhenUsed/>
    <w:rsid w:val="00C0127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GB" w:eastAsia="en-GB"/>
    </w:rPr>
  </w:style>
  <w:style w:type="character" w:customStyle="1" w:styleId="apple-converted-space">
    <w:name w:val="apple-converted-space"/>
    <w:basedOn w:val="DefaultParagraphFont"/>
    <w:rsid w:val="00C01279"/>
  </w:style>
  <w:style w:type="character" w:styleId="Emphasis">
    <w:name w:val="Emphasis"/>
    <w:basedOn w:val="DefaultParagraphFont"/>
    <w:uiPriority w:val="20"/>
    <w:qFormat/>
    <w:rsid w:val="00C01279"/>
    <w:rPr>
      <w:i/>
      <w:iCs/>
    </w:rPr>
  </w:style>
  <w:style w:type="paragraph" w:styleId="Header">
    <w:name w:val="header"/>
    <w:basedOn w:val="Normal"/>
    <w:link w:val="HeaderChar"/>
    <w:uiPriority w:val="99"/>
    <w:unhideWhenUsed/>
    <w:rsid w:val="00AD2C37"/>
    <w:pPr>
      <w:tabs>
        <w:tab w:val="center" w:pos="4513"/>
        <w:tab w:val="right" w:pos="9026"/>
      </w:tabs>
    </w:pPr>
  </w:style>
  <w:style w:type="character" w:customStyle="1" w:styleId="HeaderChar">
    <w:name w:val="Header Char"/>
    <w:basedOn w:val="DefaultParagraphFont"/>
    <w:link w:val="Header"/>
    <w:uiPriority w:val="99"/>
    <w:rsid w:val="00AD2C37"/>
    <w:rPr>
      <w:sz w:val="24"/>
      <w:szCs w:val="24"/>
      <w:lang w:val="en-US" w:eastAsia="en-US"/>
    </w:rPr>
  </w:style>
  <w:style w:type="paragraph" w:styleId="Footer">
    <w:name w:val="footer"/>
    <w:basedOn w:val="Normal"/>
    <w:link w:val="FooterChar"/>
    <w:uiPriority w:val="99"/>
    <w:unhideWhenUsed/>
    <w:rsid w:val="00AD2C37"/>
    <w:pPr>
      <w:tabs>
        <w:tab w:val="center" w:pos="4513"/>
        <w:tab w:val="right" w:pos="9026"/>
      </w:tabs>
    </w:pPr>
  </w:style>
  <w:style w:type="character" w:customStyle="1" w:styleId="FooterChar">
    <w:name w:val="Footer Char"/>
    <w:basedOn w:val="DefaultParagraphFont"/>
    <w:link w:val="Footer"/>
    <w:uiPriority w:val="99"/>
    <w:rsid w:val="00AD2C37"/>
    <w:rPr>
      <w:sz w:val="24"/>
      <w:szCs w:val="24"/>
      <w:lang w:val="en-US" w:eastAsia="en-US"/>
    </w:rPr>
  </w:style>
  <w:style w:type="character" w:customStyle="1" w:styleId="Heading1Char">
    <w:name w:val="Heading 1 Char"/>
    <w:basedOn w:val="DefaultParagraphFont"/>
    <w:link w:val="Heading1"/>
    <w:uiPriority w:val="9"/>
    <w:rsid w:val="00AD2C37"/>
    <w:rPr>
      <w:rFonts w:asciiTheme="majorHAnsi" w:eastAsiaTheme="majorEastAsia" w:hAnsiTheme="majorHAnsi" w:cstheme="majorBidi"/>
      <w:b/>
      <w:bCs/>
      <w:color w:val="2F759E" w:themeColor="accent1" w:themeShade="BF"/>
      <w:sz w:val="28"/>
      <w:szCs w:val="28"/>
      <w:lang w:val="en-US" w:eastAsia="en-US"/>
    </w:rPr>
  </w:style>
  <w:style w:type="paragraph" w:styleId="NoSpacing">
    <w:name w:val="No Spacing"/>
    <w:uiPriority w:val="1"/>
    <w:qFormat/>
    <w:rsid w:val="00AD2C37"/>
    <w:rPr>
      <w:sz w:val="24"/>
      <w:szCs w:val="24"/>
      <w:lang w:val="en-US" w:eastAsia="en-US"/>
    </w:rPr>
  </w:style>
  <w:style w:type="paragraph" w:styleId="ListParagraph">
    <w:name w:val="List Paragraph"/>
    <w:basedOn w:val="Normal"/>
    <w:uiPriority w:val="34"/>
    <w:qFormat/>
    <w:rsid w:val="00AD2C37"/>
    <w:pPr>
      <w:pBdr>
        <w:top w:val="none" w:sz="0" w:space="0" w:color="auto"/>
        <w:left w:val="none" w:sz="0" w:space="0" w:color="auto"/>
        <w:bottom w:val="none" w:sz="0" w:space="0" w:color="auto"/>
        <w:right w:val="none" w:sz="0" w:space="0" w:color="auto"/>
        <w:between w:val="none" w:sz="0" w:space="0" w:color="auto"/>
        <w:bar w:val="none" w:sz="0" w:color="auto"/>
      </w:pBdr>
      <w:ind w:left="720"/>
      <w:contextualSpacing/>
    </w:pPr>
    <w:rPr>
      <w:rFonts w:asciiTheme="minorHAnsi" w:eastAsiaTheme="minorEastAsia" w:hAnsiTheme="minorHAnsi" w:cstheme="minorBidi"/>
      <w:bdr w:val="none" w:sz="0" w:space="0" w:color="auto"/>
    </w:rPr>
  </w:style>
  <w:style w:type="character" w:customStyle="1" w:styleId="Heading2Char">
    <w:name w:val="Heading 2 Char"/>
    <w:basedOn w:val="DefaultParagraphFont"/>
    <w:link w:val="Heading2"/>
    <w:uiPriority w:val="9"/>
    <w:rsid w:val="00272686"/>
    <w:rPr>
      <w:rFonts w:asciiTheme="majorHAnsi" w:eastAsiaTheme="majorEastAsia" w:hAnsiTheme="majorHAnsi" w:cstheme="majorBidi"/>
      <w:b/>
      <w:bCs/>
      <w:color w:val="499BC9" w:themeColor="accent1"/>
      <w:sz w:val="26"/>
      <w:szCs w:val="2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Heading1">
    <w:name w:val="heading 1"/>
    <w:basedOn w:val="Normal"/>
    <w:next w:val="Normal"/>
    <w:link w:val="Heading1Char"/>
    <w:uiPriority w:val="9"/>
    <w:qFormat/>
    <w:rsid w:val="00AD2C37"/>
    <w:pPr>
      <w:keepNext/>
      <w:keepLines/>
      <w:spacing w:before="480"/>
      <w:outlineLvl w:val="0"/>
    </w:pPr>
    <w:rPr>
      <w:rFonts w:asciiTheme="majorHAnsi" w:eastAsiaTheme="majorEastAsia" w:hAnsiTheme="majorHAnsi" w:cstheme="majorBidi"/>
      <w:b/>
      <w:bCs/>
      <w:color w:val="2F759E" w:themeColor="accent1" w:themeShade="BF"/>
      <w:sz w:val="28"/>
      <w:szCs w:val="28"/>
    </w:rPr>
  </w:style>
  <w:style w:type="paragraph" w:styleId="Heading2">
    <w:name w:val="heading 2"/>
    <w:basedOn w:val="Normal"/>
    <w:next w:val="Normal"/>
    <w:link w:val="Heading2Char"/>
    <w:uiPriority w:val="9"/>
    <w:unhideWhenUsed/>
    <w:qFormat/>
    <w:rsid w:val="00272686"/>
    <w:pPr>
      <w:keepNext/>
      <w:keepLines/>
      <w:spacing w:before="200"/>
      <w:outlineLvl w:val="1"/>
    </w:pPr>
    <w:rPr>
      <w:rFonts w:asciiTheme="majorHAnsi" w:eastAsiaTheme="majorEastAsia" w:hAnsiTheme="majorHAnsi" w:cstheme="majorBidi"/>
      <w:b/>
      <w:bCs/>
      <w:color w:val="499BC9" w:themeColor="accent1"/>
      <w:sz w:val="26"/>
      <w:szCs w:val="26"/>
    </w:rPr>
  </w:style>
  <w:style w:type="paragraph" w:styleId="Heading3">
    <w:name w:val="heading 3"/>
    <w:basedOn w:val="Normal"/>
    <w:link w:val="Heading3Char"/>
    <w:uiPriority w:val="9"/>
    <w:qFormat/>
    <w:rsid w:val="00C0127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pPr>
    <w:rPr>
      <w:rFonts w:eastAsia="Times New Roman"/>
      <w:b/>
      <w:bCs/>
      <w:sz w:val="27"/>
      <w:szCs w:val="27"/>
      <w:bdr w:val="none" w:sz="0" w:space="0" w:color="auto"/>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En-tte">
    <w:name w:val="En-tête"/>
    <w:next w:val="CorpsA"/>
    <w:pPr>
      <w:keepNext/>
      <w:keepLines/>
      <w:tabs>
        <w:tab w:val="right" w:pos="9020"/>
        <w:tab w:val="right" w:pos="9020"/>
      </w:tabs>
      <w:spacing w:before="480"/>
      <w:outlineLvl w:val="0"/>
    </w:pPr>
    <w:rPr>
      <w:rFonts w:ascii="Helvetica" w:hAnsi="Arial Unicode MS" w:cs="Arial Unicode MS"/>
      <w:b/>
      <w:bCs/>
      <w:color w:val="2F759E"/>
      <w:sz w:val="28"/>
      <w:szCs w:val="28"/>
      <w:u w:color="2F759E"/>
    </w:rPr>
  </w:style>
  <w:style w:type="paragraph" w:customStyle="1" w:styleId="En-tteA">
    <w:name w:val="En-tête A"/>
    <w:pPr>
      <w:tabs>
        <w:tab w:val="right" w:pos="9020"/>
      </w:tabs>
    </w:pPr>
    <w:rPr>
      <w:rFonts w:ascii="Helvetica" w:hAnsi="Arial Unicode MS" w:cs="Arial Unicode MS"/>
      <w:color w:val="000000"/>
      <w:sz w:val="24"/>
      <w:szCs w:val="24"/>
      <w:u w:color="000000"/>
      <w:lang w:val="en-US"/>
    </w:rPr>
  </w:style>
  <w:style w:type="paragraph" w:customStyle="1" w:styleId="CorpsA">
    <w:name w:val="Corps A"/>
    <w:rPr>
      <w:rFonts w:hAnsi="Arial Unicode MS" w:cs="Arial Unicode MS"/>
      <w:color w:val="000000"/>
      <w:u w:color="000000"/>
      <w:lang w:val="en-US"/>
    </w:rPr>
  </w:style>
  <w:style w:type="paragraph" w:customStyle="1" w:styleId="PardfautA">
    <w:name w:val="Par défaut A"/>
    <w:rPr>
      <w:rFonts w:ascii="Helvetica" w:eastAsia="Helvetica" w:hAnsi="Helvetica" w:cs="Helvetica"/>
      <w:color w:val="000000"/>
      <w:sz w:val="22"/>
      <w:szCs w:val="22"/>
      <w:u w:color="000000"/>
      <w:lang w:val="en-US"/>
    </w:rPr>
  </w:style>
  <w:style w:type="paragraph" w:customStyle="1" w:styleId="Sous-section2">
    <w:name w:val="Sous-section 2"/>
    <w:next w:val="CorpsA"/>
    <w:pPr>
      <w:keepNext/>
      <w:keepLines/>
      <w:spacing w:before="200"/>
      <w:outlineLvl w:val="1"/>
    </w:pPr>
    <w:rPr>
      <w:rFonts w:ascii="Helvetica" w:hAnsi="Arial Unicode MS" w:cs="Arial Unicode MS"/>
      <w:b/>
      <w:bCs/>
      <w:color w:val="499BC9"/>
      <w:sz w:val="26"/>
      <w:szCs w:val="26"/>
      <w:u w:color="499BC9"/>
      <w:lang w:val="fr-FR"/>
    </w:rPr>
  </w:style>
  <w:style w:type="paragraph" w:customStyle="1" w:styleId="Pardfaut">
    <w:name w:val="Par défaut"/>
    <w:rPr>
      <w:rFonts w:ascii="Helvetica" w:hAnsi="Arial Unicode MS" w:cs="Arial Unicode MS"/>
      <w:color w:val="000000"/>
      <w:sz w:val="22"/>
      <w:szCs w:val="22"/>
      <w:u w:color="000000"/>
      <w:lang w:val="en-US"/>
    </w:rPr>
  </w:style>
  <w:style w:type="character" w:customStyle="1" w:styleId="Aucun">
    <w:name w:val="Aucun"/>
  </w:style>
  <w:style w:type="character" w:customStyle="1" w:styleId="Hyperlink0">
    <w:name w:val="Hyperlink.0"/>
    <w:basedOn w:val="Aucun"/>
    <w:rPr>
      <w:color w:val="1154CB"/>
      <w:sz w:val="22"/>
      <w:szCs w:val="22"/>
      <w:u w:color="000000"/>
      <w:lang w:val="en-US"/>
    </w:rPr>
  </w:style>
  <w:style w:type="character" w:customStyle="1" w:styleId="Hyperlink1">
    <w:name w:val="Hyperlink.1"/>
    <w:basedOn w:val="Aucun"/>
    <w:rPr>
      <w:color w:val="032EED"/>
      <w:sz w:val="22"/>
      <w:szCs w:val="22"/>
      <w:u w:val="single" w:color="032EED"/>
      <w:lang w:val="en-US"/>
    </w:rPr>
  </w:style>
  <w:style w:type="paragraph" w:customStyle="1" w:styleId="Normal1">
    <w:name w:val="Normal1"/>
    <w:pPr>
      <w:spacing w:line="276" w:lineRule="auto"/>
    </w:pPr>
    <w:rPr>
      <w:rFonts w:ascii="Arial" w:eastAsia="Arial" w:hAnsi="Arial" w:cs="Arial"/>
      <w:color w:val="000000"/>
      <w:sz w:val="22"/>
      <w:szCs w:val="22"/>
      <w:u w:color="000000"/>
      <w:lang w:val="en-US"/>
    </w:rPr>
  </w:style>
  <w:style w:type="paragraph" w:customStyle="1" w:styleId="Styledetableau2">
    <w:name w:val="Style de tableau 2"/>
    <w:rPr>
      <w:rFonts w:ascii="Helvetica" w:eastAsia="Helvetica" w:hAnsi="Helvetica" w:cs="Helvetica"/>
      <w:color w:val="000000"/>
      <w:u w:color="000000"/>
    </w:rPr>
  </w:style>
  <w:style w:type="paragraph" w:styleId="BalloonText">
    <w:name w:val="Balloon Text"/>
    <w:basedOn w:val="Normal"/>
    <w:link w:val="BalloonTextChar"/>
    <w:uiPriority w:val="99"/>
    <w:semiHidden/>
    <w:unhideWhenUsed/>
    <w:rsid w:val="00C20D73"/>
    <w:rPr>
      <w:rFonts w:ascii="Tahoma" w:hAnsi="Tahoma" w:cs="Tahoma"/>
      <w:sz w:val="16"/>
      <w:szCs w:val="16"/>
    </w:rPr>
  </w:style>
  <w:style w:type="character" w:customStyle="1" w:styleId="BalloonTextChar">
    <w:name w:val="Balloon Text Char"/>
    <w:basedOn w:val="DefaultParagraphFont"/>
    <w:link w:val="BalloonText"/>
    <w:uiPriority w:val="99"/>
    <w:semiHidden/>
    <w:rsid w:val="00C20D73"/>
    <w:rPr>
      <w:rFonts w:ascii="Tahoma" w:hAnsi="Tahoma" w:cs="Tahoma"/>
      <w:sz w:val="16"/>
      <w:szCs w:val="16"/>
      <w:lang w:val="en-US" w:eastAsia="en-US"/>
    </w:rPr>
  </w:style>
  <w:style w:type="character" w:customStyle="1" w:styleId="Heading3Char">
    <w:name w:val="Heading 3 Char"/>
    <w:basedOn w:val="DefaultParagraphFont"/>
    <w:link w:val="Heading3"/>
    <w:uiPriority w:val="9"/>
    <w:rsid w:val="00C01279"/>
    <w:rPr>
      <w:rFonts w:eastAsia="Times New Roman"/>
      <w:b/>
      <w:bCs/>
      <w:sz w:val="27"/>
      <w:szCs w:val="27"/>
      <w:bdr w:val="none" w:sz="0" w:space="0" w:color="auto"/>
    </w:rPr>
  </w:style>
  <w:style w:type="paragraph" w:styleId="NormalWeb">
    <w:name w:val="Normal (Web)"/>
    <w:basedOn w:val="Normal"/>
    <w:uiPriority w:val="99"/>
    <w:semiHidden/>
    <w:unhideWhenUsed/>
    <w:rsid w:val="00C0127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GB" w:eastAsia="en-GB"/>
    </w:rPr>
  </w:style>
  <w:style w:type="character" w:customStyle="1" w:styleId="apple-converted-space">
    <w:name w:val="apple-converted-space"/>
    <w:basedOn w:val="DefaultParagraphFont"/>
    <w:rsid w:val="00C01279"/>
  </w:style>
  <w:style w:type="character" w:styleId="Emphasis">
    <w:name w:val="Emphasis"/>
    <w:basedOn w:val="DefaultParagraphFont"/>
    <w:uiPriority w:val="20"/>
    <w:qFormat/>
    <w:rsid w:val="00C01279"/>
    <w:rPr>
      <w:i/>
      <w:iCs/>
    </w:rPr>
  </w:style>
  <w:style w:type="paragraph" w:styleId="Header">
    <w:name w:val="header"/>
    <w:basedOn w:val="Normal"/>
    <w:link w:val="HeaderChar"/>
    <w:uiPriority w:val="99"/>
    <w:unhideWhenUsed/>
    <w:rsid w:val="00AD2C37"/>
    <w:pPr>
      <w:tabs>
        <w:tab w:val="center" w:pos="4513"/>
        <w:tab w:val="right" w:pos="9026"/>
      </w:tabs>
    </w:pPr>
  </w:style>
  <w:style w:type="character" w:customStyle="1" w:styleId="HeaderChar">
    <w:name w:val="Header Char"/>
    <w:basedOn w:val="DefaultParagraphFont"/>
    <w:link w:val="Header"/>
    <w:uiPriority w:val="99"/>
    <w:rsid w:val="00AD2C37"/>
    <w:rPr>
      <w:sz w:val="24"/>
      <w:szCs w:val="24"/>
      <w:lang w:val="en-US" w:eastAsia="en-US"/>
    </w:rPr>
  </w:style>
  <w:style w:type="paragraph" w:styleId="Footer">
    <w:name w:val="footer"/>
    <w:basedOn w:val="Normal"/>
    <w:link w:val="FooterChar"/>
    <w:uiPriority w:val="99"/>
    <w:unhideWhenUsed/>
    <w:rsid w:val="00AD2C37"/>
    <w:pPr>
      <w:tabs>
        <w:tab w:val="center" w:pos="4513"/>
        <w:tab w:val="right" w:pos="9026"/>
      </w:tabs>
    </w:pPr>
  </w:style>
  <w:style w:type="character" w:customStyle="1" w:styleId="FooterChar">
    <w:name w:val="Footer Char"/>
    <w:basedOn w:val="DefaultParagraphFont"/>
    <w:link w:val="Footer"/>
    <w:uiPriority w:val="99"/>
    <w:rsid w:val="00AD2C37"/>
    <w:rPr>
      <w:sz w:val="24"/>
      <w:szCs w:val="24"/>
      <w:lang w:val="en-US" w:eastAsia="en-US"/>
    </w:rPr>
  </w:style>
  <w:style w:type="character" w:customStyle="1" w:styleId="Heading1Char">
    <w:name w:val="Heading 1 Char"/>
    <w:basedOn w:val="DefaultParagraphFont"/>
    <w:link w:val="Heading1"/>
    <w:uiPriority w:val="9"/>
    <w:rsid w:val="00AD2C37"/>
    <w:rPr>
      <w:rFonts w:asciiTheme="majorHAnsi" w:eastAsiaTheme="majorEastAsia" w:hAnsiTheme="majorHAnsi" w:cstheme="majorBidi"/>
      <w:b/>
      <w:bCs/>
      <w:color w:val="2F759E" w:themeColor="accent1" w:themeShade="BF"/>
      <w:sz w:val="28"/>
      <w:szCs w:val="28"/>
      <w:lang w:val="en-US" w:eastAsia="en-US"/>
    </w:rPr>
  </w:style>
  <w:style w:type="paragraph" w:styleId="NoSpacing">
    <w:name w:val="No Spacing"/>
    <w:uiPriority w:val="1"/>
    <w:qFormat/>
    <w:rsid w:val="00AD2C37"/>
    <w:rPr>
      <w:sz w:val="24"/>
      <w:szCs w:val="24"/>
      <w:lang w:val="en-US" w:eastAsia="en-US"/>
    </w:rPr>
  </w:style>
  <w:style w:type="paragraph" w:styleId="ListParagraph">
    <w:name w:val="List Paragraph"/>
    <w:basedOn w:val="Normal"/>
    <w:uiPriority w:val="34"/>
    <w:qFormat/>
    <w:rsid w:val="00AD2C37"/>
    <w:pPr>
      <w:pBdr>
        <w:top w:val="none" w:sz="0" w:space="0" w:color="auto"/>
        <w:left w:val="none" w:sz="0" w:space="0" w:color="auto"/>
        <w:bottom w:val="none" w:sz="0" w:space="0" w:color="auto"/>
        <w:right w:val="none" w:sz="0" w:space="0" w:color="auto"/>
        <w:between w:val="none" w:sz="0" w:space="0" w:color="auto"/>
        <w:bar w:val="none" w:sz="0" w:color="auto"/>
      </w:pBdr>
      <w:ind w:left="720"/>
      <w:contextualSpacing/>
    </w:pPr>
    <w:rPr>
      <w:rFonts w:asciiTheme="minorHAnsi" w:eastAsiaTheme="minorEastAsia" w:hAnsiTheme="minorHAnsi" w:cstheme="minorBidi"/>
      <w:bdr w:val="none" w:sz="0" w:space="0" w:color="auto"/>
    </w:rPr>
  </w:style>
  <w:style w:type="character" w:customStyle="1" w:styleId="Heading2Char">
    <w:name w:val="Heading 2 Char"/>
    <w:basedOn w:val="DefaultParagraphFont"/>
    <w:link w:val="Heading2"/>
    <w:uiPriority w:val="9"/>
    <w:rsid w:val="00272686"/>
    <w:rPr>
      <w:rFonts w:asciiTheme="majorHAnsi" w:eastAsiaTheme="majorEastAsia" w:hAnsiTheme="majorHAnsi" w:cstheme="majorBidi"/>
      <w:b/>
      <w:bCs/>
      <w:color w:val="499BC9" w:themeColor="accent1"/>
      <w:sz w:val="26"/>
      <w:szCs w:val="2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100730">
      <w:bodyDiv w:val="1"/>
      <w:marLeft w:val="0"/>
      <w:marRight w:val="0"/>
      <w:marTop w:val="0"/>
      <w:marBottom w:val="0"/>
      <w:divBdr>
        <w:top w:val="none" w:sz="0" w:space="0" w:color="auto"/>
        <w:left w:val="none" w:sz="0" w:space="0" w:color="auto"/>
        <w:bottom w:val="none" w:sz="0" w:space="0" w:color="auto"/>
        <w:right w:val="none" w:sz="0" w:space="0" w:color="auto"/>
      </w:divBdr>
    </w:div>
    <w:div w:id="16101578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group.bmj.com/products/journals/instructions-for-authors/editorial-policies/"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http://www.wma.net/en/20activities/10ethics/10helsinki/index.html" TargetMode="External"/><Relationship Id="rId17" Type="http://schemas.openxmlformats.org/officeDocument/2006/relationships/image" Target="media/image2.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jonathan.minton@glasgow.ac.uk" TargetMode="Externa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yperlink" Target="http://www.mortality.org/" TargetMode="External"/><Relationship Id="rId23" Type="http://schemas.openxmlformats.org/officeDocument/2006/relationships/image" Target="media/image8.png"/><Relationship Id="rId10" Type="http://schemas.openxmlformats.org/officeDocument/2006/relationships/hyperlink" Target="mailto:danny.dorling@ouce.ox.ac.uk" TargetMode="External"/><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hyperlink" Target="mailto:laura.vanderbloemen@gmail.com" TargetMode="External"/><Relationship Id="rId14" Type="http://schemas.openxmlformats.org/officeDocument/2006/relationships/hyperlink" Target="http://europa.eu/rapid/press-release_IP-12-1430_en.htm" TargetMode="External"/><Relationship Id="rId22" Type="http://schemas.openxmlformats.org/officeDocument/2006/relationships/image" Target="media/image7.png"/><Relationship Id="rId27"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E19379-BE0B-498A-87BA-D465A25EC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18</Pages>
  <Words>3999</Words>
  <Characters>22800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 Minton</dc:creator>
  <cp:lastModifiedBy>Jon Minton</cp:lastModifiedBy>
  <cp:revision>3</cp:revision>
  <dcterms:created xsi:type="dcterms:W3CDTF">2014-10-11T12:46:00Z</dcterms:created>
  <dcterms:modified xsi:type="dcterms:W3CDTF">2014-10-11T14:28:00Z</dcterms:modified>
</cp:coreProperties>
</file>