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B724C3">
        <w:fldChar w:fldCharType="begin"/>
      </w:r>
      <w:r w:rsidR="003B2A39">
        <w:instrText xml:space="preserve"> REF _Ref323290699 \h </w:instrText>
      </w:r>
      <w:r w:rsidR="00B724C3">
        <w:fldChar w:fldCharType="separate"/>
      </w:r>
      <w:r w:rsidR="003B2A39">
        <w:t xml:space="preserve">Figure </w:t>
      </w:r>
      <w:r w:rsidR="003B2A39">
        <w:rPr>
          <w:noProof/>
        </w:rPr>
        <w:t>1</w:t>
      </w:r>
      <w:r w:rsidR="00B724C3">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B724C3">
        <w:fldChar w:fldCharType="begin"/>
      </w:r>
      <w:r w:rsidR="003B2A39">
        <w:instrText xml:space="preserve"> REF _Ref323290936 \h </w:instrText>
      </w:r>
      <w:r w:rsidR="00B724C3">
        <w:fldChar w:fldCharType="separate"/>
      </w:r>
      <w:r w:rsidR="003B2A39">
        <w:t xml:space="preserve">Table </w:t>
      </w:r>
      <w:r w:rsidR="003B2A39">
        <w:rPr>
          <w:noProof/>
        </w:rPr>
        <w:t>1</w:t>
      </w:r>
      <w:r w:rsidR="00B724C3">
        <w:fldChar w:fldCharType="end"/>
      </w:r>
      <w:r w:rsidR="003B2A39">
        <w:t>. This summary information, together with the knowledge that U2 should be less than U1, is the only information used in each of the ten approaches described below.</w:t>
      </w:r>
      <w:r w:rsidR="0064679C">
        <w:t xml:space="preserve"> The true correlation between U1 and U2 is 0.97, and the true covariance, to two significant figures, is 0.014.</w:t>
      </w:r>
    </w:p>
    <w:p w:rsidR="00900EF8" w:rsidRDefault="00BE3F5D" w:rsidP="00900EF8">
      <w:pPr>
        <w:keepNext/>
      </w:pPr>
      <w:r>
        <w:rPr>
          <w:noProof/>
          <w:lang w:eastAsia="en-GB"/>
        </w:rPr>
        <w:lastRenderedPageBreak/>
        <w:drawing>
          <wp:inline distT="0" distB="0" distL="0" distR="0">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D758FB">
          <w:rPr>
            <w:noProof/>
          </w:rPr>
          <w:t>1</w:t>
        </w:r>
      </w:fldSimple>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rsidR="00B724C3">
        <w:fldChar w:fldCharType="begin"/>
      </w:r>
      <w:r>
        <w:instrText xml:space="preserve"> REF _Ref323291518 \h </w:instrText>
      </w:r>
      <w:r w:rsidR="00B724C3">
        <w:fldChar w:fldCharType="separate"/>
      </w:r>
      <w:r>
        <w:t xml:space="preserve">Table </w:t>
      </w:r>
      <w:r>
        <w:rPr>
          <w:noProof/>
        </w:rPr>
        <w:t>2</w:t>
      </w:r>
      <w:r w:rsidR="00B724C3">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fldSimple w:instr=" SEQ Table \* ARABIC ">
        <w:r w:rsidR="00D758FB">
          <w:rPr>
            <w:noProof/>
          </w:rPr>
          <w:t>2</w:t>
        </w:r>
      </w:fldSimple>
      <w:bookmarkEnd w:id="2"/>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 xml:space="preserve">The </w:t>
      </w:r>
      <w:r w:rsidR="00F61C10" w:rsidRPr="0064679C">
        <w:rPr>
          <w:highlight w:val="yellow"/>
        </w:rPr>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or on whether monotonicity is maintained on all runs of the PSA. However, all covariances are also constrained by their associated correlations, such that the covariance between the variables cannot imply a correlation greater than one. Because the correlation of two random variables X and Y is defined as follows:</w:t>
      </w:r>
    </w:p>
    <w:p w:rsidR="00A2397C" w:rsidRDefault="0069383B"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2397C" w:rsidP="0030364B">
      <w:pPr>
        <w:rPr>
          <w:rFonts w:eastAsiaTheme="minorEastAsia"/>
        </w:rPr>
      </w:pPr>
      <w:r>
        <w:t xml:space="preserve">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For approach seven, this effectively states that the </w:t>
      </w:r>
      <w:r w:rsidR="00D758FB">
        <w:rPr>
          <w:rFonts w:eastAsiaTheme="minorEastAsia"/>
        </w:rPr>
        <w:t>covariance selected is:</w:t>
      </w:r>
    </w:p>
    <w:p w:rsidR="00D758FB"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D758FB" w:rsidRDefault="00D758FB" w:rsidP="00D758FB">
      <w:pPr>
        <w:pStyle w:val="Heading3"/>
      </w:pPr>
      <w:r>
        <w:t>Beta Distribution Difference Modelling</w:t>
      </w:r>
    </w:p>
    <w:p w:rsidR="0069383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w:t>
      </w:r>
      <w:r w:rsidRPr="0064679C">
        <w:rPr>
          <w:rFonts w:cstheme="minorHAnsi"/>
          <w:highlight w:val="yellow"/>
        </w:rPr>
        <w:t>This code is presented in the appendix.</w:t>
      </w:r>
      <w:r>
        <w:rPr>
          <w:rFonts w:cstheme="minorHAnsi"/>
        </w:rPr>
        <w:t xml:space="preserve"> </w:t>
      </w:r>
    </w:p>
    <w:p w:rsidR="0030364B" w:rsidRDefault="00D758FB" w:rsidP="0030364B">
      <w:pPr>
        <w:pStyle w:val="Heading3"/>
      </w:pPr>
      <w:r>
        <w:t>Criteria to satisfy</w:t>
      </w:r>
      <w:r w:rsidR="00ED107D">
        <w:t xml:space="preserve"> and results produced</w:t>
      </w:r>
    </w:p>
    <w:p w:rsidR="003B2A39" w:rsidRDefault="00B724C3" w:rsidP="00ED107D">
      <w:r>
        <w:fldChar w:fldCharType="begin"/>
      </w:r>
      <w:r w:rsidR="00D758FB">
        <w:instrText xml:space="preserve"> REF _Ref336371488 \h </w:instrText>
      </w:r>
      <w:r>
        <w:fldChar w:fldCharType="separate"/>
      </w:r>
      <w:r w:rsidR="00D758FB">
        <w:t xml:space="preserve">Table </w:t>
      </w:r>
      <w:r w:rsidR="00D758FB">
        <w:rPr>
          <w:noProof/>
        </w:rPr>
        <w:t>3</w:t>
      </w:r>
      <w:r>
        <w:fldChar w:fldCharType="end"/>
      </w:r>
      <w:r w:rsidR="00D758FB">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w:t>
            </w:r>
            <w:r>
              <w:lastRenderedPageBreak/>
              <w:t xml:space="preserve">that was reported (or that were derived from what was reported where confidence intervals were reported). </w:t>
            </w:r>
          </w:p>
        </w:tc>
      </w:tr>
      <w:tr w:rsidR="00464BEF" w:rsidTr="00B1103F">
        <w:tc>
          <w:tcPr>
            <w:tcW w:w="1242" w:type="dxa"/>
          </w:tcPr>
          <w:p w:rsidR="00464BEF" w:rsidRDefault="00464BEF" w:rsidP="00131B0D">
            <w:r>
              <w:lastRenderedPageBreak/>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p>
        </w:tc>
      </w:tr>
    </w:tbl>
    <w:p w:rsidR="00464BEF" w:rsidRDefault="00D758FB" w:rsidP="00D758FB">
      <w:pPr>
        <w:pStyle w:val="Caption"/>
      </w:pPr>
      <w:bookmarkStart w:id="3" w:name="_Ref336371488"/>
      <w:r>
        <w:t xml:space="preserve">Table </w:t>
      </w:r>
      <w:fldSimple w:instr=" SEQ Table \* ARABIC ">
        <w:r>
          <w:rPr>
            <w:noProof/>
          </w:rPr>
          <w:t>3</w:t>
        </w:r>
      </w:fldSimple>
      <w:bookmarkEnd w:id="3"/>
      <w:r>
        <w:t xml:space="preserve"> Criteria that a good approach to monotonicity should satisfy</w:t>
      </w:r>
    </w:p>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2"/>
      </w:pPr>
      <w:r>
        <w:t>Results: What did we find?</w:t>
      </w:r>
    </w:p>
    <w:p w:rsidR="0064679C" w:rsidRDefault="00C52573" w:rsidP="0064679C">
      <w:pPr>
        <w:pStyle w:val="Heading3"/>
      </w:pPr>
      <w:r>
        <w:t>Parameterisation of methods 7-9</w:t>
      </w:r>
    </w:p>
    <w:p w:rsidR="00C52573" w:rsidRDefault="00C52573" w:rsidP="00C52573">
      <w:r>
        <w:t>[Write something here after producing/compiling results]</w:t>
      </w:r>
    </w:p>
    <w:p w:rsidR="00C52573" w:rsidRDefault="00C52573" w:rsidP="00C52573">
      <w:pPr>
        <w:pStyle w:val="Heading3"/>
      </w:pPr>
      <w:r>
        <w:t>Parameterisation of method 10</w:t>
      </w:r>
    </w:p>
    <w:p w:rsidR="00C52573" w:rsidRDefault="005235E2" w:rsidP="0069383B">
      <w:r>
        <w:t xml:space="preserve">The method was able to </w:t>
      </w:r>
      <w:r w:rsidR="00341F80">
        <w:t xml:space="preserve">produce a </w:t>
      </w:r>
      <w:r w:rsidR="00341F80">
        <w:rPr>
          <w:rFonts w:cstheme="minorHAnsi"/>
        </w:rPr>
        <w:t>Δ value such that the difference between U1 and U2 + Δ</w:t>
      </w:r>
      <w:r>
        <w:rPr>
          <w:rFonts w:cstheme="minorHAnsi"/>
        </w:rPr>
        <w:t xml:space="preserve"> is small. This methodology involves substitution all PSA draws of U1 with PSA draws U2 + Δ, which is referred to as Beta simulated U1 in the figure. </w:t>
      </w:r>
      <w:r>
        <w:t xml:space="preserve">Figure X below shows that the density U1 and Beta simulated U1 </w:t>
      </w:r>
      <w:proofErr w:type="gramStart"/>
      <w:r>
        <w:t>have</w:t>
      </w:r>
      <w:proofErr w:type="gramEnd"/>
      <w:r>
        <w:t xml:space="preserve"> a very similar mean and distribution of estimates. Because </w:t>
      </w:r>
      <w:r>
        <w:rPr>
          <w:rFonts w:cstheme="minorHAnsi"/>
        </w:rPr>
        <w:t xml:space="preserve">Δ is a draw from a Beta distribution, it is analytically impossible for any value of Beta simulated U1 to be less than the </w:t>
      </w:r>
      <w:r>
        <w:rPr>
          <w:rFonts w:cstheme="minorHAnsi"/>
        </w:rPr>
        <w:lastRenderedPageBreak/>
        <w:t xml:space="preserve">corresponding value of U2. </w:t>
      </w:r>
      <w:r w:rsidR="00341F80">
        <w:rPr>
          <w:noProof/>
          <w:lang w:eastAsia="en-GB"/>
        </w:rPr>
        <w:drawing>
          <wp:inline distT="0" distB="0" distL="0" distR="0" wp14:anchorId="0E7E05E7" wp14:editId="13B534FB">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C52573" w:rsidRDefault="00C52573" w:rsidP="00C52573">
      <w:pPr>
        <w:pStyle w:val="Heading3"/>
      </w:pPr>
      <w:r>
        <w:t xml:space="preserve">Criterion 1: Monotonicity </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However, some of these approaches may produce violations of the monotonicity assumption more often than others. The </w:t>
      </w:r>
      <w:r w:rsidR="008D073C">
        <w:t>…</w:t>
      </w:r>
    </w:p>
    <w:p w:rsidR="00C52573" w:rsidRPr="00C52573" w:rsidRDefault="00C52573" w:rsidP="00C52573"/>
    <w:p w:rsidR="00C52573" w:rsidRDefault="00C52573" w:rsidP="00C52573">
      <w:pPr>
        <w:pStyle w:val="Heading3"/>
      </w:pPr>
      <w:r>
        <w:t>Criterion 2: Bias in means minimised</w:t>
      </w:r>
    </w:p>
    <w:p w:rsidR="00C52573" w:rsidRDefault="00C52573" w:rsidP="00C52573">
      <w:pPr>
        <w:pStyle w:val="Heading3"/>
      </w:pPr>
      <w:r>
        <w:t>Criterion 3: Bias in variances minimised</w:t>
      </w:r>
    </w:p>
    <w:p w:rsidR="00C52573" w:rsidRDefault="00C52573" w:rsidP="00C52573">
      <w:pPr>
        <w:pStyle w:val="Heading3"/>
      </w:pPr>
      <w:r>
        <w:t>Criteria 4 and 5: Uses available information and does not require additional information</w:t>
      </w:r>
    </w:p>
    <w:p w:rsidR="00C52573" w:rsidRPr="00C52573" w:rsidRDefault="00C52573" w:rsidP="00C52573"/>
    <w:p w:rsidR="00857C70" w:rsidRDefault="00857C70" w:rsidP="0064679C"/>
    <w:tbl>
      <w:tblPr>
        <w:tblStyle w:val="TableGrid"/>
        <w:tblW w:w="0" w:type="auto"/>
        <w:tblLook w:val="04A0" w:firstRow="1" w:lastRow="0" w:firstColumn="1" w:lastColumn="0" w:noHBand="0" w:noVBand="1"/>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rsidR="00B724C3">
        <w:fldChar w:fldCharType="begin"/>
      </w:r>
      <w:r>
        <w:instrText xml:space="preserve"> REF _Ref323293499 \h </w:instrText>
      </w:r>
      <w:r w:rsidR="00B724C3">
        <w:fldChar w:fldCharType="separate"/>
      </w:r>
      <w:r>
        <w:t xml:space="preserve">Figure </w:t>
      </w:r>
      <w:r>
        <w:rPr>
          <w:noProof/>
        </w:rPr>
        <w:t>2</w:t>
      </w:r>
      <w:r w:rsidR="00B724C3">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4" w:name="_Ref323293499"/>
      <w:r w:rsidRPr="00A7702F">
        <w:rPr>
          <w:noProof/>
          <w:lang w:eastAsia="en-GB"/>
        </w:rPr>
        <w:lastRenderedPageBreak/>
        <w:drawing>
          <wp:inline distT="0" distB="0" distL="0" distR="0" wp14:anchorId="29BE2E4B" wp14:editId="0002B410">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Pr>
            <w:noProof/>
          </w:rPr>
          <w:t>2</w:t>
        </w:r>
      </w:fldSimple>
      <w:bookmarkEnd w:id="4"/>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increased further due to implying </w:t>
            </w:r>
            <w:r>
              <w:lastRenderedPageBreak/>
              <w:t xml:space="preserve">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B724C3" w:rsidP="0012061B">
      <w:r>
        <w:fldChar w:fldCharType="begin"/>
      </w:r>
      <w:r w:rsidR="0012061B">
        <w:instrText xml:space="preserve"> REF _Ref323294399 \h </w:instrText>
      </w:r>
      <w:r>
        <w:fldChar w:fldCharType="separate"/>
      </w:r>
      <w:r w:rsidR="0012061B">
        <w:t xml:space="preserve">Figure </w:t>
      </w:r>
      <w:r w:rsidR="0012061B">
        <w:rPr>
          <w:noProof/>
        </w:rPr>
        <w:t>3</w:t>
      </w:r>
      <w:r>
        <w:fldChar w:fldCharType="end"/>
      </w:r>
      <w:r w:rsidR="0012061B">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0012061B" w:rsidRPr="0012061B">
        <w:t xml:space="preserve">sing the same random number or setting a CV value equal to </w:t>
      </w:r>
      <w:r w:rsidR="0012061B">
        <w:t>AIVM</w:t>
      </w:r>
      <w:r w:rsidR="0012061B"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14:anchorId="02C281DD" wp14:editId="7AFCA9AA">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5" w:name="_Ref323294399"/>
      <w:r>
        <w:t xml:space="preserve">Figure </w:t>
      </w:r>
      <w:fldSimple w:instr=" SEQ Figure \* ARABIC ">
        <w:r w:rsidR="00D16FF3">
          <w:rPr>
            <w:noProof/>
          </w:rPr>
          <w:t>3</w:t>
        </w:r>
      </w:fldSimple>
      <w:bookmarkEnd w:id="5"/>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produced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lastRenderedPageBreak/>
        <w:t>Para 6</w:t>
      </w:r>
    </w:p>
    <w:p w:rsidR="0069383B" w:rsidRDefault="0069383B" w:rsidP="0069383B">
      <w:pPr>
        <w:pStyle w:val="Heading1"/>
      </w:pPr>
      <w:r>
        <w:t>Appendices</w:t>
      </w:r>
    </w:p>
    <w:p w:rsidR="0069383B" w:rsidRDefault="0069383B" w:rsidP="0069383B">
      <w:pPr>
        <w:pStyle w:val="Heading2"/>
      </w:pPr>
      <w:r>
        <w:t>Conditions in which it may be OK to use the same random number seed</w:t>
      </w:r>
    </w:p>
    <w:p w:rsidR="0069383B" w:rsidRDefault="0069383B" w:rsidP="0069383B">
      <w:r>
        <w:t xml:space="preserve">After reviewing the results presented above, it was noted by one author that the decision to reject approach 3, use of the same number seed, may be contingent on the type of simulated data used, which may not be </w:t>
      </w:r>
      <w:proofErr w:type="spellStart"/>
      <w:r>
        <w:t>generalisable</w:t>
      </w:r>
      <w:proofErr w:type="spellEnd"/>
      <w:r>
        <w:t xml:space="preserve"> to other forms of summary data. This was because the simulated dataset made the assumption that the confidence intervals of the standard errors of the two distributions were approximately equal. In cases where the standard errors were not equal, it was considered that this finding may not hold. In order to test this concept more comprehensively, a follow-up simulation was created, whereby two normal distributions were generated a fixed difference (one unit) apart, and the ratio of the variances of the two distributions was varied systematically. For each of these variance ratios, the effect of </w:t>
      </w:r>
      <w:proofErr w:type="spellStart"/>
      <w:r>
        <w:t>quantile</w:t>
      </w:r>
      <w:proofErr w:type="spellEnd"/>
      <w:r>
        <w:t xml:space="preserve"> matching (effectively the same as using the same random number stream for both distributions) on two metrics was estimated, by comparing </w:t>
      </w:r>
      <w:proofErr w:type="spellStart"/>
      <w:r>
        <w:t>quantile</w:t>
      </w:r>
      <w:proofErr w:type="spellEnd"/>
      <w:r>
        <w:t xml:space="preserve">-matched with independently sampling from the two distributions. These two metrics are: the proportion of draws where monotonicity was violated, shown in </w:t>
      </w:r>
      <w:r>
        <w:fldChar w:fldCharType="begin"/>
      </w:r>
      <w:r>
        <w:instrText xml:space="preserve"> REF _Ref323459916 \h </w:instrText>
      </w:r>
      <w:r>
        <w:fldChar w:fldCharType="separate"/>
      </w:r>
      <w:r>
        <w:t xml:space="preserve">Figure </w:t>
      </w:r>
      <w:r>
        <w:rPr>
          <w:noProof/>
        </w:rPr>
        <w:t>7</w:t>
      </w:r>
      <w:r>
        <w:fldChar w:fldCharType="end"/>
      </w:r>
      <w:r>
        <w:t xml:space="preserve">, and the estimated variance of the difference between the two component distributions, shown in </w:t>
      </w:r>
      <w:r>
        <w:fldChar w:fldCharType="begin"/>
      </w:r>
      <w:r>
        <w:instrText xml:space="preserve"> REF _Ref323459935 \h </w:instrText>
      </w:r>
      <w:r>
        <w:fldChar w:fldCharType="separate"/>
      </w:r>
      <w:r>
        <w:t xml:space="preserve">Figure </w:t>
      </w:r>
      <w:r>
        <w:rPr>
          <w:noProof/>
        </w:rPr>
        <w:t>8</w:t>
      </w:r>
      <w:r>
        <w:fldChar w:fldCharType="end"/>
      </w:r>
      <w:r>
        <w:t>.</w:t>
      </w:r>
    </w:p>
    <w:p w:rsidR="0069383B" w:rsidRDefault="0069383B" w:rsidP="0069383B">
      <w:pPr>
        <w:keepNext/>
      </w:pPr>
      <w:r>
        <w:rPr>
          <w:noProof/>
          <w:lang w:eastAsia="en-GB"/>
        </w:rPr>
        <w:lastRenderedPageBreak/>
        <w:drawing>
          <wp:inline distT="0" distB="0" distL="0" distR="0" wp14:anchorId="3541DB3A" wp14:editId="3A8400A9">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Default="0069383B" w:rsidP="0069383B">
      <w:pPr>
        <w:pStyle w:val="Caption"/>
        <w:rPr>
          <w:noProof/>
        </w:rPr>
      </w:pPr>
      <w:bookmarkStart w:id="6" w:name="_Ref323459916"/>
      <w:r>
        <w:t xml:space="preserve">Figure </w:t>
      </w:r>
      <w:fldSimple w:instr=" SEQ Figure \* ARABIC ">
        <w:r>
          <w:rPr>
            <w:noProof/>
          </w:rPr>
          <w:t>7</w:t>
        </w:r>
      </w:fldSimple>
      <w:bookmarkEnd w:id="6"/>
      <w:r>
        <w:t xml:space="preserve"> Proportion of inconsistent draws</w:t>
      </w:r>
      <w:r>
        <w:rPr>
          <w:noProof/>
        </w:rPr>
        <w:t xml:space="preserve"> (violating monotonicity) as a function of ratio of SDs of distributions</w:t>
      </w:r>
    </w:p>
    <w:p w:rsidR="0069383B" w:rsidRDefault="0069383B" w:rsidP="0069383B">
      <w:pPr>
        <w:keepNext/>
      </w:pPr>
      <w:r>
        <w:rPr>
          <w:noProof/>
          <w:lang w:eastAsia="en-GB"/>
        </w:rPr>
        <w:lastRenderedPageBreak/>
        <w:drawing>
          <wp:inline distT="0" distB="0" distL="0" distR="0" wp14:anchorId="751A1CE5" wp14:editId="05D384AA">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Pr="00D16FF3" w:rsidRDefault="0069383B" w:rsidP="0069383B">
      <w:pPr>
        <w:pStyle w:val="Caption"/>
      </w:pPr>
      <w:bookmarkStart w:id="7" w:name="_Ref323459935"/>
      <w:r>
        <w:t xml:space="preserve">Figure </w:t>
      </w:r>
      <w:fldSimple w:instr=" SEQ Figure \* ARABIC ">
        <w:r>
          <w:rPr>
            <w:noProof/>
          </w:rPr>
          <w:t>8</w:t>
        </w:r>
      </w:fldSimple>
      <w:bookmarkEnd w:id="7"/>
      <w:r>
        <w:t xml:space="preserve"> Variance of differences between distributions as a function of ratio of SDs of distributions</w:t>
      </w:r>
    </w:p>
    <w:p w:rsidR="0069383B" w:rsidRPr="009858AC" w:rsidRDefault="0069383B" w:rsidP="0069383B">
      <w:r>
        <w:t xml:space="preserve">It is seen that 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both non-zero predicted variance of difference exists, and where there is also no violation of monotonicity. Where summary statistics for two monotonically paired distributions suggest that the ratio of </w:t>
      </w:r>
      <w:r>
        <w:lastRenderedPageBreak/>
        <w:t>variances is likely to be within this acceptable range, then this simpler approach could be considered.</w:t>
      </w:r>
    </w:p>
    <w:p w:rsidR="0069383B" w:rsidRDefault="0069383B" w:rsidP="0069383B"/>
    <w:p w:rsidR="0069383B" w:rsidRDefault="0069383B" w:rsidP="0069383B">
      <w:pPr>
        <w:pStyle w:val="Heading2"/>
      </w:pPr>
      <w:r>
        <w:t>R code for methods</w:t>
      </w:r>
    </w:p>
    <w:p w:rsidR="0069383B" w:rsidRDefault="0069383B" w:rsidP="0069383B">
      <w:pPr>
        <w:pStyle w:val="Heading3"/>
      </w:pPr>
      <w:r>
        <w:t>Method 1</w:t>
      </w:r>
    </w:p>
    <w:p w:rsidR="0069383B" w:rsidRDefault="0069383B" w:rsidP="0069383B">
      <w:pPr>
        <w:pStyle w:val="Heading3"/>
      </w:pPr>
      <w:r>
        <w:t>Method 2</w:t>
      </w:r>
    </w:p>
    <w:p w:rsidR="0069383B" w:rsidRDefault="0069383B" w:rsidP="0069383B">
      <w:pPr>
        <w:pStyle w:val="Heading3"/>
      </w:pPr>
      <w:r>
        <w:t>Method 3</w:t>
      </w:r>
    </w:p>
    <w:p w:rsidR="0069383B" w:rsidRDefault="0069383B" w:rsidP="0069383B">
      <w:pPr>
        <w:pStyle w:val="Heading3"/>
      </w:pPr>
      <w:r>
        <w:t>Method 4</w:t>
      </w:r>
    </w:p>
    <w:p w:rsidR="0069383B" w:rsidRDefault="0069383B" w:rsidP="0069383B">
      <w:pPr>
        <w:pStyle w:val="Heading3"/>
      </w:pPr>
      <w:r>
        <w:t>Method 5</w:t>
      </w:r>
    </w:p>
    <w:p w:rsidR="0069383B" w:rsidRDefault="0069383B" w:rsidP="0069383B">
      <w:pPr>
        <w:pStyle w:val="Heading3"/>
      </w:pPr>
      <w:r>
        <w:t>Method 6</w:t>
      </w:r>
    </w:p>
    <w:p w:rsidR="0069383B" w:rsidRDefault="0069383B" w:rsidP="0069383B">
      <w:pPr>
        <w:pStyle w:val="Heading3"/>
      </w:pPr>
      <w:r>
        <w:t>Method 7</w:t>
      </w:r>
    </w:p>
    <w:p w:rsidR="0069383B" w:rsidRDefault="0069383B" w:rsidP="0069383B">
      <w:pPr>
        <w:pStyle w:val="Heading3"/>
      </w:pPr>
      <w:r>
        <w:t>Method 8</w:t>
      </w:r>
    </w:p>
    <w:p w:rsidR="0069383B" w:rsidRDefault="0069383B" w:rsidP="0069383B">
      <w:pPr>
        <w:pStyle w:val="Heading3"/>
      </w:pPr>
      <w:r>
        <w:t>Method 9</w:t>
      </w:r>
    </w:p>
    <w:p w:rsidR="0069383B" w:rsidRDefault="0069383B" w:rsidP="0069383B">
      <w:pPr>
        <w:pStyle w:val="Heading3"/>
      </w:pPr>
      <w:r>
        <w:t>Method 10</w:t>
      </w:r>
    </w:p>
    <w:p w:rsidR="0069383B" w:rsidRDefault="0069383B" w:rsidP="0069383B">
      <w:r>
        <w:t>The Beta method was implemented in the R programming language. The stages were as follows:</w:t>
      </w:r>
    </w:p>
    <w:p w:rsidR="0069383B" w:rsidRDefault="0069383B" w:rsidP="0069383B">
      <w:r>
        <w:t>1) Use summary values for U1 and U2 to construct a large number (1000</w:t>
      </w:r>
      <w:bookmarkStart w:id="8" w:name="_GoBack"/>
      <w:bookmarkEnd w:id="8"/>
      <w:r>
        <w:t xml:space="preserve">) of PSA samples </w:t>
      </w:r>
    </w:p>
    <w:p w:rsidR="0069383B" w:rsidRDefault="0069383B" w:rsidP="0069383B">
      <w:r>
        <w:t>2) Use a function which generates a large number of draws Delta, where Delta ~ Beta (Param1, Param2).</w:t>
      </w:r>
    </w:p>
    <w:p w:rsidR="0069383B" w:rsidRDefault="0069383B" w:rsidP="0069383B">
      <w:r>
        <w:t xml:space="preserve">3) </w:t>
      </w:r>
      <w:proofErr w:type="spellStart"/>
      <w:r>
        <w:t>Constuct</w:t>
      </w:r>
      <w:proofErr w:type="spellEnd"/>
      <w:r>
        <w:t xml:space="preserve"> a derived parameter U1</w:t>
      </w:r>
      <w:proofErr w:type="gramStart"/>
      <w:r>
        <w:t>* :</w:t>
      </w:r>
      <w:proofErr w:type="gramEnd"/>
      <w:r>
        <w:t>= U1 + Delta</w:t>
      </w:r>
    </w:p>
    <w:p w:rsidR="0069383B" w:rsidRDefault="0069383B" w:rsidP="0069383B">
      <w:r>
        <w:t>4) Compare the density of draws from the derived parameter U1* with those of U1, where different values of Param1 and Param2 are assumed.</w:t>
      </w:r>
    </w:p>
    <w:p w:rsidR="0069383B" w:rsidRDefault="0069383B" w:rsidP="0069383B">
      <w:r>
        <w:t xml:space="preserve">5) When Param1 and Param2 values have been found which lead to a U1* distribution which appears similar to the U1 distribution, then use these as initial values Param1_init and Param2_init for an optimisation algorithm, which attempts to choose new parameter values Param1_optimised and Param2_optimised which lead to a closer fit between U1* and U1. </w:t>
      </w:r>
    </w:p>
    <w:p w:rsidR="0069383B" w:rsidRDefault="0069383B" w:rsidP="0069383B"/>
    <w:p w:rsidR="0069383B" w:rsidRDefault="0069383B" w:rsidP="0069383B">
      <w:r>
        <w:t xml:space="preserve">The calibration function compares the sum of squares of the differences between U1* and U1, and selects new Param1 and Param2 values if they lead to a reduced difference. </w:t>
      </w:r>
    </w:p>
    <w:p w:rsidR="0069383B" w:rsidRDefault="0069383B" w:rsidP="0069383B">
      <w:r>
        <w:t>The optimisation algorithm used is a metropolis-</w:t>
      </w:r>
      <w:proofErr w:type="spellStart"/>
      <w:r>
        <w:t>hastings</w:t>
      </w:r>
      <w:proofErr w:type="spellEnd"/>
      <w:r>
        <w:t xml:space="preserve"> style simulated annealing algorithm in the </w:t>
      </w:r>
      <w:proofErr w:type="spellStart"/>
      <w:proofErr w:type="gramStart"/>
      <w:r>
        <w:t>optim</w:t>
      </w:r>
      <w:proofErr w:type="spellEnd"/>
      <w:r>
        <w:t>(</w:t>
      </w:r>
      <w:proofErr w:type="gramEnd"/>
      <w:r>
        <w:t xml:space="preserve">) function in R. This is slower than many of the other algorithms available in </w:t>
      </w:r>
      <w:proofErr w:type="spellStart"/>
      <w:proofErr w:type="gramStart"/>
      <w:r>
        <w:t>optim</w:t>
      </w:r>
      <w:proofErr w:type="spellEnd"/>
      <w:r>
        <w:t>(</w:t>
      </w:r>
      <w:proofErr w:type="gramEnd"/>
      <w:r>
        <w:t xml:space="preserve">) but is less likely to get stuck on a local maxima, and so more likely to find the global maxima. Other algorithms available in R could be used. </w:t>
      </w:r>
    </w:p>
    <w:p w:rsidR="0069383B" w:rsidRDefault="0069383B" w:rsidP="0069383B"/>
    <w:p w:rsidR="00430AB7" w:rsidRDefault="00430AB7" w:rsidP="0069383B">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pPr>
      <w:r>
        <w:t>Try to do each sentence in one go (for consistency)</w:t>
      </w:r>
    </w:p>
    <w:p w:rsidR="00DF407F" w:rsidRDefault="00DF407F" w:rsidP="00DF407F"/>
    <w:p w:rsidR="00DF407F" w:rsidRDefault="00DF407F" w:rsidP="00DF407F"/>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4634E1" w:rsidP="00DF407F"/>
        </w:tc>
        <w:tc>
          <w:tcPr>
            <w:tcW w:w="3605" w:type="dxa"/>
          </w:tcPr>
          <w:p w:rsidR="004634E1" w:rsidRDefault="004634E1" w:rsidP="00DF407F"/>
        </w:tc>
      </w:tr>
      <w:tr w:rsidR="00B714CC" w:rsidTr="00E546A3">
        <w:trPr>
          <w:trHeight w:val="6580"/>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4634E1" w:rsidRDefault="004634E1" w:rsidP="004634E1">
            <w:proofErr w:type="spellStart"/>
            <w:r>
              <w:t>setwd</w:t>
            </w:r>
            <w:proofErr w:type="spellEnd"/>
            <w:r>
              <w:t>("X:/Monotonicity/Code/R/")</w:t>
            </w:r>
          </w:p>
          <w:p w:rsidR="004634E1" w:rsidRDefault="004634E1" w:rsidP="004634E1">
            <w:r>
              <w:t>load("</w:t>
            </w:r>
            <w:proofErr w:type="spellStart"/>
            <w:r>
              <w:t>MattData.rData</w:t>
            </w:r>
            <w:proofErr w:type="spellEnd"/>
            <w:r>
              <w:t>")</w:t>
            </w:r>
          </w:p>
          <w:p w:rsidR="004634E1" w:rsidRDefault="004634E1" w:rsidP="004634E1">
            <w:r>
              <w:t>require(MASS)</w:t>
            </w:r>
          </w:p>
          <w:p w:rsidR="004634E1" w:rsidRDefault="004634E1" w:rsidP="004634E1"/>
          <w:p w:rsidR="004634E1" w:rsidRDefault="004634E1" w:rsidP="004634E1">
            <w:r>
              <w:t># reproduce figure 1</w:t>
            </w:r>
          </w:p>
          <w:p w:rsidR="004634E1" w:rsidRDefault="004634E1" w:rsidP="004634E1"/>
          <w:p w:rsidR="004634E1" w:rsidRDefault="004634E1" w:rsidP="004634E1">
            <w:r>
              <w:t>#</w:t>
            </w:r>
            <w:proofErr w:type="spellStart"/>
            <w:r>
              <w:t>png</w:t>
            </w:r>
            <w:proofErr w:type="spellEnd"/>
            <w:r>
              <w:t>("Fig1.png", 400, 400)</w:t>
            </w:r>
          </w:p>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r>
              <w:t>#</w:t>
            </w:r>
            <w:proofErr w:type="spellStart"/>
            <w:r>
              <w:t>dev.off</w:t>
            </w:r>
            <w:proofErr w:type="spellEnd"/>
            <w:r>
              <w:t>()</w:t>
            </w:r>
          </w:p>
          <w:p w:rsidR="004634E1" w:rsidRDefault="004634E1" w:rsidP="004634E1"/>
          <w:p w:rsidR="004634E1" w:rsidRDefault="004634E1" w:rsidP="004634E1"/>
          <w:p w:rsidR="004634E1" w:rsidRDefault="004634E1" w:rsidP="004634E1">
            <w:r>
              <w:t># What is the true variance-covariance of the datasets?</w:t>
            </w:r>
          </w:p>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4634E1" w:rsidP="00DF407F"/>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E546A3">
        <w:trPr>
          <w:trHeight w:val="143"/>
        </w:trPr>
        <w:tc>
          <w:tcPr>
            <w:tcW w:w="9242" w:type="dxa"/>
            <w:gridSpan w:val="2"/>
          </w:tcPr>
          <w:p w:rsidR="00181285" w:rsidRDefault="00181285" w:rsidP="00DF407F">
            <w:r>
              <w:t>Method 1: Independent Sampling</w:t>
            </w:r>
          </w:p>
        </w:tc>
      </w:tr>
      <w:tr w:rsidR="00B714CC" w:rsidTr="00E546A3">
        <w:trPr>
          <w:trHeight w:hRule="exact" w:val="1220"/>
        </w:trPr>
        <w:tc>
          <w:tcPr>
            <w:tcW w:w="5637" w:type="dxa"/>
          </w:tcPr>
          <w:p w:rsidR="00181285" w:rsidRDefault="00181285" w:rsidP="004634E1">
            <w:r>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mean=U2</w:t>
            </w:r>
            <w:r>
              <w:t xml:space="preserve">.summary$mu,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E546A3">
        <w:trPr>
          <w:trHeight w:hRule="exact" w:val="415"/>
        </w:trPr>
        <w:tc>
          <w:tcPr>
            <w:tcW w:w="9242" w:type="dxa"/>
            <w:gridSpan w:val="2"/>
          </w:tcPr>
          <w:p w:rsidR="00181285" w:rsidRDefault="00181285" w:rsidP="00DF407F">
            <w:r>
              <w:t>Method 2: Same Random Number Seed</w:t>
            </w:r>
          </w:p>
        </w:tc>
      </w:tr>
      <w:tr w:rsidR="00B714CC" w:rsidTr="00E546A3">
        <w:trPr>
          <w:trHeight w:hRule="exact" w:val="2702"/>
        </w:trPr>
        <w:tc>
          <w:tcPr>
            <w:tcW w:w="5637" w:type="dxa"/>
          </w:tcPr>
          <w:p w:rsidR="00E546A3" w:rsidRDefault="00E546A3" w:rsidP="004634E1">
            <w:proofErr w:type="spellStart"/>
            <w:r>
              <w:lastRenderedPageBreak/>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E546A3" w:rsidRDefault="00E546A3" w:rsidP="004634E1"/>
          <w:p w:rsidR="00181285" w:rsidRDefault="00181285" w:rsidP="004634E1">
            <w:r>
              <w:t xml:space="preserve">PSA.method02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E546A3" w:rsidP="00E546A3"/>
        </w:tc>
      </w:tr>
      <w:tr w:rsidR="00181285" w:rsidTr="00E546A3">
        <w:trPr>
          <w:trHeight w:val="389"/>
        </w:trPr>
        <w:tc>
          <w:tcPr>
            <w:tcW w:w="9242" w:type="dxa"/>
            <w:gridSpan w:val="2"/>
          </w:tcPr>
          <w:p w:rsidR="00181285" w:rsidRDefault="00181285" w:rsidP="00DF407F">
            <w:r>
              <w:t>Method 3: Upward Replacement</w:t>
            </w:r>
          </w:p>
        </w:tc>
      </w:tr>
      <w:tr w:rsidR="00B714CC" w:rsidTr="00E546A3">
        <w:trPr>
          <w:trHeight w:val="1875"/>
        </w:trPr>
        <w:tc>
          <w:tcPr>
            <w:tcW w:w="5637" w:type="dxa"/>
          </w:tcPr>
          <w:p w:rsidR="00181285" w:rsidRDefault="00181285"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r>
              <w:t>u1[u1 &lt; u2] &lt;- u2[u1 &lt; u2]</w:t>
            </w:r>
          </w:p>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181285" w:rsidP="00DF407F"/>
        </w:tc>
      </w:tr>
      <w:tr w:rsidR="00181285" w:rsidTr="00E546A3">
        <w:trPr>
          <w:trHeight w:val="300"/>
        </w:trPr>
        <w:tc>
          <w:tcPr>
            <w:tcW w:w="9242" w:type="dxa"/>
            <w:gridSpan w:val="2"/>
          </w:tcPr>
          <w:p w:rsidR="00181285" w:rsidRDefault="00181285" w:rsidP="003B460E">
            <w:r>
              <w:t>M</w:t>
            </w:r>
            <w:r w:rsidR="003B460E">
              <w:t>ethod</w:t>
            </w:r>
            <w:r>
              <w:t xml:space="preserve"> 4: D</w:t>
            </w:r>
            <w:r w:rsidR="003B460E">
              <w:t xml:space="preserve">ownward </w:t>
            </w:r>
            <w:r>
              <w:t>R</w:t>
            </w:r>
            <w:r w:rsidR="003B460E">
              <w:t>eplacement</w:t>
            </w:r>
          </w:p>
        </w:tc>
      </w:tr>
      <w:tr w:rsidR="00B714CC" w:rsidTr="00E546A3">
        <w:trPr>
          <w:trHeight w:val="3255"/>
        </w:trPr>
        <w:tc>
          <w:tcPr>
            <w:tcW w:w="5637" w:type="dxa"/>
          </w:tcPr>
          <w:p w:rsidR="00181285" w:rsidRDefault="00181285"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r>
              <w:t>u2[u2 &gt; u1] &lt;- u1[u2 &gt; u1]</w:t>
            </w:r>
          </w:p>
          <w:p w:rsidR="00181285" w:rsidRDefault="00181285" w:rsidP="004634E1"/>
          <w:p w:rsidR="00181285" w:rsidRDefault="00181285" w:rsidP="004634E1">
            <w:r>
              <w:t xml:space="preserve">PSA.method04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p w:rsidR="00181285" w:rsidRDefault="00181285" w:rsidP="004634E1">
            <w:r>
              <w:t xml:space="preserve">#plot(u2 ~ u1, data=PSA.method04, </w:t>
            </w:r>
            <w:proofErr w:type="spellStart"/>
            <w:r>
              <w:t>xlim</w:t>
            </w:r>
            <w:proofErr w:type="spellEnd"/>
            <w:r>
              <w:t xml:space="preserve">=c(0.45, 0.7), </w:t>
            </w:r>
            <w:proofErr w:type="spellStart"/>
            <w:r>
              <w:t>ylim</w:t>
            </w:r>
            <w:proofErr w:type="spellEnd"/>
            <w:r>
              <w:t>=c(0.45,0.7))</w:t>
            </w:r>
          </w:p>
          <w:p w:rsidR="00181285" w:rsidRDefault="00181285" w:rsidP="004634E1">
            <w:r>
              <w:t>#</w:t>
            </w:r>
            <w:proofErr w:type="spellStart"/>
            <w:r>
              <w:t>abline</w:t>
            </w:r>
            <w:proofErr w:type="spellEnd"/>
            <w:r>
              <w:t>(0,1)</w:t>
            </w:r>
          </w:p>
          <w:p w:rsidR="00181285" w:rsidRDefault="00181285" w:rsidP="004634E1"/>
          <w:p w:rsidR="00181285" w:rsidRDefault="00181285" w:rsidP="00DF407F"/>
        </w:tc>
        <w:tc>
          <w:tcPr>
            <w:tcW w:w="3605" w:type="dxa"/>
          </w:tcPr>
          <w:p w:rsidR="00181285" w:rsidRDefault="00181285" w:rsidP="00DF407F"/>
        </w:tc>
      </w:tr>
      <w:tr w:rsidR="00181285" w:rsidTr="00E546A3">
        <w:trPr>
          <w:trHeight w:val="303"/>
        </w:trPr>
        <w:tc>
          <w:tcPr>
            <w:tcW w:w="9242" w:type="dxa"/>
            <w:gridSpan w:val="2"/>
          </w:tcPr>
          <w:p w:rsidR="00181285" w:rsidRDefault="00181285" w:rsidP="003B460E">
            <w:r>
              <w:t>M</w:t>
            </w:r>
            <w:r w:rsidR="003B460E">
              <w:t>ethod</w:t>
            </w:r>
            <w:r>
              <w:t xml:space="preserve"> 5: U</w:t>
            </w:r>
            <w:r w:rsidR="003B460E">
              <w:t xml:space="preserve">pwards </w:t>
            </w:r>
            <w:r>
              <w:t>R</w:t>
            </w:r>
            <w:r w:rsidR="003B460E">
              <w:t>esampling</w:t>
            </w:r>
          </w:p>
        </w:tc>
      </w:tr>
      <w:tr w:rsidR="00B714CC" w:rsidTr="00E546A3">
        <w:trPr>
          <w:trHeight w:val="5130"/>
        </w:trPr>
        <w:tc>
          <w:tcPr>
            <w:tcW w:w="5637" w:type="dxa"/>
          </w:tcPr>
          <w:p w:rsidR="00181285" w:rsidRDefault="00181285" w:rsidP="004634E1">
            <w:r>
              <w:lastRenderedPageBreak/>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rep(NA, </w:t>
            </w:r>
            <w:proofErr w:type="spellStart"/>
            <w:r>
              <w:t>n.PSA</w:t>
            </w:r>
            <w:proofErr w:type="spellEnd"/>
            <w:r>
              <w:t>)</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 w:rsidR="00181285" w:rsidRDefault="00181285" w:rsidP="004634E1">
            <w:proofErr w:type="spellStart"/>
            <w:r>
              <w:t>rm</w:t>
            </w:r>
            <w:proofErr w:type="spellEnd"/>
            <w:r>
              <w:t>(u1, u2)</w:t>
            </w:r>
          </w:p>
          <w:p w:rsidR="00181285" w:rsidRDefault="00181285" w:rsidP="004634E1">
            <w:r>
              <w:t>#plot(u2 ~ u1, data=PSA.method05)</w:t>
            </w:r>
          </w:p>
          <w:p w:rsidR="00181285" w:rsidRDefault="00181285" w:rsidP="00DF407F"/>
        </w:tc>
        <w:tc>
          <w:tcPr>
            <w:tcW w:w="3605" w:type="dxa"/>
          </w:tcPr>
          <w:p w:rsidR="00181285" w:rsidRDefault="00181285" w:rsidP="00DF407F"/>
        </w:tc>
      </w:tr>
      <w:tr w:rsidR="00181285" w:rsidTr="00E546A3">
        <w:trPr>
          <w:trHeight w:val="315"/>
        </w:trPr>
        <w:tc>
          <w:tcPr>
            <w:tcW w:w="9242" w:type="dxa"/>
            <w:gridSpan w:val="2"/>
          </w:tcPr>
          <w:p w:rsidR="00181285" w:rsidRDefault="00181285" w:rsidP="003B460E">
            <w:r>
              <w:t>M</w:t>
            </w:r>
            <w:r w:rsidR="003B460E">
              <w:t xml:space="preserve">ethod </w:t>
            </w:r>
            <w:r>
              <w:t>6: D</w:t>
            </w:r>
            <w:r w:rsidR="003B460E">
              <w:t>ownwards Resampling</w:t>
            </w:r>
          </w:p>
        </w:tc>
      </w:tr>
      <w:tr w:rsidR="00B714CC" w:rsidTr="00E546A3">
        <w:trPr>
          <w:trHeight w:val="5430"/>
        </w:trPr>
        <w:tc>
          <w:tcPr>
            <w:tcW w:w="5637" w:type="dxa"/>
          </w:tcPr>
          <w:p w:rsidR="00181285" w:rsidRDefault="00181285" w:rsidP="004634E1"/>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 w:rsidR="00181285" w:rsidRDefault="00181285" w:rsidP="004634E1">
            <w:proofErr w:type="spellStart"/>
            <w:r>
              <w:t>rm</w:t>
            </w:r>
            <w:proofErr w:type="spellEnd"/>
            <w:r>
              <w:t>(u1, u2)</w:t>
            </w:r>
          </w:p>
          <w:p w:rsidR="00181285" w:rsidRDefault="00181285" w:rsidP="004634E1"/>
          <w:p w:rsidR="00181285" w:rsidRDefault="00181285" w:rsidP="004634E1">
            <w:r>
              <w:t>#plot( u2 ~ u1, data=PSA.method06)</w:t>
            </w:r>
          </w:p>
        </w:tc>
        <w:tc>
          <w:tcPr>
            <w:tcW w:w="3605" w:type="dxa"/>
          </w:tcPr>
          <w:p w:rsidR="00181285" w:rsidRDefault="00181285" w:rsidP="00DF407F"/>
        </w:tc>
      </w:tr>
      <w:tr w:rsidR="00B714CC" w:rsidTr="00E546A3">
        <w:trPr>
          <w:trHeight w:val="285"/>
        </w:trPr>
        <w:tc>
          <w:tcPr>
            <w:tcW w:w="9242" w:type="dxa"/>
            <w:gridSpan w:val="2"/>
          </w:tcPr>
          <w:p w:rsidR="00181285" w:rsidRDefault="00181285" w:rsidP="003B460E">
            <w:r>
              <w:t>M</w:t>
            </w:r>
            <w:r w:rsidR="003B460E">
              <w:t xml:space="preserve">ethod </w:t>
            </w:r>
            <w:r>
              <w:t xml:space="preserve">7: </w:t>
            </w:r>
            <w:r w:rsidR="003B460E">
              <w:t>Setting covariance to AIVM</w:t>
            </w:r>
          </w:p>
        </w:tc>
      </w:tr>
      <w:tr w:rsidR="00B714CC" w:rsidTr="00E546A3">
        <w:trPr>
          <w:trHeight w:val="9705"/>
        </w:trPr>
        <w:tc>
          <w:tcPr>
            <w:tcW w:w="5637" w:type="dxa"/>
          </w:tcPr>
          <w:p w:rsidR="00181285" w:rsidRDefault="00181285" w:rsidP="004634E1"/>
          <w:p w:rsidR="003B460E" w:rsidRDefault="003B460E" w:rsidP="004634E1"/>
          <w:p w:rsidR="003B460E" w:rsidRDefault="003B460E" w:rsidP="004634E1"/>
          <w:p w:rsidR="003B460E" w:rsidRDefault="003B460E" w:rsidP="004634E1"/>
          <w:p w:rsidR="003B460E" w:rsidRDefault="003B460E" w:rsidP="004634E1"/>
          <w:p w:rsidR="003B460E" w:rsidRDefault="003B460E" w:rsidP="004634E1"/>
          <w:p w:rsidR="003B460E" w:rsidRDefault="003B460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181285" w:rsidRDefault="00181285" w:rsidP="004634E1">
            <w:r>
              <w:t xml:space="preserve">  require(MASS)</w:t>
            </w:r>
          </w:p>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3B460E" w:rsidRDefault="003B460E" w:rsidP="003B460E">
            <w:r>
              <w:t># Correlation(X, Y) := covariance (X, Y) / (</w:t>
            </w:r>
            <w:proofErr w:type="spellStart"/>
            <w:r>
              <w:t>sd</w:t>
            </w:r>
            <w:proofErr w:type="spellEnd"/>
            <w:r>
              <w:t xml:space="preserve">(X) * </w:t>
            </w:r>
            <w:proofErr w:type="spellStart"/>
            <w:r>
              <w:t>sd</w:t>
            </w:r>
            <w:proofErr w:type="spellEnd"/>
            <w:r>
              <w:t>(Y))</w:t>
            </w:r>
          </w:p>
          <w:p w:rsidR="003B460E" w:rsidRDefault="003B460E" w:rsidP="003B460E">
            <w:r>
              <w:t># So, when correlation = 1</w:t>
            </w:r>
          </w:p>
          <w:p w:rsidR="003B460E" w:rsidRDefault="003B460E" w:rsidP="003B460E">
            <w:r>
              <w:t xml:space="preserve"># covariance(X, y) = </w:t>
            </w:r>
            <w:proofErr w:type="spellStart"/>
            <w:r>
              <w:t>sd</w:t>
            </w:r>
            <w:proofErr w:type="spellEnd"/>
            <w:r>
              <w:t xml:space="preserve">(X) * </w:t>
            </w:r>
            <w:proofErr w:type="spellStart"/>
            <w:r>
              <w:t>sd</w:t>
            </w:r>
            <w:proofErr w:type="spellEnd"/>
            <w:r>
              <w:t>(Y)</w:t>
            </w:r>
          </w:p>
          <w:p w:rsidR="003B460E" w:rsidRDefault="003B460E" w:rsidP="003B460E">
            <w:r>
              <w:t># This defines the upper limit on the values</w:t>
            </w:r>
          </w:p>
          <w:p w:rsidR="00181285" w:rsidRDefault="00181285" w:rsidP="00DF407F"/>
        </w:tc>
      </w:tr>
      <w:tr w:rsidR="00B714CC" w:rsidTr="00E546A3">
        <w:trPr>
          <w:trHeight w:val="585"/>
        </w:trPr>
        <w:tc>
          <w:tcPr>
            <w:tcW w:w="9242" w:type="dxa"/>
            <w:gridSpan w:val="2"/>
          </w:tcPr>
          <w:p w:rsidR="00181285" w:rsidRDefault="00181285" w:rsidP="004634E1">
            <w:r>
              <w:t># METHOD 8: Lower Bounded Covariance Retrofitting</w:t>
            </w:r>
          </w:p>
          <w:p w:rsidR="00181285" w:rsidRDefault="00181285" w:rsidP="00DF407F">
            <w:r>
              <w:t># METHOD 9: Upper Bounded Covariance Retrofitting</w:t>
            </w:r>
          </w:p>
        </w:tc>
      </w:tr>
      <w:tr w:rsidR="00B714CC" w:rsidTr="00E546A3">
        <w:trPr>
          <w:trHeight w:val="24750"/>
        </w:trPr>
        <w:tc>
          <w:tcPr>
            <w:tcW w:w="5637" w:type="dxa"/>
          </w:tcPr>
          <w:p w:rsidR="00181285" w:rsidRDefault="00181285" w:rsidP="004634E1"/>
          <w:p w:rsidR="00181285" w:rsidRDefault="00181285" w:rsidP="004634E1">
            <w:r>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181285" w:rsidRDefault="00181285" w:rsidP="004634E1">
            <w:r>
              <w:t xml:space="preserve">  </w:t>
            </w:r>
            <w:proofErr w:type="spellStart"/>
            <w:r>
              <w:t>varX</w:t>
            </w:r>
            <w:proofErr w:type="spellEnd"/>
            <w:r>
              <w:t xml:space="preserve"> &lt;- sd.X^2 # variance of X</w:t>
            </w:r>
          </w:p>
          <w:p w:rsidR="00181285" w:rsidRDefault="00181285" w:rsidP="004634E1">
            <w:r>
              <w:t xml:space="preserve">  </w:t>
            </w:r>
            <w:proofErr w:type="spellStart"/>
            <w:r>
              <w:t>varY</w:t>
            </w:r>
            <w:proofErr w:type="spellEnd"/>
            <w:r>
              <w:t xml:space="preserve"> &lt;- sd.Y^2 # variance of Y</w:t>
            </w:r>
          </w:p>
          <w:p w:rsidR="00181285" w:rsidRDefault="00181285" w:rsidP="004634E1">
            <w:r>
              <w:t xml:space="preserve">  if(upper==T){</w:t>
            </w:r>
          </w:p>
          <w:p w:rsidR="00181285" w:rsidRDefault="00181285" w:rsidP="004634E1">
            <w:r>
              <w:t xml:space="preserve">    </w:t>
            </w:r>
            <w:proofErr w:type="spellStart"/>
            <w:r>
              <w:t>lowerbound</w:t>
            </w:r>
            <w:proofErr w:type="spellEnd"/>
            <w:r>
              <w:t xml:space="preserve"> &lt;- 0 # start assuming independent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lastRenderedPageBreak/>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714CC" w:rsidRDefault="00B714CC" w:rsidP="00B714CC">
            <w:r>
              <w:lastRenderedPageBreak/>
              <w:t xml:space="preserve"># </w:t>
            </w:r>
            <w:proofErr w:type="spellStart"/>
            <w:r>
              <w:t>Lowerbounded</w:t>
            </w:r>
            <w:proofErr w:type="spellEnd"/>
            <w:r>
              <w:t xml:space="preserve"> (method 8) : use upper=F</w:t>
            </w:r>
          </w:p>
          <w:p w:rsidR="00B714CC" w:rsidRDefault="00B714CC" w:rsidP="00B714CC">
            <w:r>
              <w:t># Otherwise (method 9) use default:  upper=T</w:t>
            </w:r>
          </w:p>
          <w:p w:rsidR="00181285" w:rsidRDefault="00181285" w:rsidP="00DF407F"/>
        </w:tc>
      </w:tr>
      <w:tr w:rsidR="00B714CC" w:rsidTr="00E546A3">
        <w:trPr>
          <w:trHeight w:val="390"/>
        </w:trPr>
        <w:tc>
          <w:tcPr>
            <w:tcW w:w="9242" w:type="dxa"/>
            <w:gridSpan w:val="2"/>
          </w:tcPr>
          <w:p w:rsidR="00181285" w:rsidRDefault="00181285" w:rsidP="004634E1">
            <w:r>
              <w:lastRenderedPageBreak/>
              <w:t>M</w:t>
            </w:r>
            <w:r w:rsidR="00B714CC">
              <w:t xml:space="preserve">ethod </w:t>
            </w:r>
            <w: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w:t>
            </w:r>
            <w:proofErr w:type="spellStart"/>
            <w:r>
              <w:t>n.PSA</w:t>
            </w:r>
            <w:proofErr w:type="spellEnd"/>
            <w:r>
              <w:t>,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w:t>
            </w:r>
            <w:proofErr w:type="spellStart"/>
            <w:r>
              <w:t>exp</w:t>
            </w:r>
            <w:proofErr w:type="spellEnd"/>
            <w:r>
              <w:t>(par[1])</w:t>
            </w:r>
          </w:p>
          <w:p w:rsidR="00181285" w:rsidRDefault="00181285" w:rsidP="004634E1">
            <w:r>
              <w:t xml:space="preserve">  shape2 &lt;- </w:t>
            </w:r>
            <w:proofErr w:type="spellStart"/>
            <w:r>
              <w:t>exp</w:t>
            </w:r>
            <w:proofErr w:type="spellEnd"/>
            <w:r>
              <w:t>(par[2])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
          <w:p w:rsidR="00181285" w:rsidRDefault="00181285" w:rsidP="004634E1">
            <w:r>
              <w:t xml:space="preserve">  additional &lt;- </w:t>
            </w:r>
            <w:proofErr w:type="spellStart"/>
            <w:r>
              <w:t>rbeta</w:t>
            </w:r>
            <w:proofErr w:type="spellEnd"/>
            <w:r>
              <w:t>(</w:t>
            </w:r>
            <w:proofErr w:type="spellStart"/>
            <w:r>
              <w:t>n.psa</w:t>
            </w:r>
            <w:proofErr w:type="spellEnd"/>
            <w:r>
              <w:t>,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sims.U2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 xml:space="preserve">optim.shape1 &lt;- </w:t>
            </w:r>
            <w:proofErr w:type="spellStart"/>
            <w:r>
              <w:t>exp</w:t>
            </w:r>
            <w:proofErr w:type="spellEnd"/>
            <w:r>
              <w:t>(</w:t>
            </w:r>
            <w:proofErr w:type="spellStart"/>
            <w:r>
              <w:t>optimOutput$par</w:t>
            </w:r>
            <w:proofErr w:type="spellEnd"/>
            <w:r>
              <w:t>[1])</w:t>
            </w:r>
          </w:p>
          <w:p w:rsidR="00181285" w:rsidRDefault="00181285" w:rsidP="004634E1">
            <w:r>
              <w:t xml:space="preserve">optim.shape2 &lt;- </w:t>
            </w:r>
            <w:proofErr w:type="spellStart"/>
            <w:r>
              <w:t>exp</w:t>
            </w:r>
            <w:proofErr w:type="spellEnd"/>
            <w:r>
              <w:t>(</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w:t>
            </w:r>
            <w:proofErr w:type="spellStart"/>
            <w:r>
              <w:t>n.PSA</w:t>
            </w:r>
            <w:proofErr w:type="spellEnd"/>
            <w:r>
              <w:t xml:space="preserve">,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w:t>
            </w:r>
            <w:proofErr w:type="spellStart"/>
            <w:r>
              <w:t>n.PSA</w:t>
            </w:r>
            <w:proofErr w:type="spellEnd"/>
            <w:r>
              <w:t>,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w:t>
            </w:r>
            <w:r>
              <w:t xml:space="preserve">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DF407F" w:rsidRDefault="00DF407F" w:rsidP="00DF407F">
      <w:pPr>
        <w:sectPr w:rsidR="00DF407F" w:rsidSect="009B762A">
          <w:pgSz w:w="11906" w:h="16838"/>
          <w:pgMar w:top="1440" w:right="1440" w:bottom="1440" w:left="1440" w:header="708" w:footer="708" w:gutter="0"/>
          <w:cols w:space="708"/>
          <w:docGrid w:linePitch="360"/>
        </w:sectPr>
      </w:pPr>
    </w:p>
    <w:tbl>
      <w:tblPr>
        <w:tblStyle w:val="TableGrid"/>
        <w:tblW w:w="13711" w:type="dxa"/>
        <w:tblLook w:val="04A0" w:firstRow="1" w:lastRow="0" w:firstColumn="1" w:lastColumn="0" w:noHBand="0" w:noVBand="1"/>
      </w:tblPr>
      <w:tblGrid>
        <w:gridCol w:w="1469"/>
        <w:gridCol w:w="1139"/>
        <w:gridCol w:w="1309"/>
        <w:gridCol w:w="2448"/>
        <w:gridCol w:w="2449"/>
        <w:gridCol w:w="2448"/>
        <w:gridCol w:w="2449"/>
      </w:tblGrid>
      <w:tr w:rsidR="00406EF0" w:rsidTr="004A314A">
        <w:trPr>
          <w:trHeight w:val="368"/>
        </w:trPr>
        <w:tc>
          <w:tcPr>
            <w:tcW w:w="1469" w:type="dxa"/>
            <w:vMerge w:val="restart"/>
          </w:tcPr>
          <w:p w:rsidR="00406EF0" w:rsidRPr="00284FC4" w:rsidRDefault="00406EF0" w:rsidP="004A314A">
            <w:pPr>
              <w:rPr>
                <w:b/>
              </w:rPr>
            </w:pPr>
            <w:r w:rsidRPr="00284FC4">
              <w:rPr>
                <w:b/>
              </w:rPr>
              <w:lastRenderedPageBreak/>
              <w:t xml:space="preserve">Method </w:t>
            </w:r>
          </w:p>
        </w:tc>
        <w:tc>
          <w:tcPr>
            <w:tcW w:w="2448" w:type="dxa"/>
            <w:gridSpan w:val="2"/>
          </w:tcPr>
          <w:p w:rsidR="00406EF0" w:rsidRPr="00284FC4" w:rsidRDefault="00406EF0" w:rsidP="00406EF0">
            <w:pPr>
              <w:rPr>
                <w:b/>
              </w:rPr>
            </w:pPr>
            <w:r>
              <w:rPr>
                <w:b/>
              </w:rPr>
              <w:t>Does not violate Monotonicity</w:t>
            </w:r>
          </w:p>
        </w:tc>
        <w:tc>
          <w:tcPr>
            <w:tcW w:w="2448" w:type="dxa"/>
            <w:vMerge w:val="restart"/>
          </w:tcPr>
          <w:p w:rsidR="00406EF0" w:rsidRPr="00284FC4" w:rsidRDefault="00406EF0" w:rsidP="00C52573">
            <w:pPr>
              <w:rPr>
                <w:b/>
              </w:rPr>
            </w:pPr>
            <w:r>
              <w:rPr>
                <w:b/>
              </w:rPr>
              <w:t>Does not bias mean</w:t>
            </w:r>
          </w:p>
        </w:tc>
        <w:tc>
          <w:tcPr>
            <w:tcW w:w="2449" w:type="dxa"/>
            <w:vMerge w:val="restart"/>
          </w:tcPr>
          <w:p w:rsidR="00406EF0" w:rsidRPr="00284FC4" w:rsidRDefault="00406EF0" w:rsidP="00C52573">
            <w:pPr>
              <w:rPr>
                <w:b/>
              </w:rPr>
            </w:pPr>
            <w:r>
              <w:rPr>
                <w:b/>
              </w:rPr>
              <w:t>Does not bias variance</w:t>
            </w:r>
          </w:p>
        </w:tc>
        <w:tc>
          <w:tcPr>
            <w:tcW w:w="2448" w:type="dxa"/>
            <w:vMerge w:val="restart"/>
          </w:tcPr>
          <w:p w:rsidR="00406EF0" w:rsidRPr="00284FC4" w:rsidRDefault="00406EF0" w:rsidP="00C52573">
            <w:pPr>
              <w:rPr>
                <w:b/>
              </w:rPr>
            </w:pPr>
            <w:r>
              <w:rPr>
                <w:b/>
              </w:rPr>
              <w:t>Uses all available information</w:t>
            </w:r>
          </w:p>
        </w:tc>
        <w:tc>
          <w:tcPr>
            <w:tcW w:w="2449" w:type="dxa"/>
            <w:vMerge w:val="restart"/>
          </w:tcPr>
          <w:p w:rsidR="00406EF0" w:rsidRDefault="00406EF0" w:rsidP="00C52573">
            <w:pPr>
              <w:rPr>
                <w:b/>
              </w:rPr>
            </w:pPr>
            <w:r>
              <w:rPr>
                <w:b/>
              </w:rPr>
              <w:t>Doesn’t require further information</w:t>
            </w:r>
          </w:p>
        </w:tc>
      </w:tr>
      <w:tr w:rsidR="00406EF0" w:rsidTr="00406EF0">
        <w:trPr>
          <w:trHeight w:val="152"/>
        </w:trPr>
        <w:tc>
          <w:tcPr>
            <w:tcW w:w="1469" w:type="dxa"/>
            <w:vMerge/>
          </w:tcPr>
          <w:p w:rsidR="00406EF0" w:rsidRPr="00284FC4" w:rsidRDefault="00406EF0" w:rsidP="004A314A">
            <w:pPr>
              <w:rPr>
                <w:b/>
              </w:rPr>
            </w:pPr>
          </w:p>
        </w:tc>
        <w:tc>
          <w:tcPr>
            <w:tcW w:w="1139" w:type="dxa"/>
          </w:tcPr>
          <w:p w:rsidR="00406EF0" w:rsidRDefault="00406EF0" w:rsidP="00C52573">
            <w:pPr>
              <w:rPr>
                <w:b/>
              </w:rPr>
            </w:pPr>
            <w:r>
              <w:rPr>
                <w:b/>
              </w:rPr>
              <w:t>Strict</w:t>
            </w:r>
          </w:p>
        </w:tc>
        <w:tc>
          <w:tcPr>
            <w:tcW w:w="1309" w:type="dxa"/>
          </w:tcPr>
          <w:p w:rsidR="00406EF0" w:rsidRDefault="00406EF0" w:rsidP="00C52573">
            <w:pPr>
              <w:rPr>
                <w:b/>
              </w:rPr>
            </w:pPr>
            <w:r>
              <w:rPr>
                <w:b/>
              </w:rPr>
              <w:t>Relaxed</w:t>
            </w:r>
          </w:p>
        </w:tc>
        <w:tc>
          <w:tcPr>
            <w:tcW w:w="2448" w:type="dxa"/>
            <w:vMerge/>
          </w:tcPr>
          <w:p w:rsidR="00406EF0" w:rsidRDefault="00406EF0" w:rsidP="00C52573">
            <w:pPr>
              <w:rPr>
                <w:b/>
              </w:rPr>
            </w:pPr>
          </w:p>
        </w:tc>
        <w:tc>
          <w:tcPr>
            <w:tcW w:w="2449" w:type="dxa"/>
            <w:vMerge/>
          </w:tcPr>
          <w:p w:rsidR="00406EF0" w:rsidRDefault="00406EF0" w:rsidP="00C52573">
            <w:pPr>
              <w:rPr>
                <w:b/>
              </w:rPr>
            </w:pPr>
          </w:p>
        </w:tc>
        <w:tc>
          <w:tcPr>
            <w:tcW w:w="2448" w:type="dxa"/>
            <w:vMerge/>
          </w:tcPr>
          <w:p w:rsidR="00406EF0" w:rsidRDefault="00406EF0" w:rsidP="00C52573">
            <w:pPr>
              <w:rPr>
                <w:b/>
              </w:rPr>
            </w:pPr>
          </w:p>
        </w:tc>
        <w:tc>
          <w:tcPr>
            <w:tcW w:w="2449" w:type="dxa"/>
            <w:vMerge/>
          </w:tcPr>
          <w:p w:rsidR="00406EF0" w:rsidRDefault="00406EF0" w:rsidP="00C52573">
            <w:pPr>
              <w:rPr>
                <w:b/>
              </w:rPr>
            </w:pPr>
          </w:p>
        </w:tc>
      </w:tr>
      <w:tr w:rsidR="00406EF0" w:rsidTr="00406EF0">
        <w:trPr>
          <w:trHeight w:val="588"/>
        </w:trPr>
        <w:tc>
          <w:tcPr>
            <w:tcW w:w="1469" w:type="dxa"/>
          </w:tcPr>
          <w:p w:rsidR="00406EF0" w:rsidRDefault="00406EF0" w:rsidP="00C52573">
            <w:r>
              <w:t>Independent Sampling</w:t>
            </w:r>
          </w:p>
        </w:tc>
        <w:tc>
          <w:tcPr>
            <w:tcW w:w="1139" w:type="dxa"/>
          </w:tcPr>
          <w:p w:rsidR="00406EF0" w:rsidRDefault="00406EF0" w:rsidP="004A314A">
            <w:r>
              <w:t>No</w:t>
            </w:r>
          </w:p>
        </w:tc>
        <w:tc>
          <w:tcPr>
            <w:tcW w:w="1309" w:type="dxa"/>
          </w:tcPr>
          <w:p w:rsidR="00406EF0" w:rsidRDefault="00406EF0" w:rsidP="004A314A">
            <w:r>
              <w:t>No</w:t>
            </w:r>
          </w:p>
        </w:tc>
        <w:tc>
          <w:tcPr>
            <w:tcW w:w="2448" w:type="dxa"/>
          </w:tcPr>
          <w:p w:rsidR="00406EF0" w:rsidRDefault="00406EF0" w:rsidP="00C52573">
            <w:r>
              <w:t>Yes</w:t>
            </w:r>
          </w:p>
        </w:tc>
        <w:tc>
          <w:tcPr>
            <w:tcW w:w="2449" w:type="dxa"/>
          </w:tcPr>
          <w:p w:rsidR="00406EF0" w:rsidRDefault="00406EF0" w:rsidP="00C52573">
            <w:r>
              <w:t>Yes</w:t>
            </w:r>
          </w:p>
        </w:tc>
        <w:tc>
          <w:tcPr>
            <w:tcW w:w="2448" w:type="dxa"/>
          </w:tcPr>
          <w:p w:rsidR="00406EF0" w:rsidRDefault="00406EF0" w:rsidP="00C52573">
            <w:r>
              <w:t>Yes</w:t>
            </w:r>
          </w:p>
        </w:tc>
        <w:tc>
          <w:tcPr>
            <w:tcW w:w="2449" w:type="dxa"/>
          </w:tcPr>
          <w:p w:rsidR="00406EF0" w:rsidRDefault="00406EF0" w:rsidP="00C52573">
            <w:r>
              <w:t>Yes</w:t>
            </w:r>
          </w:p>
        </w:tc>
      </w:tr>
      <w:tr w:rsidR="00406EF0" w:rsidTr="00406EF0">
        <w:trPr>
          <w:trHeight w:val="1216"/>
        </w:trPr>
        <w:tc>
          <w:tcPr>
            <w:tcW w:w="1469" w:type="dxa"/>
          </w:tcPr>
          <w:p w:rsidR="00406EF0" w:rsidRDefault="00406EF0" w:rsidP="004A314A">
            <w:proofErr w:type="spellStart"/>
            <w:r>
              <w:t>Quantile</w:t>
            </w:r>
            <w:proofErr w:type="spellEnd"/>
            <w:r>
              <w:t xml:space="preserve"> Matching/</w:t>
            </w:r>
          </w:p>
          <w:p w:rsidR="00406EF0" w:rsidRDefault="00406EF0" w:rsidP="004A314A">
            <w:r>
              <w:t>Number Seed Recycling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588"/>
        </w:trPr>
        <w:tc>
          <w:tcPr>
            <w:tcW w:w="1469" w:type="dxa"/>
          </w:tcPr>
          <w:p w:rsidR="00406EF0" w:rsidRDefault="00406EF0" w:rsidP="00C52573">
            <w:r>
              <w:t>Downward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Downward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285"/>
        </w:trPr>
        <w:tc>
          <w:tcPr>
            <w:tcW w:w="1469" w:type="dxa"/>
          </w:tcPr>
          <w:p w:rsidR="00406EF0" w:rsidRDefault="00406EF0" w:rsidP="00C52573">
            <w:r>
              <w:t>AIVM Covariance</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Lower bounded Covariance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Upper Bounded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Beta Distribution Difference Modelling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Pr="00464BEF" w:rsidRDefault="00406EF0" w:rsidP="00C52573">
            <w:pPr>
              <w:keepNext/>
            </w:pPr>
          </w:p>
        </w:tc>
        <w:tc>
          <w:tcPr>
            <w:tcW w:w="2449" w:type="dxa"/>
          </w:tcPr>
          <w:p w:rsidR="00406EF0" w:rsidRPr="00464BEF" w:rsidRDefault="00406EF0" w:rsidP="00C52573">
            <w:pPr>
              <w:keepNext/>
            </w:pPr>
          </w:p>
        </w:tc>
        <w:tc>
          <w:tcPr>
            <w:tcW w:w="2448" w:type="dxa"/>
          </w:tcPr>
          <w:p w:rsidR="00406EF0" w:rsidRPr="00464BEF" w:rsidRDefault="00406EF0" w:rsidP="00C52573">
            <w:pPr>
              <w:keepNext/>
            </w:pPr>
          </w:p>
        </w:tc>
        <w:tc>
          <w:tcPr>
            <w:tcW w:w="2449" w:type="dxa"/>
          </w:tcPr>
          <w:p w:rsidR="00406EF0" w:rsidRPr="00464BEF" w:rsidRDefault="00406EF0" w:rsidP="00C52573">
            <w:pPr>
              <w:keepNext/>
            </w:pPr>
            <w:r>
              <w:t>Yes</w:t>
            </w:r>
          </w:p>
        </w:tc>
      </w:tr>
    </w:tbl>
    <w:p w:rsidR="00C52573" w:rsidRDefault="00C52573" w:rsidP="00C52573"/>
    <w:sectPr w:rsidR="00C52573" w:rsidSect="00C525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091BB9"/>
    <w:rsid w:val="0012061B"/>
    <w:rsid w:val="00126979"/>
    <w:rsid w:val="00131603"/>
    <w:rsid w:val="00131B0D"/>
    <w:rsid w:val="00181285"/>
    <w:rsid w:val="002377E6"/>
    <w:rsid w:val="00257BA1"/>
    <w:rsid w:val="002625DA"/>
    <w:rsid w:val="00284FC4"/>
    <w:rsid w:val="002C422F"/>
    <w:rsid w:val="0030364B"/>
    <w:rsid w:val="00341F80"/>
    <w:rsid w:val="00364E77"/>
    <w:rsid w:val="003B2A39"/>
    <w:rsid w:val="003B460E"/>
    <w:rsid w:val="003D2C1B"/>
    <w:rsid w:val="00406EF0"/>
    <w:rsid w:val="00430AB7"/>
    <w:rsid w:val="00432E45"/>
    <w:rsid w:val="004634E1"/>
    <w:rsid w:val="00464BEF"/>
    <w:rsid w:val="0048769E"/>
    <w:rsid w:val="004A314A"/>
    <w:rsid w:val="004E5985"/>
    <w:rsid w:val="005235E2"/>
    <w:rsid w:val="00625FDD"/>
    <w:rsid w:val="00627E2C"/>
    <w:rsid w:val="0064679C"/>
    <w:rsid w:val="0069383B"/>
    <w:rsid w:val="006D2EBC"/>
    <w:rsid w:val="007078FF"/>
    <w:rsid w:val="00717F8D"/>
    <w:rsid w:val="007C54F7"/>
    <w:rsid w:val="00857C70"/>
    <w:rsid w:val="00872FF4"/>
    <w:rsid w:val="008C446F"/>
    <w:rsid w:val="008D073C"/>
    <w:rsid w:val="008E6EBD"/>
    <w:rsid w:val="00900EF8"/>
    <w:rsid w:val="00920074"/>
    <w:rsid w:val="009858AC"/>
    <w:rsid w:val="009B762A"/>
    <w:rsid w:val="00A2397C"/>
    <w:rsid w:val="00A7702F"/>
    <w:rsid w:val="00B1103F"/>
    <w:rsid w:val="00B714CC"/>
    <w:rsid w:val="00B724C3"/>
    <w:rsid w:val="00BB5414"/>
    <w:rsid w:val="00BD4E41"/>
    <w:rsid w:val="00BE3F5D"/>
    <w:rsid w:val="00BE5A50"/>
    <w:rsid w:val="00C3479E"/>
    <w:rsid w:val="00C52573"/>
    <w:rsid w:val="00C61C03"/>
    <w:rsid w:val="00C870A5"/>
    <w:rsid w:val="00CD5F76"/>
    <w:rsid w:val="00CF35A2"/>
    <w:rsid w:val="00D16FF3"/>
    <w:rsid w:val="00D456D2"/>
    <w:rsid w:val="00D758FB"/>
    <w:rsid w:val="00D80909"/>
    <w:rsid w:val="00D84401"/>
    <w:rsid w:val="00DB38DE"/>
    <w:rsid w:val="00DC30F4"/>
    <w:rsid w:val="00DD7D4D"/>
    <w:rsid w:val="00DF2845"/>
    <w:rsid w:val="00DF407F"/>
    <w:rsid w:val="00E546A3"/>
    <w:rsid w:val="00E70A72"/>
    <w:rsid w:val="00E95D58"/>
    <w:rsid w:val="00ED107D"/>
    <w:rsid w:val="00F61C10"/>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A7437-AD9B-446B-9907-2557561E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28</Pages>
  <Words>6114</Words>
  <Characters>34852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20</cp:revision>
  <dcterms:created xsi:type="dcterms:W3CDTF">2012-04-27T11:55:00Z</dcterms:created>
  <dcterms:modified xsi:type="dcterms:W3CDTF">2012-10-19T18:35:00Z</dcterms:modified>
</cp:coreProperties>
</file>