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BD129C" w:rsidRPr="00BD129C" w:rsidRDefault="00BD129C" w:rsidP="00BD129C">
      <w:pPr>
        <w:spacing w:line="360" w:lineRule="auto"/>
        <w:jc w:val="both"/>
      </w:pPr>
      <w:r w:rsidRPr="00BD129C">
        <w:rPr>
          <w:b/>
        </w:rPr>
        <w:t>Background:</w:t>
      </w:r>
      <w:r w:rsidRPr="00BD129C">
        <w:t> Diseases often have varying levels of severity, and different systems for categorising disease severity exist. Information about the health related quality of life (</w:t>
      </w:r>
      <w:proofErr w:type="spellStart"/>
      <w:r w:rsidRPr="00BD129C">
        <w:t>HRQoL</w:t>
      </w:r>
      <w:proofErr w:type="spellEnd"/>
      <w:r w:rsidRPr="00BD129C">
        <w:t xml:space="preserve">) and the costs of treating a disease may only be available reported using different categorisation systems. To be used in health economic models, mapping between the categories is required. </w:t>
      </w:r>
      <w:r w:rsidR="001B569A">
        <w:t>Using stroke as a case study, t</w:t>
      </w:r>
      <w:r w:rsidRPr="00BD129C">
        <w:t xml:space="preserve">his paper describes a method for mapping </w:t>
      </w:r>
      <w:proofErr w:type="spellStart"/>
      <w:r w:rsidRPr="00BD129C">
        <w:t>HRQoL</w:t>
      </w:r>
      <w:proofErr w:type="spellEnd"/>
      <w:r w:rsidRPr="00BD129C">
        <w:t xml:space="preserve"> from more (seven) to fewer (three) categories in a way which does not </w:t>
      </w:r>
      <w:r w:rsidR="001B569A">
        <w:t>underestimate</w:t>
      </w:r>
      <w:r w:rsidRPr="00BD129C">
        <w:t xml:space="preserve"> the statistical uncertainty involved in doing so.   </w:t>
      </w:r>
    </w:p>
    <w:p w:rsidR="00BD129C" w:rsidRPr="00BD129C" w:rsidRDefault="00BD129C" w:rsidP="00BD129C">
      <w:pPr>
        <w:spacing w:line="360" w:lineRule="auto"/>
        <w:jc w:val="both"/>
      </w:pPr>
      <w:r w:rsidRPr="00BD129C">
        <w:rPr>
          <w:b/>
        </w:rPr>
        <w:t>Methods:</w:t>
      </w:r>
      <w:r w:rsidRPr="00BD129C">
        <w:t xml:space="preserve"> Summary data </w:t>
      </w:r>
      <w:r w:rsidR="001B569A">
        <w:t xml:space="preserve">on the proportions in different disease categories and the </w:t>
      </w:r>
      <w:proofErr w:type="spellStart"/>
      <w:r w:rsidR="001B569A">
        <w:t>HRQoL</w:t>
      </w:r>
      <w:proofErr w:type="spellEnd"/>
      <w:r w:rsidR="001B569A">
        <w:t xml:space="preserve"> in each state</w:t>
      </w:r>
      <w:r w:rsidRPr="00BD129C">
        <w:t xml:space="preserve"> was used alongside other sources to generate estimates of the mean </w:t>
      </w:r>
      <w:proofErr w:type="spellStart"/>
      <w:r w:rsidRPr="00BD129C">
        <w:t>HRQoL</w:t>
      </w:r>
      <w:proofErr w:type="spellEnd"/>
      <w:r w:rsidRPr="00BD129C">
        <w:t xml:space="preserve"> in each of the three categories </w:t>
      </w:r>
      <w:r w:rsidR="001B569A">
        <w:t xml:space="preserve">for which cost data were available. These estimates incorporate the </w:t>
      </w:r>
      <w:r w:rsidRPr="00BD129C">
        <w:t xml:space="preserve">known uncertainty about the expected </w:t>
      </w:r>
      <w:proofErr w:type="spellStart"/>
      <w:r w:rsidRPr="00BD129C">
        <w:t>HRQoL</w:t>
      </w:r>
      <w:proofErr w:type="spellEnd"/>
      <w:r w:rsidRPr="00BD129C">
        <w:t xml:space="preserve"> in each of the seven states and known uncertainty about the distribution of the seven categories within each of the three categories. The approach was used to generate </w:t>
      </w:r>
      <w:proofErr w:type="spellStart"/>
      <w:r w:rsidRPr="00BD129C">
        <w:t>HRQoL</w:t>
      </w:r>
      <w:proofErr w:type="spellEnd"/>
      <w:r w:rsidRPr="00BD129C">
        <w:t xml:space="preserve"> multipliers, rather than just </w:t>
      </w:r>
      <w:proofErr w:type="spellStart"/>
      <w:r w:rsidRPr="00BD129C">
        <w:t>HRQoL</w:t>
      </w:r>
      <w:proofErr w:type="spellEnd"/>
      <w:r w:rsidRPr="00BD129C">
        <w:t xml:space="preserve"> values, in order to allow estimates of the effect of diseases to be applied to populations with different baseline </w:t>
      </w:r>
      <w:proofErr w:type="spellStart"/>
      <w:r w:rsidRPr="00BD129C">
        <w:t>HRQoL</w:t>
      </w:r>
      <w:proofErr w:type="spellEnd"/>
      <w:r w:rsidRPr="00BD129C">
        <w:t xml:space="preserve"> levels.</w:t>
      </w:r>
    </w:p>
    <w:p w:rsidR="00BD129C" w:rsidRPr="00BD129C" w:rsidRDefault="00BD129C" w:rsidP="00BD129C">
      <w:pPr>
        <w:spacing w:line="360" w:lineRule="auto"/>
        <w:jc w:val="both"/>
      </w:pPr>
      <w:r w:rsidRPr="00BD129C">
        <w:rPr>
          <w:b/>
        </w:rPr>
        <w:t>Results:</w:t>
      </w:r>
      <w:r w:rsidRPr="00BD129C">
        <w:t xml:space="preserve"> Estimates of mean </w:t>
      </w:r>
      <w:proofErr w:type="spellStart"/>
      <w:r w:rsidRPr="00BD129C">
        <w:t>HRQoL</w:t>
      </w:r>
      <w:proofErr w:type="spellEnd"/>
      <w:r w:rsidRPr="00BD129C">
        <w:t xml:space="preserve"> were produced for each of the three categories incorporating the above uncertainties, so both cost and </w:t>
      </w:r>
      <w:proofErr w:type="spellStart"/>
      <w:r w:rsidRPr="00BD129C">
        <w:t>HRQoL</w:t>
      </w:r>
      <w:proofErr w:type="spellEnd"/>
      <w:r w:rsidRPr="00BD129C">
        <w:t xml:space="preserve"> were available to be used at the same level of aggregation within an economic model.</w:t>
      </w:r>
    </w:p>
    <w:p w:rsidR="00BD129C" w:rsidRPr="00BD129C" w:rsidRDefault="00BD129C" w:rsidP="00BD129C">
      <w:pPr>
        <w:spacing w:line="360" w:lineRule="auto"/>
        <w:jc w:val="both"/>
      </w:pPr>
      <w:r w:rsidRPr="00BD129C">
        <w:rPr>
          <w:b/>
        </w:rPr>
        <w:t>Limitations:</w:t>
      </w:r>
      <w:r w:rsidRPr="00BD129C">
        <w:t xml:space="preserve"> A number of assumptions needed to be made in order to produce estimates of the </w:t>
      </w:r>
      <w:proofErr w:type="spellStart"/>
      <w:r w:rsidRPr="00BD129C">
        <w:t>HRQoL</w:t>
      </w:r>
      <w:proofErr w:type="spellEnd"/>
      <w:r w:rsidRPr="00BD129C">
        <w:t xml:space="preserve"> in each of the reduced states.</w:t>
      </w:r>
    </w:p>
    <w:p w:rsidR="00BD129C" w:rsidRPr="00BD129C" w:rsidRDefault="00BD129C" w:rsidP="00BD129C">
      <w:pPr>
        <w:spacing w:line="360" w:lineRule="auto"/>
        <w:jc w:val="both"/>
      </w:pPr>
      <w:r w:rsidRPr="00BD129C">
        <w:rPr>
          <w:b/>
        </w:rPr>
        <w:t>Conclusions:</w:t>
      </w:r>
      <w:r w:rsidRPr="00BD129C">
        <w:t> Data reported at different levels of aggregation can be used alongside each other using a method which appropriately incorporates multiple sources of parameter uncertainty into the estimates produced.  </w:t>
      </w:r>
    </w:p>
    <w:p w:rsidR="0090212F" w:rsidRDefault="0090212F" w:rsidP="007E2AF9">
      <w:pPr>
        <w:rPr>
          <w:lang w:val="en-US" w:bidi="en-US"/>
        </w:rPr>
      </w:pPr>
    </w:p>
    <w:p w:rsidR="0090212F" w:rsidRDefault="0090212F" w:rsidP="007E2AF9">
      <w:pPr>
        <w:rPr>
          <w:lang w:val="en-US" w:bidi="en-US"/>
        </w:rPr>
        <w:sectPr w:rsidR="0090212F" w:rsidSect="002958F0">
          <w:footerReference w:type="default" r:id="rId9"/>
          <w:pgSz w:w="11906" w:h="16838"/>
          <w:pgMar w:top="1440" w:right="1440" w:bottom="1440" w:left="1440" w:header="708" w:footer="708" w:gutter="0"/>
          <w:lnNumType w:countBy="1"/>
          <w:cols w:space="708"/>
          <w:docGrid w:linePitch="360"/>
        </w:sectPr>
      </w:pPr>
    </w:p>
    <w:p w:rsidR="000D28AB" w:rsidRDefault="000D28AB" w:rsidP="000D28AB">
      <w:pPr>
        <w:pStyle w:val="Heading1"/>
      </w:pPr>
      <w:r>
        <w:lastRenderedPageBreak/>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w:t>
      </w:r>
      <w:r w:rsidR="001B569A">
        <w:t xml:space="preserve">uses </w:t>
      </w:r>
      <w:r w:rsidR="002A4372">
        <w:t xml:space="preserve">a data reduction technique that involves simulated data reconstitution as an intermediate stage. </w:t>
      </w:r>
      <w:r w:rsidR="007518F5">
        <w:t xml:space="preserve">The method differs from regression-type </w:t>
      </w:r>
      <w:r w:rsidR="001A1307">
        <w:t xml:space="preserve">mapping or cross-walking </w:t>
      </w:r>
      <w:r w:rsidR="007518F5">
        <w:t xml:space="preserve">approaches in that it involves producing simple representations of the individual level </w:t>
      </w:r>
      <w:r w:rsidR="007518F5" w:rsidRPr="003650BD">
        <w:t xml:space="preserve">data as an intermediate stage to mapping from </w:t>
      </w:r>
      <w:r w:rsidR="001A006F" w:rsidRPr="003650BD">
        <w:t xml:space="preserve">a </w:t>
      </w:r>
      <w:r w:rsidR="007518F5" w:rsidRPr="003650BD">
        <w:t>larger</w:t>
      </w:r>
      <w:r w:rsidR="001A006F" w:rsidRPr="003650BD">
        <w:t xml:space="preserve"> number</w:t>
      </w:r>
      <w:r w:rsidR="00103881" w:rsidRPr="003650BD">
        <w:t xml:space="preserve"> to </w:t>
      </w:r>
      <w:r w:rsidR="001A006F" w:rsidRPr="003650BD">
        <w:t xml:space="preserve">a </w:t>
      </w:r>
      <w:r w:rsidR="007518F5" w:rsidRPr="003650BD">
        <w:t xml:space="preserve">smaller number of </w:t>
      </w:r>
      <w:r w:rsidR="001A1307" w:rsidRPr="003650BD">
        <w:t xml:space="preserve">utility </w:t>
      </w:r>
      <w:r w:rsidR="007518F5" w:rsidRPr="003650BD">
        <w:t>states.</w:t>
      </w:r>
      <w:r w:rsidR="00E961A7" w:rsidRPr="003650BD">
        <w:t xml:space="preserve"> </w:t>
      </w:r>
      <w:r w:rsidR="004C25D9" w:rsidRPr="003650BD">
        <w:fldChar w:fldCharType="begin" w:fldLock="1"/>
      </w:r>
      <w:r w:rsidR="005B5912">
        <w:instrText>ADDIN CSL_CITATION { "citationItems" : [ { "id" : "ITEM-1", "itemData" : { "DOI" : "10.1093/bmb/ldr049", "abstract" : "Mapping provides a statistical algorithm that allows the estimation of utilities and consequently calculation of QALYs in clinical studies where preference-based measures are not implemented.", "author" : [ { "dropping-particle" : "", "family" : "Chuang", "given" : "Ling-Hsiang", "non-dropping-particle" : "", "parse-names" : false, "suffix" : "" }, { "dropping-particle" : "", "family" : "Whitehead", "given" : "Sarah J", "non-dropping-particle" : "", "parse-names" : false, "suffix" : "" } ], "container-title" : "British medical bulletin", "id" : "ITEM-1", "issued" : { "date-parts" : [ [ "2012", "1" ] ] }, "page" : "1-15", "title" : "Mapping for economic evaluation.", "type" : "article-journal", "volume" : "101" }, "uris" : [ "http://www.mendeley.com/documents/?uuid=f25e5a5d-31eb-428b-900c-e38e504c327b" ] } ], "mendeley" : { "previouslyFormattedCitation" : "(1)" }, "properties" : { "noteIndex" : 0 }, "schema" : "https://github.com/citation-style-language/schema/raw/master/csl-citation.json" }</w:instrText>
      </w:r>
      <w:r w:rsidR="004C25D9" w:rsidRPr="003650BD">
        <w:fldChar w:fldCharType="separate"/>
      </w:r>
      <w:r w:rsidR="004C25D9" w:rsidRPr="003650BD">
        <w:rPr>
          <w:noProof/>
        </w:rPr>
        <w:t>(1)</w:t>
      </w:r>
      <w:r w:rsidR="004C25D9" w:rsidRPr="003650BD">
        <w:fldChar w:fldCharType="end"/>
      </w:r>
      <w:r w:rsidR="007518F5">
        <w:t xml:space="preserve"> </w:t>
      </w:r>
    </w:p>
    <w:p w:rsidR="007518F5" w:rsidRDefault="002A4372" w:rsidP="002A4372">
      <w:pPr>
        <w:spacing w:line="360" w:lineRule="auto"/>
        <w:jc w:val="both"/>
      </w:pPr>
      <w:r>
        <w:t xml:space="preserve">We </w:t>
      </w:r>
      <w:r w:rsidR="001B569A">
        <w:t>provide</w:t>
      </w:r>
      <w:r>
        <w:t xml:space="preserve"> two </w:t>
      </w:r>
      <w:r w:rsidR="001B569A">
        <w:t>case studies</w:t>
      </w:r>
      <w:r>
        <w:t xml:space="preserve">.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by Modified Rankin Scale (</w:t>
      </w:r>
      <w:proofErr w:type="spellStart"/>
      <w:r w:rsidR="00E71817">
        <w:t>mRS</w:t>
      </w:r>
      <w:proofErr w:type="spellEnd"/>
      <w:r w:rsidR="00E71817">
        <w:t xml:space="preserve">), which has seven mutually exclusive stroke severity states. </w:t>
      </w:r>
      <w:r w:rsidR="00336D04">
        <w:fldChar w:fldCharType="begin" w:fldLock="1"/>
      </w:r>
      <w:r w:rsidR="005B5912">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w:t>
      </w:r>
      <w:r w:rsidR="003650BD">
        <w:t xml:space="preserve">(GOS) </w:t>
      </w:r>
      <w:r w:rsidR="00CA0AD2">
        <w:t xml:space="preserve">for traumatic brain injuries. </w:t>
      </w:r>
      <w:r w:rsidR="005D6A01">
        <w:t xml:space="preserve">Both examples make use of the data reported in </w:t>
      </w:r>
      <w:r w:rsidR="007D3290">
        <w:t xml:space="preserve">an </w:t>
      </w:r>
      <w:r w:rsidR="005D6A01">
        <w:t xml:space="preserve">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w:t>
      </w:r>
      <w:r w:rsidR="007D3290">
        <w:t xml:space="preserve"> </w:t>
      </w:r>
      <w:r w:rsidR="005D6A01">
        <w:t xml:space="preserv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w:t>
      </w:r>
      <w:r w:rsidR="005B5912">
        <w:t>whilst</w:t>
      </w:r>
      <w:r w:rsidR="007518F5">
        <w:t xml:space="preserve">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t xml:space="preserve">The method described was developed when </w:t>
      </w:r>
      <w:r w:rsidR="001B569A">
        <w:t xml:space="preserve">constructing </w:t>
      </w:r>
      <w:r>
        <w:t>a model of the consequences of prescribing oral anticoagulants (OACs) in the management of atrial fibrillation</w:t>
      </w:r>
      <w:r w:rsidR="005D6A01">
        <w:t xml:space="preserve"> (AF)</w:t>
      </w:r>
      <w:r>
        <w:t xml:space="preserve">, OACs reduce stroke risk but can lead to intracranial haemorrhages which can cause brain injury leading to qualitatively similar types and degrees of disablement to the strokes which </w:t>
      </w:r>
      <w:r w:rsidR="001B569A">
        <w:t xml:space="preserve">OACs </w:t>
      </w:r>
      <w:r>
        <w:t>are intended to prevent</w:t>
      </w:r>
      <w:r w:rsidR="005B5912">
        <w:t>.</w:t>
      </w:r>
    </w:p>
    <w:p w:rsidR="000D28AB" w:rsidRDefault="000D28AB" w:rsidP="000D28AB">
      <w:pPr>
        <w:pStyle w:val="Heading2"/>
      </w:pPr>
      <w:r>
        <w:t>Method</w:t>
      </w:r>
    </w:p>
    <w:p w:rsidR="000D28AB" w:rsidRDefault="007A1D5D" w:rsidP="000D28AB">
      <w:pPr>
        <w:pStyle w:val="Heading3"/>
      </w:pPr>
      <w:r>
        <w:t>Information required</w:t>
      </w:r>
    </w:p>
    <w:p w:rsidR="007A1D5D" w:rsidRDefault="007A1D5D" w:rsidP="007A1D5D">
      <w:pPr>
        <w:spacing w:line="360" w:lineRule="auto"/>
        <w:jc w:val="both"/>
      </w:pPr>
      <w:r w:rsidRPr="007A1D5D">
        <w:t xml:space="preserve">In order to use the approach described here, </w:t>
      </w:r>
      <w:r w:rsidR="005B5912">
        <w:t>two sorts of information and one assumption is needed.</w:t>
      </w:r>
      <w:r w:rsidRPr="007A1D5D">
        <w:t xml:space="preserve"> </w:t>
      </w:r>
      <w:r w:rsidR="00585CB9">
        <w:t xml:space="preserve">The first type of information </w:t>
      </w:r>
      <w:r w:rsidR="003650BD">
        <w:t xml:space="preserve">needed is </w:t>
      </w:r>
      <w:r w:rsidR="00585CB9">
        <w:t xml:space="preserve">the </w:t>
      </w:r>
      <w:r w:rsidRPr="007A1D5D">
        <w:t>mean utilities associated wi</w:t>
      </w:r>
      <w:r w:rsidR="004C25D9">
        <w:t>th each of the larger number of</w:t>
      </w:r>
      <w:r w:rsidR="00357E95">
        <w:t xml:space="preserve"> health </w:t>
      </w:r>
      <w:r w:rsidRPr="007A1D5D">
        <w:t>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003650BD">
        <w:t>needed</w:t>
      </w:r>
      <w:r w:rsidRPr="007A1D5D">
        <w:t xml:space="preserve"> </w:t>
      </w:r>
      <w:r w:rsidR="00585CB9">
        <w:t xml:space="preserve">is </w:t>
      </w:r>
      <w:r w:rsidRPr="007A1D5D">
        <w:t xml:space="preserve">the distribution of patients </w:t>
      </w:r>
      <w:r w:rsidR="005B5912">
        <w:t xml:space="preserve">between </w:t>
      </w:r>
      <w:r w:rsidRPr="007A1D5D">
        <w:t xml:space="preserve">these </w:t>
      </w:r>
      <w:r w:rsidR="004C25D9">
        <w:t>health states</w:t>
      </w:r>
      <w:r w:rsidRPr="007A1D5D">
        <w:t xml:space="preserve">.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w:t>
      </w:r>
      <w:r w:rsidR="00585CB9">
        <w:lastRenderedPageBreak/>
        <w:t xml:space="preserve">smaller number of categories (independent/dependent states, and GOS states, in our examples). </w:t>
      </w:r>
      <w:r w:rsidRPr="007A1D5D">
        <w:t xml:space="preserve">In our examples, the first two pieces of information were provided in a previous </w:t>
      </w:r>
      <w:r w:rsidR="00264389">
        <w:t>paper published in MDM in 2010, which we refer to as our ‘source paper’.</w:t>
      </w:r>
      <w:r w:rsidR="00336D04">
        <w:fldChar w:fldCharType="begin" w:fldLock="1"/>
      </w:r>
      <w:r w:rsidR="005B5912">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336D04">
        <w:fldChar w:fldCharType="begin" w:fldLock="1"/>
      </w:r>
      <w:r w:rsidR="005B5912">
        <w:instrText>ADDIN CSL_CITATION { "citationItems" : [ { "id" : "ITEM-1", "itemData" : { "DOI" : "10.1161/01.STR.19.5.604", "author" : [ { "dropping-particle" : "", "family" : "Swieten", "given" : "J. C.", "non-dropping-particle" : "van", "parse-names" : false, "suffix" : "" }, { "dropping-particle" : "", "family" : "Koudstaal", "given" : "P. J.", "non-dropping-particle" : "", "parse-names" : false, "suffix" : "" }, { "dropping-particle" : "", "family" : "Visser", "given" : "M. C.", "non-dropping-particle" : "", "parse-names" : false, "suffix" : "" }, { "dropping-particle" : "", "family" : "Schouten", "given" : "H. J.", "non-dropping-particle" : "", "parse-names" : false, "suffix" : "" }, { "dropping-particle" : "", "family" : "Gijn", "given" : "J.", "non-dropping-particle" : "van", "parse-names" : false, "suffix" : ""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"(3)" }, "properties" : { "noteIndex" : 0 }, "schema" : "https://github.com/citation-style-language/schema/raw/master/csl-citation.json" }</w:instrText>
      </w:r>
      <w:r w:rsidR="00336D04">
        <w:fldChar w:fldCharType="separate"/>
      </w:r>
      <w:r w:rsidR="004C25D9" w:rsidRPr="004C25D9">
        <w:rPr>
          <w:noProof/>
        </w:rPr>
        <w:t>(3)</w:t>
      </w:r>
      <w:r w:rsidR="00336D04">
        <w:fldChar w:fldCharType="end"/>
      </w:r>
      <w:r>
        <w:t>, and originally based on a 1957 paper by J Rankin.</w:t>
      </w:r>
      <w:r w:rsidR="00336D04">
        <w:fldChar w:fldCharType="begin" w:fldLock="1"/>
      </w:r>
      <w:r w:rsidR="005B5912">
        <w:instrText>ADDIN CSL_CITATION { "citationItems" : [ { "id" : "ITEM-1", "itemData" : { "author" : [ { "dropping-particle" : "", "family" : "RANKIN", "given" : "J", "non-dropping-particle" : "", "parse-names" : false, "suffix" : ""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"(4)" }, "properties" : { "noteIndex" : 0 }, "schema" : "https://github.com/citation-style-language/schema/raw/master/csl-citation.json" }</w:instrText>
      </w:r>
      <w:r w:rsidR="00336D04">
        <w:fldChar w:fldCharType="separate"/>
      </w:r>
      <w:r w:rsidR="004C25D9" w:rsidRPr="004C25D9">
        <w:rPr>
          <w:noProof/>
        </w:rPr>
        <w:t>(4)</w:t>
      </w:r>
      <w:r w:rsidR="00336D04">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336D04">
        <w:fldChar w:fldCharType="begin" w:fldLock="1"/>
      </w:r>
      <w:r w:rsidR="005B5912">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"dropping-particle" : "", "family" : "Wilson", "given" : "J T Lindsay", "non-dropping-particle" : "", "parse-names" : false, "suffix" : "" }, { "dropping-particle" : "", "family" : "Hareendran", "given" : "Asha", "non-dropping-particle" : "", "parse-names" : false, "suffix" : "" }, { "dropping-particle" : "", "family" : "Hendry", "given" : "Anne", "non-dropping-particle" : "", "parse-names" : false, "suffix" : "" }, { "dropping-particle" : "", "family" : "Potter", "given" : "Jan", "non-dropping-particle" : "", "parse-names" : false, "suffix" : "" }, { "dropping-particle" : "", "family" : "Bone", "given" : "Ian", "non-dropping-particle" : "", "parse-names" : false, "suffix" : "" }, { "dropping-particle" : "", "family" : "Muir", "given" : "Keith W", "non-dropping-particle" : "", "parse-names" : false, "suffix" : ""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"(5)" }, "properties" : { "noteIndex" : 0 }, "schema" : "https://github.com/citation-style-language/schema/raw/master/csl-citation.json" }</w:instrText>
      </w:r>
      <w:r w:rsidR="00336D04">
        <w:fldChar w:fldCharType="separate"/>
      </w:r>
      <w:r w:rsidR="004C25D9" w:rsidRPr="004C25D9">
        <w:rPr>
          <w:noProof/>
        </w:rPr>
        <w:t>(5)</w:t>
      </w:r>
      <w:r w:rsidR="00336D04">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w:t>
      </w:r>
      <w:r w:rsidR="001B569A">
        <w:t xml:space="preserve">source </w:t>
      </w:r>
      <w:r>
        <w:t xml:space="preserve">paper </w:t>
      </w:r>
      <w:r w:rsidR="000D0043">
        <w:t>used data from the Oxford Vascular Study (OXVASC)</w:t>
      </w:r>
      <w:r w:rsidR="00431A06">
        <w:t>. OXVASC</w:t>
      </w:r>
      <w:r w:rsidR="000D0043">
        <w:t xml:space="preserve"> is a large scale population-based cohort</w:t>
      </w:r>
      <w:r w:rsidR="00843868">
        <w:t>, initiated in 2002,</w:t>
      </w:r>
      <w:r w:rsidR="000D0043">
        <w:t xml:space="preserve"> involving almost 100,000 individuals registered in Oxfordshire</w:t>
      </w:r>
      <w:r w:rsidR="001B569A">
        <w:t>, England</w:t>
      </w:r>
      <w:r w:rsidR="000D0043">
        <w:t>.</w:t>
      </w:r>
      <w:r w:rsidR="00336D04">
        <w:fldChar w:fldCharType="begin" w:fldLock="1"/>
      </w:r>
      <w:r w:rsidR="005B5912">
        <w:instrText>ADDIN CSL_CITATION { "citationItems" : [ { "id" : "ITEM-1", "itemData" : { "DOI" : "10.1016/S0140-6736(04)16405-2",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"dropping-particle" : "", "family" : "Rothwell", "given" : "P M", "non-dropping-particle" : "", "parse-names" : false, "suffix" : "" }, { "dropping-particle" : "", "family" : "Coull", "given" : "A J", "non-dropping-particle" : "", "parse-names" : false, "suffix" : "" }, { "dropping-particle" : "", "family" : "Giles", "given" : "M F", "non-dropping-particle" : "", "parse-names" : false, "suffix" : "" }, { "dropping-particle" : "", "family" : "Howard", "given" : "S C", "non-dropping-particle" : "", "parse-names" : false, "suffix" : "" }, { "dropping-particle" : "", "family" : "Silver", "given" : "L E", "non-dropping-particle" : "", "parse-names" : false, "suffix" : "" }, { "dropping-particle" : "", "family" : "Bull", "given" : "L M", "non-dropping-particle" : "", "parse-names" : false, "suffix" : "" }, { "dropping-particle" : "", "family" : "Gutnikov", "given" : "S A", "non-dropping-particle" : "", "parse-names" : false, "suffix" : "" }, { "dropping-particle" : "", "family" : "Edwards", "given" : "P", "non-dropping-particle" : "", "parse-names" : false, "suffix" : "" }, { "dropping-particle" : "", "family" : "Mant", "given" : "D", "non-dropping-particle" : "", "parse-names" : false, "suffix" : "" }, { "dropping-particle" : "", "family" : "Sackley", "given" : "C M", "non-dropping-particle" : "", "parse-names" : false, "suffix" : "" }, { "dropping-particle" : "", "family" : "Farmer", "given" : "A", "non-dropping-particle" : "", "parse-names" : false, "suffix" : "" }, { "dropping-particle" : "", "family" : "Sandercock", "given" : "P A G", "non-dropping-particle" : "", "parse-names" : false, "suffix" : "" }, { "dropping-particle" : "", "family" : "Dennis", "given" : "M S", "non-dropping-particle" : "", "parse-names" : false, "suffix" : "" }, { "dropping-particle" : "", "family" : "Warlow", "given" : "C P", "non-dropping-particle" : "", "parse-names" : false, "suffix" : "" }, { "dropping-particle" : "", "family" : "Bamford", "given" : "J M", "non-dropping-particle" : "", "parse-names" : false, "suffix" : "" }, { "dropping-particle" : "", "family" : "Anslow", "given" : "P", "non-dropping-particle" : "", "parse-names" : false, "suffix" : ""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"(6)" }, "properties" : { "noteIndex" : 0 }, "schema" : "https://github.com/citation-style-language/schema/raw/master/csl-citation.json" }</w:instrText>
      </w:r>
      <w:r w:rsidR="00336D04">
        <w:fldChar w:fldCharType="separate"/>
      </w:r>
      <w:r w:rsidR="004C25D9" w:rsidRPr="004C25D9">
        <w:rPr>
          <w:noProof/>
        </w:rPr>
        <w:t>(6)</w:t>
      </w:r>
      <w:r w:rsidR="00336D04">
        <w:fldChar w:fldCharType="end"/>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w:t>
      </w:r>
      <w:r w:rsidR="005B5912">
        <w:t xml:space="preserve">The condition of the patients </w:t>
      </w:r>
      <w:r w:rsidR="00843868">
        <w:t xml:space="preserve">was assessed using the disease specific measure of the </w:t>
      </w:r>
      <w:proofErr w:type="spellStart"/>
      <w:r w:rsidR="00843868">
        <w:t>mRS</w:t>
      </w:r>
      <w:proofErr w:type="spellEnd"/>
      <w:r w:rsidR="00843868">
        <w:t xml:space="preserve">, as well as the </w:t>
      </w:r>
      <w:proofErr w:type="spellStart"/>
      <w:r w:rsidR="001B569A">
        <w:t>EuroQoL</w:t>
      </w:r>
      <w:proofErr w:type="spellEnd"/>
      <w:r w:rsidR="001B569A">
        <w:t xml:space="preserve"> 5 Dimension (EQ-5D) tool</w:t>
      </w:r>
      <w:r w:rsidR="00843868">
        <w:t xml:space="preserve">. Based on this, the EQ-5D utilities associated with each state </w:t>
      </w:r>
      <w:r w:rsidR="005B5912">
        <w:t>were estimated</w:t>
      </w:r>
      <w:r w:rsidR="00843868">
        <w:t xml:space="preserve">. </w:t>
      </w:r>
      <w:r w:rsidR="00336D04">
        <w:fldChar w:fldCharType="begin" w:fldLock="1"/>
      </w:r>
      <w:r w:rsidR="005B5912">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p>
    <w:p w:rsidR="00BE67CC" w:rsidRDefault="005D6A01" w:rsidP="00BE67CC">
      <w:pPr>
        <w:spacing w:line="360" w:lineRule="auto"/>
        <w:jc w:val="both"/>
      </w:pPr>
      <w:r>
        <w:t xml:space="preserve">The source paper </w:t>
      </w:r>
      <w:r w:rsidR="00BE67CC">
        <w:t>reported that, of the 1,283 patients who had a stroke within the Oxford vascular study (OXVAS</w:t>
      </w:r>
      <w:r w:rsidR="005B5912">
        <w:t>C</w:t>
      </w:r>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336D04">
        <w:fldChar w:fldCharType="begin" w:fldLock="1"/>
      </w:r>
      <w:r w:rsidR="005B5912">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BE67CC">
        <w:t xml:space="preserve"> For simplicity this 24 month state is assumed to be the patient’s long-term condition, and the patients for whom </w:t>
      </w:r>
      <w:proofErr w:type="spellStart"/>
      <w:r w:rsidR="00BE67CC">
        <w:t>mRS</w:t>
      </w:r>
      <w:proofErr w:type="spellEnd"/>
      <w:r w:rsidR="00BE67CC">
        <w:t xml:space="preserve"> outcomes were reported were assumed to be representative of those for whom the data were not collected</w:t>
      </w:r>
      <w:r w:rsidR="00425694">
        <w:t>; this is known as the missing completely at random (MCAR) assumption</w:t>
      </w:r>
      <w:r w:rsidR="00BE67CC">
        <w:t xml:space="preserve">. </w:t>
      </w:r>
      <w:r w:rsidR="005B5912">
        <w:fldChar w:fldCharType="begin" w:fldLock="1"/>
      </w:r>
      <w:r w:rsidR="005B5912">
        <w:instrText>ADDIN CSL_CITATION { "citationItems" : [ { "id" : "ITEM-1", "itemData" : { "DOI" : "10.2307/2684656", "author" : [ { "dropping-particle" : "", "family" : "Heitjan", "given" : "Daniel F.", "non-dropping-particle" : "", "parse-names" : false, "suffix" : "" }, { "dropping-particle" : "", "family" : "Basu", "given" : "Srabashi", "non-dropping-particle" : "", "parse-names" : false, "suffix" : "" } ], "container-title" : "The American Statistician", "id" : "ITEM-1", "issue" : "3", "issued" : { "date-parts" : [ [ "1996", "8" ] ] }, "page" : "207", "title" : "Distinguishing \"Missing at Random\" and \"Missing Completely at Random\"", "type" : "article-journal", "volume" : "50" }, "uris" : [ "http://www.mendeley.com/documents/?uuid=489cb9ed-880e-40e1-93a5-e37f7a13d5fa" ] } ], "mendeley" : { "previouslyFormattedCitation" : "(7)" }, "properties" : { "noteIndex" : 0 }, "schema" : "https://github.com/citation-style-language/schema/raw/master/csl-citation.json" }</w:instrText>
      </w:r>
      <w:r w:rsidR="005B5912">
        <w:fldChar w:fldCharType="separate"/>
      </w:r>
      <w:r w:rsidR="005B5912" w:rsidRPr="005B5912">
        <w:rPr>
          <w:noProof/>
        </w:rPr>
        <w:t>(7)</w:t>
      </w:r>
      <w:r w:rsidR="005B5912">
        <w:fldChar w:fldCharType="end"/>
      </w:r>
      <w:r w:rsidR="005B5912">
        <w:t xml:space="preserve"> </w:t>
      </w:r>
      <w:r w:rsidR="00BE67CC">
        <w:t>The ordinary least squares (OLS) based mean estimates for the utility associated with each state, combined with the standard deviations around these mean estimates, were also reported</w:t>
      </w:r>
      <w:r w:rsidR="0015167B">
        <w:t xml:space="preserve"> in the source paper</w:t>
      </w:r>
      <w:r w:rsidR="00BE67CC">
        <w:t>.</w:t>
      </w:r>
    </w:p>
    <w:p w:rsidR="00CA0AD2" w:rsidRDefault="00CA0AD2" w:rsidP="00CA0AD2">
      <w:pPr>
        <w:pStyle w:val="Heading3"/>
      </w:pPr>
      <w:r>
        <w:t>Category mapping assumptions made</w:t>
      </w:r>
    </w:p>
    <w:p w:rsidR="00CA0AD2" w:rsidRDefault="005D6A01" w:rsidP="00CA0AD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336D04">
        <w:fldChar w:fldCharType="begin"/>
      </w:r>
      <w:r w:rsidR="00585CB9">
        <w:instrText xml:space="preserve"> REF _Ref331416679 \h </w:instrText>
      </w:r>
      <w:r w:rsidR="00336D04">
        <w:fldChar w:fldCharType="separate"/>
      </w:r>
      <w:r w:rsidR="00753D7B">
        <w:t xml:space="preserve">Table </w:t>
      </w:r>
      <w:r w:rsidR="00753D7B">
        <w:rPr>
          <w:noProof/>
        </w:rPr>
        <w:t>1</w:t>
      </w:r>
      <w:r w:rsidR="00336D04">
        <w:fldChar w:fldCharType="end"/>
      </w:r>
      <w:r w:rsidR="00585CB9">
        <w:t xml:space="preserve">. For the first example, we </w:t>
      </w:r>
      <w:r w:rsidR="001B569A">
        <w:t xml:space="preserve">assumed that </w:t>
      </w:r>
      <w:r w:rsidR="00585CB9">
        <w:t xml:space="preserve">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value of 0.</w:t>
      </w:r>
    </w:p>
    <w:p w:rsidR="0015167B" w:rsidRDefault="005B51A6" w:rsidP="004C25D9">
      <w:pPr>
        <w:spacing w:line="360" w:lineRule="auto"/>
        <w:jc w:val="center"/>
      </w:pPr>
      <w:r>
        <w:lastRenderedPageBreak/>
        <w:t>[</w:t>
      </w:r>
      <w:r>
        <w:fldChar w:fldCharType="begin"/>
      </w:r>
      <w:r>
        <w:instrText xml:space="preserve"> REF _Ref331416679 \h </w:instrText>
      </w:r>
      <w:r>
        <w:fldChar w:fldCharType="separate"/>
      </w:r>
      <w:r w:rsidR="00753D7B">
        <w:t xml:space="preserve">Table </w:t>
      </w:r>
      <w:r w:rsidR="00753D7B">
        <w:rPr>
          <w:noProof/>
        </w:rPr>
        <w:t>1</w:t>
      </w:r>
      <w:r>
        <w:fldChar w:fldCharType="end"/>
      </w:r>
      <w:r>
        <w:t xml:space="preserve">  about here</w:t>
      </w:r>
      <w:r w:rsidR="004C25D9">
        <w:t>]</w:t>
      </w:r>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336D04" w:rsidP="002A0218">
      <w:pPr>
        <w:spacing w:line="360" w:lineRule="auto"/>
        <w:jc w:val="both"/>
      </w:pPr>
      <w:r>
        <w:fldChar w:fldCharType="begin"/>
      </w:r>
      <w:r w:rsidR="00AB58D4">
        <w:instrText xml:space="preserve"> REF _Ref331400926 \h </w:instrText>
      </w:r>
      <w:r>
        <w:fldChar w:fldCharType="separate"/>
      </w:r>
      <w:r w:rsidR="00753D7B">
        <w:t xml:space="preserve">Figure </w:t>
      </w:r>
      <w:r w:rsidR="00753D7B">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753D7B">
        <w:t xml:space="preserve">Figure </w:t>
      </w:r>
      <w:r w:rsidR="00753D7B">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r w:rsidR="00FD60BB">
        <w:t>In both examples the process is repeated 10,000 times.</w:t>
      </w:r>
    </w:p>
    <w:p w:rsidR="003650BD" w:rsidRDefault="003650BD" w:rsidP="003650BD">
      <w:pPr>
        <w:spacing w:line="360" w:lineRule="auto"/>
        <w:jc w:val="center"/>
      </w:pPr>
      <w:r>
        <w:t>[</w:t>
      </w:r>
      <w:r>
        <w:fldChar w:fldCharType="begin"/>
      </w:r>
      <w:r>
        <w:instrText xml:space="preserve"> REF _Ref331400926 \h  \* MERGEFORMAT </w:instrText>
      </w:r>
      <w:r>
        <w:fldChar w:fldCharType="separate"/>
      </w:r>
      <w:r w:rsidR="00753D7B">
        <w:t xml:space="preserve">Figure </w:t>
      </w:r>
      <w:r w:rsidR="00753D7B">
        <w:rPr>
          <w:noProof/>
        </w:rPr>
        <w:t>1</w:t>
      </w:r>
      <w:r>
        <w:fldChar w:fldCharType="end"/>
      </w:r>
      <w:r>
        <w:t xml:space="preserve"> about here]</w:t>
      </w:r>
    </w:p>
    <w:p w:rsidR="003650BD" w:rsidRDefault="003650BD" w:rsidP="003650BD">
      <w:pPr>
        <w:spacing w:line="360" w:lineRule="auto"/>
        <w:jc w:val="center"/>
      </w:pPr>
      <w:r>
        <w:t>[</w:t>
      </w:r>
      <w:r>
        <w:fldChar w:fldCharType="begin"/>
      </w:r>
      <w:r>
        <w:instrText xml:space="preserve"> REF _Ref336007551 \h  \* MERGEFORMAT </w:instrText>
      </w:r>
      <w:r>
        <w:fldChar w:fldCharType="separate"/>
      </w:r>
      <w:r w:rsidR="00753D7B">
        <w:t xml:space="preserve">Figure </w:t>
      </w:r>
      <w:r w:rsidR="00753D7B">
        <w:rPr>
          <w:noProof/>
        </w:rPr>
        <w:t>2</w:t>
      </w:r>
      <w:r>
        <w:fldChar w:fldCharType="end"/>
      </w:r>
      <w:r>
        <w:t xml:space="preserve"> about here]</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3650BD" w:rsidRDefault="0022085B" w:rsidP="00892D63">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w:t>
      </w:r>
      <w:r w:rsidR="005B5912">
        <w:t>utcome, were simulated in a two-</w:t>
      </w:r>
      <w:r w:rsidRPr="0022085B">
        <w:t xml:space="preserve">stage process using data from the source paper. In the first stage (Node 1 in both </w:t>
      </w:r>
      <w:r w:rsidR="00357E95">
        <w:fldChar w:fldCharType="begin"/>
      </w:r>
      <w:r w:rsidR="00357E95">
        <w:instrText xml:space="preserve"> REF _Ref331400926 \h  \* MERGEFORMAT </w:instrText>
      </w:r>
      <w:r w:rsidR="00357E95">
        <w:fldChar w:fldCharType="separate"/>
      </w:r>
      <w:r w:rsidR="00753D7B">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753D7B">
        <w:t>Figure 2</w:t>
      </w:r>
      <w:r w:rsidR="00357E95">
        <w:fldChar w:fldCharType="end"/>
      </w:r>
      <w:r w:rsidRPr="0022085B">
        <w:t xml:space="preserve">) the </w:t>
      </w:r>
      <w:proofErr w:type="gramStart"/>
      <w:r w:rsidRPr="0022085B">
        <w:t xml:space="preserve">proportion </w:t>
      </w:r>
      <w:r w:rsidR="005B5912">
        <w:t>that die</w:t>
      </w:r>
      <w:proofErr w:type="gramEnd"/>
      <w:r>
        <w:t xml:space="preserve"> </w:t>
      </w:r>
      <w:r w:rsidRPr="0022085B">
        <w:t>as a result of suffering a stroke is first simulated using a binomial distribution. In the second stage</w:t>
      </w:r>
      <w:r>
        <w:t xml:space="preserve"> (Node 2a </w:t>
      </w:r>
      <w:r w:rsidRPr="0022085B">
        <w:t xml:space="preserve">in both </w:t>
      </w:r>
      <w:r w:rsidR="00357E95">
        <w:fldChar w:fldCharType="begin"/>
      </w:r>
      <w:r w:rsidR="00357E95">
        <w:instrText xml:space="preserve"> REF _Ref331400926 \h  \* MERGEFORMAT </w:instrText>
      </w:r>
      <w:r w:rsidR="00357E95">
        <w:fldChar w:fldCharType="separate"/>
      </w:r>
      <w:r w:rsidR="00753D7B">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753D7B">
        <w:t>Figure 2</w:t>
      </w:r>
      <w:r w:rsidR="00357E95">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w:t>
      </w:r>
      <w:r w:rsidR="0015167B">
        <w:t xml:space="preserve"> </w:t>
      </w:r>
      <w:r w:rsidRPr="0022085B">
        <w:t xml:space="preserve">using cell counts from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357E95">
        <w:fldChar w:fldCharType="begin"/>
      </w:r>
      <w:r w:rsidR="00357E95">
        <w:instrText xml:space="preserve"> REF _Ref331400926 \h  \* MERGEFORMAT </w:instrText>
      </w:r>
      <w:r w:rsidR="00357E95">
        <w:fldChar w:fldCharType="separate"/>
      </w:r>
      <w:r w:rsidR="00753D7B">
        <w:t>Figure 1</w:t>
      </w:r>
      <w:r w:rsidR="00357E95">
        <w:fldChar w:fldCharType="end"/>
      </w:r>
      <w:r w:rsidR="006849D8" w:rsidRPr="0022085B">
        <w:t xml:space="preserve"> and </w:t>
      </w:r>
      <w:r w:rsidR="00357E95">
        <w:fldChar w:fldCharType="begin"/>
      </w:r>
      <w:r w:rsidR="00357E95">
        <w:instrText xml:space="preserve"> REF _Ref336007551 \h  \* MERGEFORMAT </w:instrText>
      </w:r>
      <w:r w:rsidR="00357E95">
        <w:fldChar w:fldCharType="separate"/>
      </w:r>
      <w:r w:rsidR="00753D7B">
        <w:t>Figure 2</w:t>
      </w:r>
      <w:r w:rsidR="00357E95">
        <w:fldChar w:fldCharType="end"/>
      </w:r>
      <w:r w:rsidR="006849D8">
        <w:t xml:space="preserve">). </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892D63" w:rsidRDefault="008B75EC" w:rsidP="00892D63">
      <w:pPr>
        <w:spacing w:line="360" w:lineRule="auto"/>
        <w:jc w:val="both"/>
      </w:pPr>
      <w:r>
        <w:t>T</w:t>
      </w:r>
      <w:r w:rsidR="006849D8">
        <w:t xml:space="preserve">he source paper presents mean EQ-5D utility values and standard </w:t>
      </w:r>
      <w:r>
        <w:t xml:space="preserve">deviations for </w:t>
      </w:r>
      <w:r w:rsidR="006849D8">
        <w:t xml:space="preserve">each </w:t>
      </w:r>
      <w:proofErr w:type="spellStart"/>
      <w:proofErr w:type="gramStart"/>
      <w:r w:rsidR="006849D8">
        <w:t>mRS</w:t>
      </w:r>
      <w:proofErr w:type="spellEnd"/>
      <w:proofErr w:type="gramEnd"/>
      <w:r w:rsidR="006849D8">
        <w:t xml:space="preserve"> state. These values were use</w:t>
      </w:r>
      <w:r w:rsidR="00835A98">
        <w:t xml:space="preserve">d to produce a large number of simulated </w:t>
      </w:r>
      <w:r>
        <w:t xml:space="preserve">utility distributions for </w:t>
      </w:r>
      <w:r w:rsidR="00835A98">
        <w:t xml:space="preserve">each state, </w:t>
      </w:r>
      <w:r>
        <w:t>a</w:t>
      </w:r>
      <w:r w:rsidR="006922C5">
        <w:t xml:space="preserve">ssuming that the distributions of values for each state followed a normal distribution. </w:t>
      </w:r>
      <w:r w:rsidR="00835A98">
        <w:t xml:space="preserve">This process allows parameter uncertainty at this stage to be propagated through to later stages rather than disregarded. </w:t>
      </w:r>
    </w:p>
    <w:p w:rsidR="003650BD" w:rsidRDefault="003650BD" w:rsidP="005B51A6">
      <w:pPr>
        <w:spacing w:line="360" w:lineRule="auto"/>
        <w:jc w:val="center"/>
      </w:pPr>
    </w:p>
    <w:p w:rsidR="00C6302C" w:rsidRDefault="00C6302C" w:rsidP="00C6302C">
      <w:pPr>
        <w:pStyle w:val="Heading3"/>
      </w:pPr>
      <w:r>
        <w:lastRenderedPageBreak/>
        <w:t>Converting simulated utility values into utility multipliers</w:t>
      </w:r>
    </w:p>
    <w:p w:rsidR="00C6302C" w:rsidRDefault="00892D63" w:rsidP="00C6302C">
      <w:pPr>
        <w:spacing w:line="360" w:lineRule="auto"/>
        <w:jc w:val="both"/>
      </w:pPr>
      <w:proofErr w:type="spellStart"/>
      <w:r>
        <w:t>HRQoL</w:t>
      </w:r>
      <w:proofErr w:type="spellEnd"/>
      <w:r>
        <w:t xml:space="preserve"> </w:t>
      </w:r>
      <w:r w:rsidR="00C6302C" w:rsidRPr="00C6302C">
        <w:t xml:space="preserve">multipliers rather than </w:t>
      </w:r>
      <w:proofErr w:type="spellStart"/>
      <w:r>
        <w:t>HRQoL</w:t>
      </w:r>
      <w:proofErr w:type="spellEnd"/>
      <w:r w:rsidR="000100A7">
        <w:t xml:space="preserve"> values themselves were used, so that the multipliers could be applied to populations with different baseline </w:t>
      </w:r>
      <w:proofErr w:type="spellStart"/>
      <w:r>
        <w:t>HRQoL</w:t>
      </w:r>
      <w:proofErr w:type="spellEnd"/>
      <w:r>
        <w:t xml:space="preserve"> </w:t>
      </w:r>
      <w:r w:rsidR="000100A7">
        <w:t>values. Producing utility multipliers in this way means that uncertainty in both the numerator and denominator values are</w:t>
      </w:r>
      <w:r>
        <w:t xml:space="preserve"> incorporated in the simulation. For example, the </w:t>
      </w:r>
      <w:proofErr w:type="spellStart"/>
      <w:r>
        <w:t>HRQoL</w:t>
      </w:r>
      <w:proofErr w:type="spellEnd"/>
      <w:r>
        <w:t xml:space="preserve"> values for </w:t>
      </w:r>
      <w:proofErr w:type="spellStart"/>
      <w:proofErr w:type="gramStart"/>
      <w:r>
        <w:t>mRS</w:t>
      </w:r>
      <w:proofErr w:type="spellEnd"/>
      <w:proofErr w:type="gramEnd"/>
      <w:r>
        <w:t xml:space="preserve"> state 2 were converted into multipliers by dividing each estimate drawn from the </w:t>
      </w:r>
      <w:proofErr w:type="spellStart"/>
      <w:r>
        <w:t>mRS</w:t>
      </w:r>
      <w:proofErr w:type="spellEnd"/>
      <w:r>
        <w:t xml:space="preserve"> state 2 </w:t>
      </w:r>
      <w:proofErr w:type="spellStart"/>
      <w:r>
        <w:t>HRQoL</w:t>
      </w:r>
      <w:proofErr w:type="spellEnd"/>
      <w:r>
        <w:t xml:space="preserve"> distribution by an corresponding estimate from the </w:t>
      </w:r>
      <w:proofErr w:type="spellStart"/>
      <w:r>
        <w:t>mRS</w:t>
      </w:r>
      <w:proofErr w:type="spellEnd"/>
      <w:r>
        <w:t xml:space="preserve"> state 0 </w:t>
      </w:r>
      <w:proofErr w:type="spellStart"/>
      <w:r>
        <w:t>HRQoL</w:t>
      </w:r>
      <w:proofErr w:type="spellEnd"/>
      <w:r>
        <w:t xml:space="preserve"> distribution, which was assumed to represent baseline </w:t>
      </w:r>
      <w:proofErr w:type="spellStart"/>
      <w:r>
        <w:t>HRQoL</w:t>
      </w:r>
      <w:proofErr w:type="spellEnd"/>
      <w:r>
        <w:t xml:space="preserve">. Other </w:t>
      </w:r>
      <w:proofErr w:type="spellStart"/>
      <w:r>
        <w:t>HRQoL</w:t>
      </w:r>
      <w:proofErr w:type="spellEnd"/>
      <w:r>
        <w:t xml:space="preserve"> multipliers were calculated similarly.</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00357E95">
        <w:fldChar w:fldCharType="begin"/>
      </w:r>
      <w:r w:rsidR="00357E95">
        <w:instrText xml:space="preserve"> REF _Ref331400926 \h  \* MERGEFORMAT </w:instrText>
      </w:r>
      <w:r w:rsidR="00357E95">
        <w:fldChar w:fldCharType="separate"/>
      </w:r>
      <w:r w:rsidR="00753D7B">
        <w:t>Figure 1</w:t>
      </w:r>
      <w:r w:rsidR="00357E95">
        <w:fldChar w:fldCharType="end"/>
      </w:r>
      <w:r>
        <w:t xml:space="preserve">, the independent state category </w:t>
      </w:r>
      <w:r w:rsidR="00CC6261">
        <w:t xml:space="preserve">(Node 4a) </w:t>
      </w:r>
      <w:r>
        <w:t>is comprised of</w:t>
      </w:r>
      <w:r w:rsidR="00FB793F">
        <w:t xml:space="preserve"> a mix of</w:t>
      </w:r>
      <w:r>
        <w:t xml:space="preserve">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and the dependent state category is comprised of</w:t>
      </w:r>
      <w:r w:rsidR="00FB793F">
        <w:t xml:space="preserve"> a mix of</w:t>
      </w:r>
      <w:r w:rsidR="00CC6261">
        <w:t xml:space="preserve">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w:t>
      </w:r>
      <w:r w:rsidRPr="003650BD">
        <w:t>. It would also be wrong to disregard parameter uncertainty due to the finite sample size on which these estimates are based</w:t>
      </w:r>
      <w:r w:rsidR="00844DCE">
        <w:t xml:space="preserve">. </w:t>
      </w:r>
      <w:r w:rsidR="00892D63">
        <w:t xml:space="preserve">For this reason, </w:t>
      </w:r>
      <w:proofErr w:type="spellStart"/>
      <w:r w:rsidR="007237BA">
        <w:t>Dirichlet</w:t>
      </w:r>
      <w:proofErr w:type="spellEnd"/>
      <w:r w:rsidR="007237BA">
        <w:t xml:space="preserve"> distributions were used and repeatedly resampled from. The weight of the each of the component states in the collapsed states was calculated for each </w:t>
      </w:r>
      <w:proofErr w:type="spellStart"/>
      <w:r w:rsidR="007237BA">
        <w:t>Dirichlet</w:t>
      </w:r>
      <w:proofErr w:type="spellEnd"/>
      <w:r w:rsidR="007237BA">
        <w:t xml:space="preserve"> draw. </w:t>
      </w:r>
      <w:r w:rsidR="00CC6261">
        <w:t xml:space="preserve">This process is illustrated graphically for a single draw from the </w:t>
      </w:r>
      <w:proofErr w:type="spellStart"/>
      <w:r w:rsidR="00CC6261">
        <w:t>Dirichlet</w:t>
      </w:r>
      <w:proofErr w:type="spellEnd"/>
      <w:r w:rsidR="00CC6261">
        <w:t xml:space="preserve"> distribution in </w:t>
      </w:r>
      <w:r w:rsidR="00336D04">
        <w:fldChar w:fldCharType="begin"/>
      </w:r>
      <w:r w:rsidR="00CC6261">
        <w:instrText xml:space="preserve"> REF _Ref336020267 \h </w:instrText>
      </w:r>
      <w:r w:rsidR="00336D04">
        <w:fldChar w:fldCharType="separate"/>
      </w:r>
      <w:r w:rsidR="00753D7B">
        <w:t xml:space="preserve">Figure </w:t>
      </w:r>
      <w:r w:rsidR="00753D7B">
        <w:rPr>
          <w:noProof/>
        </w:rPr>
        <w:t>3</w:t>
      </w:r>
      <w:r w:rsidR="00336D04">
        <w:fldChar w:fldCharType="end"/>
      </w:r>
      <w:r w:rsidR="00CC6261">
        <w:t>.</w:t>
      </w:r>
      <w:r w:rsidR="00844DCE">
        <w:t xml:space="preserve"> </w:t>
      </w:r>
    </w:p>
    <w:p w:rsidR="0090212F" w:rsidRDefault="0090212F" w:rsidP="0090212F">
      <w:pPr>
        <w:keepNext/>
        <w:jc w:val="center"/>
      </w:pPr>
      <w:r>
        <w:t>[</w:t>
      </w:r>
      <w:r>
        <w:fldChar w:fldCharType="begin"/>
      </w:r>
      <w:r>
        <w:instrText xml:space="preserve"> REF _Ref336020267 \h </w:instrText>
      </w:r>
      <w:r>
        <w:fldChar w:fldCharType="separate"/>
      </w:r>
      <w:r w:rsidR="00753D7B">
        <w:t xml:space="preserve">Figure </w:t>
      </w:r>
      <w:r w:rsidR="00753D7B">
        <w:rPr>
          <w:noProof/>
        </w:rPr>
        <w:t>3</w:t>
      </w:r>
      <w:r>
        <w:fldChar w:fldCharType="end"/>
      </w:r>
      <w:r>
        <w:t xml:space="preserve"> about here]</w:t>
      </w:r>
    </w:p>
    <w:p w:rsidR="00127524" w:rsidRDefault="00127524" w:rsidP="00127524">
      <w:pPr>
        <w:pStyle w:val="Heading3"/>
      </w:pPr>
      <w:r>
        <w:t>Producing weighted utility multiplier estimates for independent and dependent stroke categories</w:t>
      </w:r>
    </w:p>
    <w:p w:rsidR="006B36C8" w:rsidRDefault="001924BA" w:rsidP="00F048DA">
      <w:pPr>
        <w:spacing w:line="360" w:lineRule="auto"/>
        <w:jc w:val="both"/>
      </w:pPr>
      <w:r>
        <w:t xml:space="preserve">Simulated distributions of the utility values associated with the independent and dependent states were produced by combining estimates of the relative proportions in each of the component states with estimates of the utility multipliers associated with each of the </w:t>
      </w:r>
      <w:proofErr w:type="spellStart"/>
      <w:proofErr w:type="gramStart"/>
      <w:r>
        <w:t>mRS</w:t>
      </w:r>
      <w:proofErr w:type="spellEnd"/>
      <w:proofErr w:type="gramEnd"/>
      <w:r>
        <w:t xml:space="preserve"> states. The results of this process are distribution</w:t>
      </w:r>
      <w:r w:rsidR="00103881">
        <w:t>s</w:t>
      </w:r>
      <w:r>
        <w:t xml:space="preserve"> of predicted values for the utility associated with independent and dependent stroke states which take into account both uncertainty in the predicted utilities for each of the component states, and uncertainty in the true proportion of each component state within each collapsed state. </w:t>
      </w:r>
    </w:p>
    <w:p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6B36C8" w:rsidRPr="00EF4EB9" w:rsidRDefault="00A96231" w:rsidP="00FC6134">
      <w:pPr>
        <w:spacing w:line="360" w:lineRule="auto"/>
        <w:jc w:val="both"/>
      </w:pPr>
      <w:r>
        <w:lastRenderedPageBreak/>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753D7B">
        <w:t xml:space="preserve">Table </w:t>
      </w:r>
      <w:r w:rsidR="00753D7B">
        <w:rPr>
          <w:noProof/>
        </w:rPr>
        <w:t>2</w:t>
      </w:r>
      <w:r w:rsidR="00336D04">
        <w:fldChar w:fldCharType="end"/>
      </w:r>
      <w:r w:rsidR="00BB4688">
        <w:t xml:space="preserve"> below</w:t>
      </w:r>
      <w:r>
        <w:t xml:space="preserve">, and were previously reported in Holmes et al </w:t>
      </w:r>
      <w:r w:rsidR="00336D04">
        <w:fldChar w:fldCharType="begin" w:fldLock="1"/>
      </w:r>
      <w:r w:rsidR="005B5912">
        <w:instrText>ADDIN CSL_CITATION { "citationItems" : [ { "id" : "ITEM-1", "itemData" : { "DOI" : "10.1016/j.injury.2011.07.017", "ISBN" : "0020-1383", "abstract" : "Study objective To estimate the cost-effectiveness of diagnostic 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"dropping-particle" : "", "family" : "Holmes", "given" : "M W", "non-dropping-particle" : "", "parse-names" : false, "suffix" : "" }, { "dropping-particle" : "", "family" : "Goodacre", "given" : "S", "non-dropping-particle" : "", "parse-names" : false, "suffix" : "" }, { "dropping-particle" : "", "family" : "Stevenson", "given" : "M D", "non-dropping-particle" : "", "parse-names" : false, "suffix" : "" }, { "dropping-particle" : "", "family" : "Pandor", "given" : "A", "non-dropping-particle" : "", "parse-names" : false, "suffix" : "" }, { "dropping-particle" : "", "family" : "Pickering", "given" : "A", "non-dropping-particle" : "", "parse-names" : false, "suffix" : "" } ], "container-title" : "Injury", "id" : "ITEM-1", "issue" : "0", "issued" : { "date-parts" : [ [ "0" ] ] }, "title" : "The cost-effectiveness of diagnostic management strategies for adults with minor head injury", "type" : "article-journal" }, "uris" : [ "http://www.mendeley.com/documents/?uuid=9ebb4884-c77b-4c06-baf2-9733f322cbb6" ] } ], "mendeley" : { "previouslyFormattedCitation" : "(8)" }, "properties" : { "noteIndex" : 0 }, "schema" : "https://github.com/citation-style-language/schema/raw/master/csl-citation.json" }</w:instrText>
      </w:r>
      <w:r w:rsidR="00336D04">
        <w:fldChar w:fldCharType="separate"/>
      </w:r>
      <w:r w:rsidR="005B5912" w:rsidRPr="005B5912">
        <w:rPr>
          <w:noProof/>
        </w:rPr>
        <w:t>(8)</w:t>
      </w:r>
      <w:r w:rsidR="00336D04">
        <w:fldChar w:fldCharType="end"/>
      </w:r>
      <w:r w:rsidR="00BB4688">
        <w:t>.</w:t>
      </w:r>
      <w:r w:rsidRPr="00A96231">
        <w:t xml:space="preserve"> </w:t>
      </w:r>
      <w:r>
        <w:t xml:space="preserve"> </w:t>
      </w:r>
    </w:p>
    <w:p w:rsidR="005B51A6" w:rsidRPr="005B51A6" w:rsidRDefault="005B51A6" w:rsidP="005B51A6">
      <w:pPr>
        <w:jc w:val="center"/>
      </w:pPr>
      <w:r>
        <w:t xml:space="preserve"> [</w:t>
      </w:r>
      <w:r>
        <w:fldChar w:fldCharType="begin"/>
      </w:r>
      <w:r>
        <w:instrText xml:space="preserve"> REF _Ref339266939 \h </w:instrText>
      </w:r>
      <w:r>
        <w:fldChar w:fldCharType="separate"/>
      </w:r>
      <w:r w:rsidR="00753D7B">
        <w:t xml:space="preserve">Table </w:t>
      </w:r>
      <w:r w:rsidR="00753D7B">
        <w:rPr>
          <w:noProof/>
        </w:rPr>
        <w:t>2</w:t>
      </w:r>
      <w:r>
        <w:fldChar w:fldCharType="end"/>
      </w:r>
      <w:r>
        <w:t xml:space="preserve"> about here]</w:t>
      </w:r>
    </w:p>
    <w:p w:rsidR="00A8345F" w:rsidRDefault="00CE0229" w:rsidP="00A8345F">
      <w:pPr>
        <w:pStyle w:val="Heading3"/>
      </w:pPr>
      <w:r>
        <w:t>Bootstrapping means from the collapsed distributions</w:t>
      </w:r>
    </w:p>
    <w:p w:rsidR="006C77F9" w:rsidRDefault="00D3687D" w:rsidP="00103881">
      <w:pPr>
        <w:spacing w:before="120" w:line="360" w:lineRule="auto"/>
        <w:jc w:val="both"/>
      </w:pPr>
      <w:r>
        <w:t>The weighted utility multipliers were based on predicted values from the component distributions (</w:t>
      </w:r>
      <w:proofErr w:type="spellStart"/>
      <w:r>
        <w:t>mRS</w:t>
      </w:r>
      <w:proofErr w:type="spellEnd"/>
      <w:r>
        <w:t xml:space="preserve"> 0, </w:t>
      </w:r>
      <w:proofErr w:type="spellStart"/>
      <w:r>
        <w:t>mRS</w:t>
      </w:r>
      <w:proofErr w:type="spellEnd"/>
      <w:r>
        <w:t xml:space="preserve"> 1 and so on), whereas modellers are typically interested in using expected values, i.e. distributions representing uncertainty in the mean values. To produce estimates of the expected values, a bootstrapping procedure </w:t>
      </w:r>
      <w:r w:rsidR="007237BA">
        <w:t>was used, in which the distribution of predicted values was resampled with replacement to produce 1</w:t>
      </w:r>
      <w:r w:rsidR="00FD60BB">
        <w:t>0</w:t>
      </w:r>
      <w:r w:rsidR="007237BA">
        <w:t xml:space="preserve">,000 simulated datasets, and the mean values of each of these datasets recorded.  </w:t>
      </w:r>
    </w:p>
    <w:p w:rsidR="000D28AB" w:rsidRDefault="00F316CA" w:rsidP="004F46C2">
      <w:pPr>
        <w:pStyle w:val="Heading2"/>
      </w:pPr>
      <w:r>
        <w:t>Results</w:t>
      </w:r>
    </w:p>
    <w:p w:rsidR="00937A05" w:rsidRPr="007C55BB" w:rsidRDefault="00937A05" w:rsidP="007C55BB">
      <w:pPr>
        <w:spacing w:line="360" w:lineRule="auto"/>
        <w:jc w:val="both"/>
      </w:pPr>
      <w:r w:rsidRPr="007C55BB">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Default="00336D04" w:rsidP="004F46C2">
      <w:pPr>
        <w:spacing w:line="360" w:lineRule="auto"/>
        <w:jc w:val="both"/>
      </w:pPr>
      <w:r>
        <w:fldChar w:fldCharType="begin"/>
      </w:r>
      <w:r w:rsidR="00937A05">
        <w:instrText xml:space="preserve"> REF _Ref336341764 \h </w:instrText>
      </w:r>
      <w:r>
        <w:fldChar w:fldCharType="separate"/>
      </w:r>
      <w:r w:rsidR="00753D7B">
        <w:t xml:space="preserve">Table </w:t>
      </w:r>
      <w:r w:rsidR="00753D7B">
        <w:rPr>
          <w:noProof/>
        </w:rPr>
        <w:t>3</w:t>
      </w:r>
      <w:r>
        <w:fldChar w:fldCharType="end"/>
      </w:r>
      <w:r w:rsidR="00937A05">
        <w:t xml:space="preserve"> </w:t>
      </w:r>
      <w:r w:rsidR="00F316CA">
        <w:t xml:space="preserve">below shows </w:t>
      </w:r>
      <w:r w:rsidR="00937A05">
        <w:t xml:space="preserve">the mean simulated proportions in the dead, independent and dependent stroke state, together with 95% </w:t>
      </w:r>
      <w:r w:rsidR="001C22E2">
        <w:t>credible intervals (</w:t>
      </w:r>
      <w:proofErr w:type="spellStart"/>
      <w:r w:rsidR="001C22E2">
        <w:t>CrIs</w:t>
      </w:r>
      <w:proofErr w:type="spellEnd"/>
      <w:r w:rsidR="00937A05">
        <w:t>) as well as mean simulated utility multipliers associated with eac</w:t>
      </w:r>
      <w:r w:rsidR="00C36C44">
        <w:t xml:space="preserve">h of the states, also with 95% </w:t>
      </w:r>
      <w:proofErr w:type="spellStart"/>
      <w:r w:rsidR="001C22E2">
        <w:t>C</w:t>
      </w:r>
      <w:r w:rsidR="00937A05">
        <w:t>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w:t>
      </w:r>
      <w:r w:rsidR="00FD60BB">
        <w:t>nt state leads to quality of lif</w:t>
      </w:r>
      <w:r w:rsidR="00BF29D3">
        <w:t>e reducing by around one fifth</w:t>
      </w:r>
      <w:r w:rsidR="00FD60BB">
        <w:t xml:space="preserve"> compared with patients whose strokes had no lasting effect (</w:t>
      </w:r>
      <w:proofErr w:type="spellStart"/>
      <w:r w:rsidR="00FD60BB">
        <w:t>mRS</w:t>
      </w:r>
      <w:proofErr w:type="spellEnd"/>
      <w:r w:rsidR="00FD60BB">
        <w:t xml:space="preserve"> 0)</w:t>
      </w:r>
      <w:r w:rsidR="00BF29D3">
        <w:t>.</w:t>
      </w:r>
    </w:p>
    <w:p w:rsidR="006E393E" w:rsidRDefault="005B51A6" w:rsidP="00047E69">
      <w:pPr>
        <w:spacing w:line="360" w:lineRule="auto"/>
        <w:jc w:val="center"/>
        <w:rPr>
          <w:rFonts w:asciiTheme="majorHAnsi" w:eastAsiaTheme="majorEastAsia" w:hAnsiTheme="majorHAnsi" w:cstheme="majorBidi"/>
          <w:b/>
          <w:bCs/>
          <w:sz w:val="28"/>
          <w:szCs w:val="26"/>
          <w:lang w:val="en-US" w:bidi="en-US"/>
        </w:rPr>
      </w:pPr>
      <w:r>
        <w:t>[</w:t>
      </w:r>
      <w:r>
        <w:fldChar w:fldCharType="begin"/>
      </w:r>
      <w:r>
        <w:instrText xml:space="preserve"> REF _Ref336341764 \h </w:instrText>
      </w:r>
      <w:r>
        <w:fldChar w:fldCharType="separate"/>
      </w:r>
      <w:r w:rsidR="00753D7B">
        <w:t xml:space="preserve">Table </w:t>
      </w:r>
      <w:r w:rsidR="00753D7B">
        <w:rPr>
          <w:noProof/>
        </w:rPr>
        <w:t>3</w:t>
      </w:r>
      <w:r>
        <w:fldChar w:fldCharType="end"/>
      </w:r>
      <w:r>
        <w:t xml:space="preserve"> about here]</w:t>
      </w:r>
    </w:p>
    <w:p w:rsidR="00BF29D3" w:rsidRDefault="00BF29D3" w:rsidP="00BF29D3">
      <w:pPr>
        <w:pStyle w:val="Heading3"/>
      </w:pPr>
      <w:r>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rsidR="00753D7B">
        <w:t xml:space="preserve">Table </w:t>
      </w:r>
      <w:r w:rsidR="00753D7B">
        <w:rPr>
          <w:noProof/>
        </w:rPr>
        <w:t>5</w:t>
      </w:r>
      <w:r w:rsidR="00336D04">
        <w:fldChar w:fldCharType="end"/>
      </w:r>
      <w:r>
        <w:t xml:space="preserve">. </w:t>
      </w:r>
      <w:r w:rsidR="00363825">
        <w:t xml:space="preserve"> </w:t>
      </w:r>
    </w:p>
    <w:p w:rsidR="005B51A6" w:rsidRDefault="005B51A6" w:rsidP="005B51A6">
      <w:pPr>
        <w:spacing w:line="360" w:lineRule="auto"/>
        <w:jc w:val="center"/>
      </w:pPr>
      <w:r>
        <w:t>[</w:t>
      </w:r>
      <w:r>
        <w:fldChar w:fldCharType="begin"/>
      </w:r>
      <w:r>
        <w:instrText xml:space="preserve"> REF _Ref336343433 \h </w:instrText>
      </w:r>
      <w:r>
        <w:fldChar w:fldCharType="separate"/>
      </w:r>
      <w:r w:rsidR="00753D7B">
        <w:t xml:space="preserve">Table </w:t>
      </w:r>
      <w:r w:rsidR="00753D7B">
        <w:rPr>
          <w:noProof/>
        </w:rPr>
        <w:t>5</w:t>
      </w:r>
      <w:r>
        <w:fldChar w:fldCharType="end"/>
      </w:r>
      <w:r>
        <w:t xml:space="preserve"> about here]</w:t>
      </w:r>
    </w:p>
    <w:p w:rsidR="000D28AB" w:rsidRDefault="009E25B0" w:rsidP="000D28AB">
      <w:pPr>
        <w:pStyle w:val="Heading3"/>
      </w:pPr>
      <w:r>
        <w:lastRenderedPageBreak/>
        <w:t>Summary</w:t>
      </w:r>
    </w:p>
    <w:p w:rsidR="00524B10" w:rsidRPr="00A96231" w:rsidRDefault="007C55BB" w:rsidP="00A96231">
      <w:pPr>
        <w:spacing w:line="360" w:lineRule="auto"/>
        <w:jc w:val="both"/>
      </w:pPr>
      <w:r w:rsidRPr="00A96231">
        <w:t>This section has shown that</w:t>
      </w:r>
      <w:r w:rsidR="00A96231" w:rsidRPr="00A96231">
        <w:t xml:space="preserve"> </w:t>
      </w:r>
      <w:r w:rsidR="00A96231">
        <w:t xml:space="preserve">summary data which reports both mean utility scores associated with each of a finite number of categories, alongside the proportion of patients in each of those categories, can be used to simulate the mean utility scores associated with a smaller number of finite categories.  </w:t>
      </w:r>
    </w:p>
    <w:p w:rsidR="000D28AB" w:rsidRDefault="00524B10" w:rsidP="00524B10">
      <w:pPr>
        <w:pStyle w:val="Heading2"/>
      </w:pPr>
      <w:r>
        <w:t>Discussion</w:t>
      </w:r>
    </w:p>
    <w:p w:rsidR="000D28AB" w:rsidRDefault="00264389" w:rsidP="000D28AB">
      <w:pPr>
        <w:pStyle w:val="Heading3"/>
      </w:pPr>
      <w:r>
        <w:t>K</w:t>
      </w:r>
      <w:r w:rsidR="00DB70BB">
        <w:t>ey findings</w:t>
      </w:r>
    </w:p>
    <w:p w:rsidR="008F3B8C" w:rsidRDefault="006F79C5" w:rsidP="00E83E36">
      <w:pPr>
        <w:spacing w:line="360" w:lineRule="auto"/>
        <w:jc w:val="both"/>
      </w:pPr>
      <w:r>
        <w:t xml:space="preserve">This paper shows </w:t>
      </w:r>
      <w:r w:rsidR="00524B10">
        <w:t xml:space="preserve">how a simulation-based approach can be used to collapse utility values from a larger to a smaller number of discrete states in a way which incorporates </w:t>
      </w:r>
      <w:r w:rsidR="005C12CA">
        <w:t>uncertainty at the intermediate stages. This means that the estimates produced are replicable and involve a minimum of modeller assumptions being made.</w:t>
      </w:r>
    </w:p>
    <w:p w:rsidR="008F3B8C" w:rsidRDefault="005C12CA" w:rsidP="00E83E36">
      <w:pPr>
        <w:spacing w:line="360" w:lineRule="auto"/>
        <w:jc w:val="both"/>
      </w:pPr>
      <w:r>
        <w:t xml:space="preserve"> </w:t>
      </w:r>
      <w:r w:rsidR="00BC63CC">
        <w:t>All that is</w:t>
      </w:r>
      <w:r w:rsidR="00264389">
        <w:t xml:space="preserve"> </w:t>
      </w:r>
      <w:r w:rsidR="00BC63CC">
        <w:t>required are the sample sizes and utility estimates o</w:t>
      </w:r>
      <w:r w:rsidR="002B4670">
        <w:t xml:space="preserve">f the </w:t>
      </w:r>
      <w:proofErr w:type="spellStart"/>
      <w:r w:rsidR="002B4670">
        <w:t>uncollapsed</w:t>
      </w:r>
      <w:proofErr w:type="spellEnd"/>
      <w:r w:rsidR="002B4670">
        <w:t xml:space="preserve"> states, and a clearly stated assumption about which of the </w:t>
      </w:r>
      <w:proofErr w:type="spellStart"/>
      <w:r w:rsidR="002B4670">
        <w:t>uncollapsed</w:t>
      </w:r>
      <w:proofErr w:type="spellEnd"/>
      <w:r w:rsidR="002B4670">
        <w:t xml:space="preserve"> states map onto each of the collapsed states. Using this approach</w:t>
      </w:r>
      <w:r w:rsidR="006F79C5">
        <w:t xml:space="preserve">, it is possible to make use of more recent and /or more pertinent data to inform the economic model than was previously possible using summary data alone. </w:t>
      </w:r>
      <w:r w:rsidR="002B4670">
        <w:t xml:space="preserve">This is useful where one type of information of interest to modellers, such as cost or transition probabilities to other states, is presented at a coarser level of aggregation (i.e. fewer states) than another type of information of interest to modellers, such as utility scores. </w:t>
      </w:r>
    </w:p>
    <w:p w:rsidR="006F79C5" w:rsidRDefault="006F79C5" w:rsidP="00E83E36">
      <w:pPr>
        <w:spacing w:line="360" w:lineRule="auto"/>
        <w:jc w:val="both"/>
      </w:pPr>
      <w:r>
        <w:t>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w:t>
      </w:r>
      <w:r w:rsidR="00FD60BB">
        <w:t>OACs to prev</w:t>
      </w:r>
      <w:r w:rsidR="00EF7545">
        <w:t>ent strokes, allowing a model based on such data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DB70BB" w:rsidP="000D28AB">
      <w:pPr>
        <w:pStyle w:val="Heading3"/>
      </w:pPr>
      <w:r>
        <w:t>Possible mechanisms and explanations for the findings</w:t>
      </w:r>
      <w:bookmarkStart w:id="0" w:name="_GoBack"/>
      <w:bookmarkEnd w:id="0"/>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336D04">
        <w:fldChar w:fldCharType="begin" w:fldLock="1"/>
      </w:r>
      <w:r w:rsidR="005B5912">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"(9)" }, "properties" : { "noteIndex" : 0 }, "schema" : "https://github.com/citation-style-language/schema/raw/master/csl-citation.json" }</w:instrText>
      </w:r>
      <w:r w:rsidR="00336D04">
        <w:fldChar w:fldCharType="separate"/>
      </w:r>
      <w:r w:rsidR="005B5912" w:rsidRPr="005B5912">
        <w:rPr>
          <w:noProof/>
        </w:rPr>
        <w:t>(9)</w:t>
      </w:r>
      <w:r w:rsidR="00336D04">
        <w:fldChar w:fldCharType="end"/>
      </w:r>
      <w:r>
        <w:t xml:space="preserve"> relate to the individual patient data. This includes making the assumption</w:t>
      </w:r>
      <w:r w:rsidR="001C22E2">
        <w:t>s</w:t>
      </w:r>
      <w:r>
        <w:t xml:space="preserve">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w:t>
      </w:r>
      <w:r>
        <w:lastRenderedPageBreak/>
        <w:t xml:space="preserve">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fake individual level simulations, which </w:t>
      </w:r>
      <w:r w:rsidR="001C22E2">
        <w:t>is</w:t>
      </w:r>
      <w:r w:rsidR="00F242FA">
        <w:t xml:space="preserve"> a necessary intermediate stage for estimating the mean scores and proportions if the patients were subdivided into a different, and smaller, number of categories. The reliability of these estimates </w:t>
      </w:r>
      <w:r w:rsidR="0090212F">
        <w:t>is</w:t>
      </w:r>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BE7232" w:rsidRPr="00E83E36" w:rsidRDefault="00264389" w:rsidP="00DB70BB">
      <w:pPr>
        <w:spacing w:line="360" w:lineRule="auto"/>
        <w:jc w:val="both"/>
      </w:pPr>
      <w:r>
        <w:t xml:space="preserve">For our </w:t>
      </w:r>
      <w:r w:rsidR="001C22E2">
        <w:t xml:space="preserve">first </w:t>
      </w:r>
      <w:r>
        <w:t>example, our estimated utility multipliers are very similar to those presented in Dorman et al.,</w:t>
      </w:r>
      <w:r w:rsidR="00336D04">
        <w:fldChar w:fldCharType="begin" w:fldLock="1"/>
      </w:r>
      <w:r w:rsidR="005B5912">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"(10)" }, "properties" : { "noteIndex" : 0 }, "schema" : "https://github.com/citation-style-language/schema/raw/master/csl-citation.json" }</w:instrText>
      </w:r>
      <w:r w:rsidR="00336D04">
        <w:fldChar w:fldCharType="separate"/>
      </w:r>
      <w:r w:rsidR="005B5912" w:rsidRPr="005B5912">
        <w:rPr>
          <w:noProof/>
        </w:rPr>
        <w:t>(10)</w:t>
      </w:r>
      <w:r w:rsidR="00336D04">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r w:rsidR="00FD60BB">
        <w:t>(</w:t>
      </w:r>
      <w:proofErr w:type="spellStart"/>
      <w:r>
        <w:t>mRS</w:t>
      </w:r>
      <w:proofErr w:type="spellEnd"/>
      <w:r>
        <w:t xml:space="preserve"> 5</w:t>
      </w:r>
      <w:r w:rsidR="00FD60BB">
        <w:t>)</w:t>
      </w:r>
      <w:r>
        <w:t xml:space="preserve">, which has an estimated EQ-5D </w:t>
      </w:r>
      <w:r w:rsidR="001C22E2">
        <w:t xml:space="preserve">multiplier </w:t>
      </w:r>
      <w:r w:rsidR="00FD60BB">
        <w:t>near</w:t>
      </w:r>
      <w:r>
        <w:t xml:space="preserve"> zero, </w:t>
      </w:r>
      <w:r w:rsidR="00FD60BB">
        <w:t xml:space="preserve">while three-quarters </w:t>
      </w:r>
      <w:r>
        <w:t xml:space="preserve">were in the least worst category </w:t>
      </w:r>
      <w:r w:rsidR="00FD60BB">
        <w:t>(</w:t>
      </w:r>
      <w:proofErr w:type="spellStart"/>
      <w:r>
        <w:t>mRS</w:t>
      </w:r>
      <w:proofErr w:type="spellEnd"/>
      <w:r>
        <w:t xml:space="preserve"> 3</w:t>
      </w:r>
      <w:r w:rsidR="00FD60BB">
        <w:t>)</w:t>
      </w:r>
      <w:r>
        <w:t xml:space="preserve">, which has an estimated EQ-5D </w:t>
      </w:r>
      <w:r w:rsidR="001C22E2">
        <w:t xml:space="preserve">multiplier </w:t>
      </w:r>
      <w:r>
        <w:t xml:space="preserve">over 0.5. The discrepancy 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r>
        <w:t>Limitations</w:t>
      </w:r>
    </w:p>
    <w:p w:rsidR="004E6CD8" w:rsidRDefault="00FC090E" w:rsidP="00E83E36">
      <w:pPr>
        <w:spacing w:line="360" w:lineRule="auto"/>
        <w:jc w:val="both"/>
      </w:pPr>
      <w:r>
        <w:t xml:space="preserve">The approach described here is designed to allow better use of existing summary data, in the absence of true individual level data. It does this by creating </w:t>
      </w:r>
      <w:r w:rsidR="00FD60BB">
        <w:t>hypothetical</w:t>
      </w:r>
      <w:r>
        <w:t xml:space="preserve"> individual level data as an intermediate stage. The approach is necessarily limited by the need to make assumptions about the 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which is bounded between negative and positive infinity. EQ-5D </w:t>
      </w:r>
      <w:r w:rsidR="001701B7">
        <w:t xml:space="preserve">utility </w:t>
      </w:r>
      <w:r w:rsidR="0089737A">
        <w:t xml:space="preserve">scores </w:t>
      </w:r>
      <w:r w:rsidR="001701B7">
        <w:t xml:space="preserve">show a negative lower bound whose value depends on the valuation </w:t>
      </w:r>
      <w:r w:rsidR="001C22E2">
        <w:t xml:space="preserve">tariff used </w:t>
      </w:r>
      <w:r w:rsidR="001701B7">
        <w:t>and an upper ceiling</w:t>
      </w:r>
      <w:r w:rsidR="0089737A">
        <w:t xml:space="preserve"> 1.00</w:t>
      </w:r>
      <w:r w:rsidR="001701B7">
        <w:t xml:space="preserve"> by construction</w:t>
      </w:r>
      <w:r w:rsidR="0089737A">
        <w:t xml:space="preserve">, and so a statistical distribution where these bounds are applied may be more appropriate. We also know that EQ-5D data are only poorly approximated by the Normal distribution, as the distribution of EQ-5D is typically known to be ‘multimodal’. This represents a more general limitation common to a range of modelling approaches, </w:t>
      </w:r>
      <w:r w:rsidR="001C22E2">
        <w:fldChar w:fldCharType="begin" w:fldLock="1"/>
      </w:r>
      <w:r w:rsidR="001C22E2">
        <w:instrText>ADDIN CSL_CITATION { "citationItems" : [ { "id" : "ITEM-1",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"ITEM-1",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"(11)" }, "properties" : { "noteIndex" : 0 }, "schema" : "https://github.com/citation-style-language/schema/raw/master/csl-citation.json" }</w:instrText>
      </w:r>
      <w:r w:rsidR="001C22E2">
        <w:fldChar w:fldCharType="separate"/>
      </w:r>
      <w:r w:rsidR="001C22E2" w:rsidRPr="005B5912">
        <w:rPr>
          <w:noProof/>
        </w:rPr>
        <w:t>(11)</w:t>
      </w:r>
      <w:r w:rsidR="001C22E2">
        <w:fldChar w:fldCharType="end"/>
      </w:r>
      <w:r w:rsidR="001C22E2">
        <w:t xml:space="preserve"> </w:t>
      </w:r>
      <w:r w:rsidR="0089737A">
        <w:t xml:space="preserve">rather than something specific to this approach. </w:t>
      </w:r>
    </w:p>
    <w:p w:rsidR="002013B9" w:rsidRDefault="00FC090E" w:rsidP="00E83E36">
      <w:pPr>
        <w:spacing w:line="360" w:lineRule="auto"/>
        <w:jc w:val="both"/>
      </w:pPr>
      <w:r>
        <w:lastRenderedPageBreak/>
        <w:t>Without access to the individual level data the appropriateness of the statistical assumpti</w:t>
      </w:r>
      <w:r w:rsidR="002013B9">
        <w:t xml:space="preserve">ons made, such as the choice of stochastic distributions, cannot be assessed. The dependence of the reconstructed summary estimates on the choice of statistical distributions can be assessed, however, by using different statistical models and comparing the results. As the R code is presented in the appendix, it is convenient for readers to assess the dependence of the estimates on modelling assumptions themselves, and </w:t>
      </w:r>
      <w:r w:rsidR="00DE00C5">
        <w:t xml:space="preserve">assess the impact of </w:t>
      </w:r>
      <w:r w:rsidR="002013B9">
        <w:t xml:space="preserve">alternative choices of statistical distributions which use the same summary data. </w:t>
      </w:r>
    </w:p>
    <w:p w:rsidR="00D301EE" w:rsidRDefault="002013B9" w:rsidP="00E83E36">
      <w:pPr>
        <w:spacing w:line="360" w:lineRule="auto"/>
        <w:jc w:val="both"/>
      </w:pPr>
      <w:r>
        <w:t>In addition to assumptions about the choice of statistical distribution, this method involves making two further types of qualitative assumption. Firstly, we made the as</w:t>
      </w:r>
      <w:r w:rsidR="00DE00C5">
        <w:t>sumption of perfect mapping (‘</w:t>
      </w:r>
      <w:r>
        <w:t xml:space="preserve">deterministic </w:t>
      </w:r>
      <w:proofErr w:type="spellStart"/>
      <w:r>
        <w:t>bijection</w:t>
      </w:r>
      <w:proofErr w:type="spellEnd"/>
      <w:r w:rsidR="00DE00C5">
        <w:t xml:space="preserve">’) </w:t>
      </w:r>
      <w:r>
        <w:t xml:space="preserve">between </w:t>
      </w:r>
      <w:r w:rsidR="00D301EE">
        <w:t>health states based on descriptions of states</w:t>
      </w:r>
      <w:r>
        <w:t xml:space="preserve">. </w:t>
      </w:r>
      <w:r w:rsidR="0089737A">
        <w:t>Secondly, we made the assumption in the second example that a persistent vegetative state has mean utility equal to death, whereas it may be that the utility associated with this state is different to this, and possibly negative (‘worse than death’)</w:t>
      </w:r>
      <w:r w:rsidR="00DE00C5">
        <w:t>.</w:t>
      </w:r>
      <w:r w:rsidR="0089737A">
        <w:t xml:space="preserve"> </w:t>
      </w:r>
      <w:r w:rsidR="009D3297">
        <w:t xml:space="preserve"> </w:t>
      </w:r>
    </w:p>
    <w:p w:rsidR="00D301EE" w:rsidRDefault="00D301EE" w:rsidP="00E83E36">
      <w:pPr>
        <w:spacing w:line="360" w:lineRule="auto"/>
        <w:jc w:val="both"/>
      </w:pPr>
      <w:r>
        <w:t>The</w:t>
      </w:r>
      <w:r w:rsidR="0089737A">
        <w:t xml:space="preserve"> first type of assumption, the </w:t>
      </w:r>
      <w:r w:rsidR="00C2366B">
        <w:t>per</w:t>
      </w:r>
      <w:r w:rsidR="0089737A">
        <w:t>fect mapping,</w:t>
      </w:r>
      <w:r w:rsidR="00373238">
        <w:t xml:space="preserve"> should represent the b</w:t>
      </w:r>
      <w:r>
        <w:t xml:space="preserve">est assumption of the economic modeller based on clinical knowledge, where other clinical evidence and opinion exists which suggests alternative mapping arrangements should be considered, the effect of making these assumptions on the modelling results and utility/cost estimates should </w:t>
      </w:r>
      <w:r w:rsidR="00373238">
        <w:t xml:space="preserve">be </w:t>
      </w:r>
      <w:r>
        <w:t xml:space="preserve">explored and presented where </w:t>
      </w:r>
      <w:r w:rsidR="00373238">
        <w:t>possible</w:t>
      </w:r>
      <w:r w:rsidR="001C22E2">
        <w:t xml:space="preserve"> as sensitivity analyses</w:t>
      </w:r>
      <w:r>
        <w:t>.</w:t>
      </w:r>
    </w:p>
    <w:p w:rsidR="0089737A" w:rsidRDefault="0089737A" w:rsidP="00E83E36">
      <w:pPr>
        <w:spacing w:line="360" w:lineRule="auto"/>
        <w:jc w:val="both"/>
      </w:pPr>
      <w:r>
        <w:t xml:space="preserve">A further assumption made was </w:t>
      </w:r>
      <w:r w:rsidRPr="003650BD">
        <w:t xml:space="preserve">that </w:t>
      </w:r>
      <w:r w:rsidR="004E5D56" w:rsidRPr="003650BD">
        <w:t>th</w:t>
      </w:r>
      <w:r w:rsidR="00D41B33" w:rsidRPr="003650BD">
        <w:t>e</w:t>
      </w:r>
      <w:r w:rsidR="004E5D56" w:rsidRPr="003650BD">
        <w:t xml:space="preserve"> 24 month</w:t>
      </w:r>
      <w:r w:rsidR="004E5D56">
        <w:t xml:space="preserve">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rsidR="00373238">
        <w:t xml:space="preserve"> Additionally, </w:t>
      </w:r>
      <w:r>
        <w:t xml:space="preserve">we </w:t>
      </w:r>
      <w:r w:rsidR="00373238">
        <w:t>assumed that 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t xml:space="preserve">There are also potential issues of </w:t>
      </w:r>
      <w:proofErr w:type="spellStart"/>
      <w:r>
        <w:t>generalisability</w:t>
      </w:r>
      <w:proofErr w:type="spellEnd"/>
      <w:r>
        <w:t xml:space="preserve"> when applying estimates based on a sample of the </w:t>
      </w:r>
      <w:proofErr w:type="spellStart"/>
      <w:r>
        <w:t>OXVASc</w:t>
      </w:r>
      <w:proofErr w:type="spellEnd"/>
      <w:r>
        <w:t xml:space="preserve"> study population to other patient populations, especially if adapting models based on these estimates to other countries.</w:t>
      </w:r>
      <w:r w:rsidR="005C04B4">
        <w:t xml:space="preserve"> This is always the case for disease-specific utility and cost data of this type.</w:t>
      </w:r>
      <w:r w:rsidR="00D41B33">
        <w:t xml:space="preserve"> </w:t>
      </w:r>
    </w:p>
    <w:p w:rsidR="000D28AB" w:rsidRPr="003650BD" w:rsidRDefault="0086180D" w:rsidP="000D28AB">
      <w:pPr>
        <w:pStyle w:val="Heading3"/>
      </w:pPr>
      <w:r w:rsidRPr="003650BD">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w:t>
      </w:r>
      <w:r w:rsidR="00DE00C5">
        <w:t>‘</w:t>
      </w:r>
      <w:r>
        <w:t>true</w:t>
      </w:r>
      <w:r w:rsidR="00DE00C5">
        <w:t>’</w:t>
      </w:r>
      <w:r>
        <w:t xml:space="preserve"> answers are already known. The comparison presented in this paper was unable to do that because the results were based on different studies. Research should also be </w:t>
      </w:r>
      <w:r w:rsidR="000C76D7">
        <w:t>conducted</w:t>
      </w:r>
      <w:r>
        <w:t xml:space="preserve"> to try to </w:t>
      </w:r>
      <w:r>
        <w:lastRenderedPageBreak/>
        <w:t xml:space="preserve">identify the most appropriate way of applying this form of approach to a range of clinical </w:t>
      </w:r>
      <w:r w:rsidR="000C76D7">
        <w:t>areas</w:t>
      </w:r>
      <w:r>
        <w:t xml:space="preserve">, including the most appropriate choice of </w:t>
      </w:r>
      <w:r w:rsidR="000C76D7">
        <w:t>distributions</w:t>
      </w:r>
      <w:r>
        <w:t xml:space="preserve"> and </w:t>
      </w:r>
      <w:r w:rsidR="00DE00C5">
        <w:t>mapping assumptions</w:t>
      </w:r>
      <w:r w:rsidR="000C76D7">
        <w:t xml:space="preserve">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336D04">
        <w:fldChar w:fldCharType="begin" w:fldLock="1"/>
      </w:r>
      <w:r w:rsidR="005B5912">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"dropping-particle" : "", "family" : "Lin", "given" : "Huey-Juan", "non-dropping-particle" : "", "parse-names" : false, "suffix" : "" }, { "dropping-particle" : "", "family" : "Wolf", "given" : "Philip A", "non-dropping-particle" : "", "parse-names" : false, "suffix" : "" }, { "dropping-particle" : "", "family" : "Kelly-Hayes", "given" : "Margaret", "non-dropping-particle" : "", "parse-names" : false, "suffix" : "" }, { "dropping-particle" : "", "family" : "Beiser", "given" : "Alexa S", "non-dropping-particle" : "", "parse-names" : false, "suffix" : "" }, { "dropping-particle" : "", "family" : "Kase", "given" : "Carlos S", "non-dropping-particle" : "", "parse-names" : false, "suffix" : "" }, { "dropping-particle" : "", "family" : "Benjamin", "given" : "Emelia J", "non-dropping-particle" : "", "parse-names" : false, "suffix" : "" }, { "dropping-particle" : "", "family" : "D'Agostino", "given" : "Ralph B", "non-dropping-particle" : "", "parse-names" : false, "suffix" : ""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"(10,12,13)" }, "properties" : { "noteIndex" : 0 }, "schema" : "https://github.com/citation-style-language/schema/raw/master/csl-citation.json" }</w:instrText>
      </w:r>
      <w:r w:rsidR="00336D04">
        <w:fldChar w:fldCharType="separate"/>
      </w:r>
      <w:r w:rsidR="005B5912" w:rsidRPr="005B5912">
        <w:rPr>
          <w:noProof/>
        </w:rPr>
        <w:t>(10,12,13)</w:t>
      </w:r>
      <w:r w:rsidR="00336D04">
        <w:fldChar w:fldCharType="end"/>
      </w:r>
    </w:p>
    <w:p w:rsidR="000D28AB" w:rsidRDefault="00431A06" w:rsidP="00D41B33">
      <w:pPr>
        <w:pStyle w:val="Heading3"/>
      </w:pPr>
      <w:r>
        <w:t>Conclusions</w:t>
      </w:r>
      <w:r w:rsidR="00D41B33">
        <w:br/>
      </w:r>
    </w:p>
    <w:p w:rsidR="00264389" w:rsidRDefault="00DE00C5" w:rsidP="00EB210C">
      <w:pPr>
        <w:spacing w:line="360" w:lineRule="auto"/>
        <w:jc w:val="both"/>
      </w:pPr>
      <w:r>
        <w:t xml:space="preserve">The method described here was able to provide updated estimates of the </w:t>
      </w:r>
      <w:proofErr w:type="spellStart"/>
      <w:r>
        <w:t>HRQoL</w:t>
      </w:r>
      <w:proofErr w:type="spellEnd"/>
      <w:r>
        <w:t xml:space="preserve"> effects of suffering either a dependent or independent stroke. Previous estimates used </w:t>
      </w:r>
      <w:r w:rsidR="00167E59">
        <w:t xml:space="preserve">in </w:t>
      </w:r>
      <w:r>
        <w:t xml:space="preserve">cost-effectiveness models were based on data which was more than twenty years old, and so did not reflect innovations in clinical practice and improvements in clinical outcomes. The higher </w:t>
      </w:r>
      <w:proofErr w:type="spellStart"/>
      <w:r>
        <w:t>HRQoL</w:t>
      </w:r>
      <w:proofErr w:type="spellEnd"/>
      <w:r>
        <w:t xml:space="preserve"> estimates for dependent </w:t>
      </w:r>
      <w:r w:rsidR="00167E59">
        <w:t>strokes produced by this method, which is based on much more recent data, may therefore be more appropriate than previous estimates for use in contemporary health economic modelling.</w:t>
      </w:r>
      <w:r w:rsidR="001E520F">
        <w:t xml:space="preserve"> </w:t>
      </w:r>
      <w:r w:rsidR="00167E59">
        <w:t xml:space="preserve">As the </w:t>
      </w:r>
      <w:proofErr w:type="spellStart"/>
      <w:r w:rsidR="00167E59">
        <w:t>mRS</w:t>
      </w:r>
      <w:proofErr w:type="spellEnd"/>
      <w:r w:rsidR="00167E59">
        <w:t xml:space="preserve"> and GOS are both measures of disablement rather than classifications of the causes of such disablement, the decision to group certain </w:t>
      </w:r>
      <w:proofErr w:type="spellStart"/>
      <w:r w:rsidR="00167E59">
        <w:t>mRS</w:t>
      </w:r>
      <w:proofErr w:type="spellEnd"/>
      <w:r w:rsidR="00167E59">
        <w:t xml:space="preserve"> categories into GOS categories also appears appropriate, allowing data from the same sample of patients to inform both the potential </w:t>
      </w:r>
      <w:proofErr w:type="spellStart"/>
      <w:r w:rsidR="00167E59">
        <w:t>HRQoL</w:t>
      </w:r>
      <w:proofErr w:type="spellEnd"/>
      <w:r w:rsidR="00167E59">
        <w:t xml:space="preserve"> consequences of strokes, and of rare adverse events caused by OACs intended to prevent strokes. This meant that estimated differences in </w:t>
      </w:r>
      <w:r w:rsidR="00326802">
        <w:t xml:space="preserve">consequences could not be the result of different baseline characteristics in the populations used to estimate the consequences of strokes </w:t>
      </w:r>
      <w:r w:rsidR="001C22E2">
        <w:t xml:space="preserve">and </w:t>
      </w:r>
      <w:r w:rsidR="00326802">
        <w:t xml:space="preserve">the consequences of OAC-induced intracranial haemorrhage. </w:t>
      </w:r>
      <w:r w:rsidR="00EB210C">
        <w:t>The approach described also could be adapted to other datasets in other clinical areas. The validity and attractiveness of this approach in comparison to the alternatives needs further investigation and consideration.</w:t>
      </w:r>
    </w:p>
    <w:p w:rsidR="00047E69" w:rsidRDefault="00047E69" w:rsidP="00264389"/>
    <w:p w:rsidR="00F048DA" w:rsidRDefault="00F048DA" w:rsidP="00264389">
      <w:pPr>
        <w:sectPr w:rsidR="00F048DA" w:rsidSect="002958F0">
          <w:pgSz w:w="11906" w:h="16838"/>
          <w:pgMar w:top="1440" w:right="1440" w:bottom="1440" w:left="1440" w:header="708" w:footer="708" w:gutter="0"/>
          <w:lnNumType w:countBy="1"/>
          <w:cols w:space="708"/>
          <w:docGrid w:linePitch="360"/>
        </w:sectPr>
      </w:pPr>
    </w:p>
    <w:p w:rsidR="00431A06" w:rsidRPr="00431A06" w:rsidRDefault="00431A06" w:rsidP="00431A06">
      <w:pPr>
        <w:pStyle w:val="Heading1"/>
      </w:pPr>
      <w:r>
        <w:lastRenderedPageBreak/>
        <w:t>References</w:t>
      </w:r>
    </w:p>
    <w:p w:rsidR="005B5912" w:rsidRPr="005B5912" w:rsidRDefault="00336D04">
      <w:pPr>
        <w:pStyle w:val="NormalWeb"/>
        <w:ind w:left="640" w:hanging="640"/>
        <w:divId w:val="136386099"/>
        <w:rPr>
          <w:rFonts w:ascii="Calibri" w:hAnsi="Calibri"/>
          <w:noProof/>
          <w:sz w:val="22"/>
        </w:rPr>
      </w:pPr>
      <w:r>
        <w:fldChar w:fldCharType="begin" w:fldLock="1"/>
      </w:r>
      <w:r w:rsidR="00A97C3E">
        <w:instrText xml:space="preserve">ADDIN Mendeley Bibliography CSL_BIBLIOGRAPHY </w:instrText>
      </w:r>
      <w:r>
        <w:fldChar w:fldCharType="separate"/>
      </w:r>
      <w:r w:rsidR="005B5912" w:rsidRPr="005B5912">
        <w:rPr>
          <w:rFonts w:ascii="Calibri" w:hAnsi="Calibri"/>
          <w:noProof/>
          <w:sz w:val="22"/>
        </w:rPr>
        <w:t xml:space="preserve">1. </w:t>
      </w:r>
      <w:r w:rsidR="005B5912" w:rsidRPr="005B5912">
        <w:rPr>
          <w:rFonts w:ascii="Calibri" w:hAnsi="Calibri"/>
          <w:noProof/>
          <w:sz w:val="22"/>
        </w:rPr>
        <w:tab/>
        <w:t>Chuang L-H, Whitehead SJ. Mapping for economic evaluation. British medical bulletin [Internet]. 2012 Jan [cited 2012 Dec 4];101:1–15. Available from: http://www.ncbi.nlm.nih.gov/pubmed/22209743</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2. </w:t>
      </w:r>
      <w:r w:rsidRPr="005B5912">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3. </w:t>
      </w:r>
      <w:r w:rsidRPr="005B5912">
        <w:rPr>
          <w:rFonts w:ascii="Calibri" w:hAnsi="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4. </w:t>
      </w:r>
      <w:r w:rsidRPr="005B5912">
        <w:rPr>
          <w:rFonts w:ascii="Calibri" w:hAnsi="Calibri"/>
          <w:noProof/>
          <w:sz w:val="22"/>
        </w:rPr>
        <w:tab/>
        <w:t>RANKIN J. Cerebral vascular accidents in patients over the age of 60. II. Prognosis. Scottish medical journal [Internet]. 1957 May [cited 2012 Apr 4];2(5):200–15. Available from: http://www.ncbi.nlm.nih.gov/pubmed/13432835</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5. </w:t>
      </w:r>
      <w:r w:rsidRPr="005B5912">
        <w:rPr>
          <w:rFonts w:ascii="Calibri" w:hAnsi="Calibri"/>
          <w:noProof/>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6. </w:t>
      </w:r>
      <w:r w:rsidRPr="005B5912">
        <w:rPr>
          <w:rFonts w:ascii="Calibri" w:hAnsi="Calibri"/>
          <w:noProof/>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7. </w:t>
      </w:r>
      <w:r w:rsidRPr="005B5912">
        <w:rPr>
          <w:rFonts w:ascii="Calibri" w:hAnsi="Calibri"/>
          <w:noProof/>
          <w:sz w:val="22"/>
        </w:rPr>
        <w:tab/>
        <w:t>Heitjan DF, Basu S. Distinguishing “Missing at Random” and “Missing Completely at Random”. The American Statistician [Internet]. 1996 Aug [cited 2013 Jun 30];50(3):207. Available from: http://www.jstor.org/stable/2684656?origin=crossref</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8. </w:t>
      </w:r>
      <w:r w:rsidRPr="005B5912">
        <w:rPr>
          <w:rFonts w:ascii="Calibri" w:hAnsi="Calibri"/>
          <w:noProof/>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9. </w:t>
      </w:r>
      <w:r w:rsidRPr="005B5912">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10. </w:t>
      </w:r>
      <w:r w:rsidRPr="005B5912">
        <w:rPr>
          <w:rFonts w:ascii="Calibri" w:hAnsi="Calibri"/>
          <w:noProof/>
          <w:sz w:val="22"/>
        </w:rPr>
        <w:tab/>
        <w:t>Dorman P, Dennis M, Sandercock P. Are the modified “simple questions” a valid and reliable measure of health related quality of life after stroke? Journal of Neurology, Neurosurgery &amp; Psychiatry [Internet]. 2000;69(4):487–93. Available from: http://jnnp.bmj.com/content/69/4/487.abstract</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lastRenderedPageBreak/>
        <w:t xml:space="preserve">11. </w:t>
      </w:r>
      <w:r w:rsidRPr="005B5912">
        <w:rPr>
          <w:rFonts w:ascii="Calibri" w:hAnsi="Calibri"/>
          <w:noProof/>
          <w:sz w:val="22"/>
        </w:rPr>
        <w:tab/>
        <w:t>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12. </w:t>
      </w:r>
      <w:r w:rsidRPr="005B5912">
        <w:rPr>
          <w:rFonts w:ascii="Calibri" w:hAnsi="Calibri"/>
          <w:noProof/>
          <w:sz w:val="22"/>
        </w:rPr>
        <w:tab/>
        <w:t>Lin H-J, Wolf PA, Kelly-Hayes M, Beiser AS, Kase CS, Benjamin EJ, et al. Stroke Severity in Atrial Fibrillation: The Framingham Study. Stroke [Internet]. 1996;27(10):1760–4. Available from: http://stroke.ahajournals.org/content/27/10/1760.abstract</w:t>
      </w:r>
    </w:p>
    <w:p w:rsidR="005B5912" w:rsidRPr="005B5912" w:rsidRDefault="005B5912">
      <w:pPr>
        <w:pStyle w:val="NormalWeb"/>
        <w:ind w:left="640" w:hanging="640"/>
        <w:divId w:val="136386099"/>
        <w:rPr>
          <w:rFonts w:ascii="Calibri" w:hAnsi="Calibri"/>
          <w:noProof/>
          <w:sz w:val="22"/>
        </w:rPr>
      </w:pPr>
      <w:r w:rsidRPr="005B5912">
        <w:rPr>
          <w:rFonts w:ascii="Calibri" w:hAnsi="Calibri"/>
          <w:noProof/>
          <w:sz w:val="22"/>
        </w:rPr>
        <w:t xml:space="preserve">13. </w:t>
      </w:r>
      <w:r w:rsidRPr="005B5912">
        <w:rPr>
          <w:rFonts w:ascii="Calibri" w:hAnsi="Calibri"/>
          <w:noProof/>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047E69" w:rsidRDefault="00336D04" w:rsidP="005B5912">
      <w:pPr>
        <w:pStyle w:val="NormalWeb"/>
        <w:ind w:left="640" w:hanging="640"/>
        <w:divId w:val="1671251169"/>
        <w:sectPr w:rsidR="00047E69" w:rsidSect="0090212F">
          <w:pgSz w:w="11906" w:h="16838"/>
          <w:pgMar w:top="1440" w:right="1440" w:bottom="1440" w:left="1440" w:header="708" w:footer="708" w:gutter="0"/>
          <w:cols w:space="708"/>
          <w:docGrid w:linePitch="360"/>
        </w:sectPr>
      </w:pPr>
      <w:r>
        <w:fldChar w:fldCharType="end"/>
      </w:r>
    </w:p>
    <w:p w:rsidR="00C61C1F" w:rsidRDefault="00431A06" w:rsidP="005B51A6">
      <w:pPr>
        <w:pStyle w:val="Heading1"/>
        <w:divId w:val="1311982601"/>
      </w:pPr>
      <w:r>
        <w:lastRenderedPageBreak/>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431A06" w:rsidRDefault="00431A06" w:rsidP="00E20F51">
      <w:pPr>
        <w:pStyle w:val="Caption"/>
        <w:divId w:val="665133477"/>
      </w:pPr>
      <w:bookmarkStart w:id="1" w:name="_Ref321300871"/>
      <w:bookmarkStart w:id="2" w:name="_Ref331416679"/>
      <w:r>
        <w:t xml:space="preserve">Table </w:t>
      </w:r>
      <w:fldSimple w:instr=" SEQ Table \* ARABIC ">
        <w:r w:rsidR="00753D7B">
          <w:rPr>
            <w:noProof/>
          </w:rPr>
          <w:t>1</w:t>
        </w:r>
      </w:fldSimple>
      <w:bookmarkEnd w:id="1"/>
      <w:bookmarkEnd w:id="2"/>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90212F" w:rsidRDefault="0090212F">
      <w:pPr>
        <w:divId w:val="665133477"/>
      </w:pPr>
      <w:r>
        <w:br w:type="page"/>
      </w:r>
    </w:p>
    <w:tbl>
      <w:tblPr>
        <w:tblStyle w:val="TableGrid"/>
        <w:tblW w:w="0" w:type="auto"/>
        <w:tblLook w:val="04A0" w:firstRow="1" w:lastRow="0" w:firstColumn="1" w:lastColumn="0" w:noHBand="0" w:noVBand="1"/>
      </w:tblPr>
      <w:tblGrid>
        <w:gridCol w:w="1809"/>
        <w:gridCol w:w="2694"/>
        <w:gridCol w:w="2693"/>
      </w:tblGrid>
      <w:tr w:rsidR="005B51A6" w:rsidRPr="00EF4EB9" w:rsidTr="005B51A6">
        <w:trPr>
          <w:divId w:val="665133477"/>
        </w:trPr>
        <w:tc>
          <w:tcPr>
            <w:tcW w:w="1809" w:type="dxa"/>
          </w:tcPr>
          <w:p w:rsidR="005B51A6" w:rsidRPr="00EF4EB9" w:rsidRDefault="005B51A6" w:rsidP="00047E69">
            <w:pPr>
              <w:spacing w:line="360" w:lineRule="auto"/>
              <w:jc w:val="both"/>
              <w:rPr>
                <w:b/>
                <w:sz w:val="22"/>
                <w:szCs w:val="22"/>
              </w:rPr>
            </w:pPr>
            <w:r w:rsidRPr="00EF4EB9">
              <w:rPr>
                <w:b/>
                <w:sz w:val="22"/>
                <w:szCs w:val="22"/>
              </w:rPr>
              <w:lastRenderedPageBreak/>
              <w:t>Event category</w:t>
            </w:r>
          </w:p>
        </w:tc>
        <w:tc>
          <w:tcPr>
            <w:tcW w:w="2694" w:type="dxa"/>
          </w:tcPr>
          <w:p w:rsidR="005B51A6" w:rsidRPr="00EF4EB9" w:rsidRDefault="005B51A6" w:rsidP="00047E69">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B51A6" w:rsidRPr="00EF4EB9" w:rsidRDefault="005B51A6" w:rsidP="00047E69">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2</w:t>
            </w:r>
          </w:p>
        </w:tc>
        <w:tc>
          <w:tcPr>
            <w:tcW w:w="2694" w:type="dxa"/>
          </w:tcPr>
          <w:p w:rsidR="005B51A6" w:rsidRPr="00EF4EB9" w:rsidRDefault="005B51A6" w:rsidP="00047E69">
            <w:pPr>
              <w:spacing w:line="360" w:lineRule="auto"/>
              <w:jc w:val="both"/>
              <w:rPr>
                <w:sz w:val="22"/>
                <w:szCs w:val="22"/>
              </w:rPr>
            </w:pPr>
            <w:r w:rsidRPr="00EF4EB9">
              <w:rPr>
                <w:sz w:val="22"/>
                <w:szCs w:val="22"/>
              </w:rPr>
              <w:t>115.5</w:t>
            </w:r>
          </w:p>
        </w:tc>
        <w:tc>
          <w:tcPr>
            <w:tcW w:w="2693" w:type="dxa"/>
          </w:tcPr>
          <w:p w:rsidR="005B51A6" w:rsidRPr="00EF4EB9" w:rsidRDefault="005B51A6" w:rsidP="00047E69">
            <w:pPr>
              <w:spacing w:line="360" w:lineRule="auto"/>
              <w:jc w:val="both"/>
              <w:rPr>
                <w:sz w:val="22"/>
                <w:szCs w:val="22"/>
              </w:rPr>
            </w:pPr>
            <w:r w:rsidRPr="00EF4EB9">
              <w:rPr>
                <w:sz w:val="22"/>
                <w:szCs w:val="22"/>
              </w:rPr>
              <w:t>0.116 (0.097 to 0.136)</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3</w:t>
            </w:r>
          </w:p>
        </w:tc>
        <w:tc>
          <w:tcPr>
            <w:tcW w:w="2694" w:type="dxa"/>
          </w:tcPr>
          <w:p w:rsidR="005B51A6" w:rsidRPr="00EF4EB9" w:rsidRDefault="005B51A6" w:rsidP="00047E69">
            <w:pPr>
              <w:spacing w:line="360" w:lineRule="auto"/>
              <w:jc w:val="both"/>
              <w:rPr>
                <w:sz w:val="22"/>
                <w:szCs w:val="22"/>
              </w:rPr>
            </w:pPr>
            <w:r w:rsidRPr="00EF4EB9">
              <w:rPr>
                <w:sz w:val="22"/>
                <w:szCs w:val="22"/>
              </w:rPr>
              <w:t>140</w:t>
            </w:r>
          </w:p>
        </w:tc>
        <w:tc>
          <w:tcPr>
            <w:tcW w:w="2693" w:type="dxa"/>
          </w:tcPr>
          <w:p w:rsidR="005B51A6" w:rsidRPr="00EF4EB9" w:rsidRDefault="005B51A6" w:rsidP="00047E69">
            <w:pPr>
              <w:spacing w:line="360" w:lineRule="auto"/>
              <w:jc w:val="both"/>
              <w:rPr>
                <w:sz w:val="22"/>
                <w:szCs w:val="22"/>
              </w:rPr>
            </w:pPr>
            <w:r w:rsidRPr="00EF4EB9">
              <w:rPr>
                <w:sz w:val="22"/>
                <w:szCs w:val="22"/>
              </w:rPr>
              <w:t>0.140 (0.119 to 0.162)</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4</w:t>
            </w:r>
          </w:p>
        </w:tc>
        <w:tc>
          <w:tcPr>
            <w:tcW w:w="2694" w:type="dxa"/>
          </w:tcPr>
          <w:p w:rsidR="005B51A6" w:rsidRPr="00EF4EB9" w:rsidRDefault="005B51A6" w:rsidP="00047E69">
            <w:pPr>
              <w:spacing w:line="360" w:lineRule="auto"/>
              <w:jc w:val="both"/>
              <w:rPr>
                <w:sz w:val="22"/>
                <w:szCs w:val="22"/>
              </w:rPr>
            </w:pPr>
            <w:r w:rsidRPr="00EF4EB9">
              <w:rPr>
                <w:sz w:val="22"/>
                <w:szCs w:val="22"/>
              </w:rPr>
              <w:t>79.3</w:t>
            </w:r>
          </w:p>
        </w:tc>
        <w:tc>
          <w:tcPr>
            <w:tcW w:w="2693" w:type="dxa"/>
          </w:tcPr>
          <w:p w:rsidR="005B51A6" w:rsidRPr="00EF4EB9" w:rsidRDefault="005B51A6" w:rsidP="00047E69">
            <w:pPr>
              <w:keepNext/>
              <w:spacing w:line="360" w:lineRule="auto"/>
              <w:jc w:val="both"/>
              <w:rPr>
                <w:sz w:val="22"/>
                <w:szCs w:val="22"/>
              </w:rPr>
            </w:pPr>
            <w:r w:rsidRPr="00EF4EB9">
              <w:rPr>
                <w:sz w:val="22"/>
                <w:szCs w:val="22"/>
              </w:rPr>
              <w:t>0.079 (0.063 to 0.097)</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5</w:t>
            </w:r>
          </w:p>
        </w:tc>
        <w:tc>
          <w:tcPr>
            <w:tcW w:w="2694" w:type="dxa"/>
          </w:tcPr>
          <w:p w:rsidR="005B51A6" w:rsidRPr="00EF4EB9" w:rsidRDefault="005B51A6" w:rsidP="00047E69">
            <w:pPr>
              <w:spacing w:line="360" w:lineRule="auto"/>
              <w:jc w:val="both"/>
              <w:rPr>
                <w:sz w:val="22"/>
                <w:szCs w:val="22"/>
              </w:rPr>
            </w:pPr>
            <w:r w:rsidRPr="00EF4EB9">
              <w:rPr>
                <w:sz w:val="22"/>
                <w:szCs w:val="22"/>
              </w:rPr>
              <w:t>665.1</w:t>
            </w:r>
          </w:p>
        </w:tc>
        <w:tc>
          <w:tcPr>
            <w:tcW w:w="2693" w:type="dxa"/>
          </w:tcPr>
          <w:p w:rsidR="005B51A6" w:rsidRPr="00EF4EB9" w:rsidRDefault="005B51A6" w:rsidP="00047E69">
            <w:pPr>
              <w:keepNext/>
              <w:spacing w:line="360" w:lineRule="auto"/>
              <w:jc w:val="both"/>
              <w:rPr>
                <w:sz w:val="22"/>
                <w:szCs w:val="22"/>
              </w:rPr>
            </w:pPr>
            <w:r w:rsidRPr="00EF4EB9">
              <w:rPr>
                <w:sz w:val="22"/>
                <w:szCs w:val="22"/>
              </w:rPr>
              <w:t>0.665 (0.636 to 0.694)</w:t>
            </w:r>
          </w:p>
        </w:tc>
      </w:tr>
    </w:tbl>
    <w:p w:rsidR="005B51A6" w:rsidRDefault="005B51A6" w:rsidP="005B51A6">
      <w:pPr>
        <w:pStyle w:val="Caption"/>
        <w:divId w:val="665133477"/>
      </w:pPr>
      <w:bookmarkStart w:id="3" w:name="_Ref339266939"/>
      <w:r>
        <w:t xml:space="preserve">Table </w:t>
      </w:r>
      <w:fldSimple w:instr=" SEQ Table \* ARABIC ">
        <w:r w:rsidR="00753D7B">
          <w:rPr>
            <w:noProof/>
          </w:rPr>
          <w:t>2</w:t>
        </w:r>
      </w:fldSimple>
      <w:bookmarkEnd w:id="3"/>
      <w:r>
        <w:t xml:space="preserve"> Probability of GOS categories following non-fatal intracranial haemorrhage</w:t>
      </w:r>
    </w:p>
    <w:p w:rsidR="0090212F" w:rsidRDefault="0090212F">
      <w:pPr>
        <w:divId w:val="665133477"/>
      </w:pPr>
      <w:r>
        <w:br w:type="page"/>
      </w:r>
    </w:p>
    <w:tbl>
      <w:tblPr>
        <w:tblStyle w:val="TableGrid"/>
        <w:tblW w:w="0" w:type="auto"/>
        <w:tblLook w:val="04A0" w:firstRow="1" w:lastRow="0" w:firstColumn="1" w:lastColumn="0" w:noHBand="0" w:noVBand="1"/>
      </w:tblPr>
      <w:tblGrid>
        <w:gridCol w:w="2235"/>
        <w:gridCol w:w="2693"/>
        <w:gridCol w:w="2551"/>
      </w:tblGrid>
      <w:tr w:rsidR="005B51A6" w:rsidTr="005B51A6">
        <w:trPr>
          <w:divId w:val="665133477"/>
        </w:trPr>
        <w:tc>
          <w:tcPr>
            <w:tcW w:w="2235" w:type="dxa"/>
          </w:tcPr>
          <w:p w:rsidR="005B51A6" w:rsidRDefault="005B51A6" w:rsidP="00047E69">
            <w:pPr>
              <w:keepNext/>
              <w:spacing w:line="360" w:lineRule="auto"/>
              <w:jc w:val="both"/>
            </w:pPr>
            <w:r>
              <w:lastRenderedPageBreak/>
              <w:t>Aggregate health State</w:t>
            </w:r>
          </w:p>
        </w:tc>
        <w:tc>
          <w:tcPr>
            <w:tcW w:w="2693" w:type="dxa"/>
          </w:tcPr>
          <w:p w:rsidR="005B51A6" w:rsidRDefault="005B51A6" w:rsidP="00047E69">
            <w:pPr>
              <w:keepNext/>
              <w:spacing w:line="360" w:lineRule="auto"/>
              <w:jc w:val="both"/>
            </w:pPr>
            <w:r>
              <w:t>Proportion</w:t>
            </w:r>
          </w:p>
          <w:p w:rsidR="005B51A6" w:rsidRDefault="005B51A6" w:rsidP="00047E69">
            <w:pPr>
              <w:keepNext/>
              <w:spacing w:line="360" w:lineRule="auto"/>
              <w:jc w:val="both"/>
            </w:pPr>
            <w:r>
              <w:t xml:space="preserve">Mean (95% </w:t>
            </w:r>
            <w:proofErr w:type="spellStart"/>
            <w:r>
              <w:t>PrIs</w:t>
            </w:r>
            <w:proofErr w:type="spellEnd"/>
            <w:r>
              <w:t>)</w:t>
            </w:r>
          </w:p>
        </w:tc>
        <w:tc>
          <w:tcPr>
            <w:tcW w:w="2551" w:type="dxa"/>
          </w:tcPr>
          <w:p w:rsidR="005B51A6" w:rsidRDefault="005B51A6" w:rsidP="00047E69">
            <w:pPr>
              <w:keepNext/>
              <w:spacing w:line="360" w:lineRule="auto"/>
              <w:jc w:val="both"/>
            </w:pPr>
            <w:r>
              <w:t xml:space="preserve">Utility Multiplier </w:t>
            </w:r>
          </w:p>
          <w:p w:rsidR="005B51A6" w:rsidRDefault="005B51A6" w:rsidP="00047E69">
            <w:pPr>
              <w:keepNext/>
              <w:spacing w:line="360" w:lineRule="auto"/>
              <w:jc w:val="both"/>
            </w:pPr>
            <w:r>
              <w:t xml:space="preserve">Mean (95% </w:t>
            </w:r>
            <w:proofErr w:type="spellStart"/>
            <w:r>
              <w:t>PrIs</w:t>
            </w:r>
            <w:proofErr w:type="spellEnd"/>
            <w:r>
              <w:t>)</w:t>
            </w:r>
          </w:p>
        </w:tc>
      </w:tr>
      <w:tr w:rsidR="005B51A6" w:rsidTr="005B51A6">
        <w:trPr>
          <w:divId w:val="665133477"/>
        </w:trPr>
        <w:tc>
          <w:tcPr>
            <w:tcW w:w="2235" w:type="dxa"/>
          </w:tcPr>
          <w:p w:rsidR="005B51A6" w:rsidRDefault="005B51A6" w:rsidP="00047E69">
            <w:pPr>
              <w:keepNext/>
              <w:spacing w:line="360" w:lineRule="auto"/>
              <w:jc w:val="both"/>
            </w:pPr>
            <w:r>
              <w:t>Dead</w:t>
            </w:r>
          </w:p>
        </w:tc>
        <w:tc>
          <w:tcPr>
            <w:tcW w:w="2693" w:type="dxa"/>
          </w:tcPr>
          <w:p w:rsidR="005B51A6" w:rsidRDefault="005B51A6" w:rsidP="00047E69">
            <w:pPr>
              <w:keepNext/>
              <w:spacing w:line="360" w:lineRule="auto"/>
              <w:jc w:val="both"/>
            </w:pPr>
            <w:r>
              <w:t>0.249 (0.225 to 0.273)</w:t>
            </w:r>
          </w:p>
        </w:tc>
        <w:tc>
          <w:tcPr>
            <w:tcW w:w="2551" w:type="dxa"/>
          </w:tcPr>
          <w:p w:rsidR="005B51A6" w:rsidRDefault="005B51A6" w:rsidP="00047E69">
            <w:pPr>
              <w:keepNext/>
              <w:spacing w:line="360" w:lineRule="auto"/>
              <w:jc w:val="both"/>
            </w:pPr>
            <w:r>
              <w:t>0</w:t>
            </w:r>
          </w:p>
        </w:tc>
      </w:tr>
      <w:tr w:rsidR="005B51A6" w:rsidTr="005B51A6">
        <w:trPr>
          <w:divId w:val="665133477"/>
        </w:trPr>
        <w:tc>
          <w:tcPr>
            <w:tcW w:w="2235" w:type="dxa"/>
          </w:tcPr>
          <w:p w:rsidR="005B51A6" w:rsidRDefault="005B51A6" w:rsidP="00047E69">
            <w:pPr>
              <w:keepNext/>
              <w:spacing w:line="360" w:lineRule="auto"/>
              <w:jc w:val="both"/>
            </w:pPr>
            <w:r>
              <w:t>Independent</w:t>
            </w:r>
          </w:p>
        </w:tc>
        <w:tc>
          <w:tcPr>
            <w:tcW w:w="2693" w:type="dxa"/>
          </w:tcPr>
          <w:p w:rsidR="005B51A6" w:rsidRDefault="005B51A6" w:rsidP="00047E69">
            <w:pPr>
              <w:keepNext/>
              <w:spacing w:line="360" w:lineRule="auto"/>
              <w:jc w:val="both"/>
            </w:pPr>
            <w:r>
              <w:t>0.557 (0.520 to 0.592)</w:t>
            </w:r>
          </w:p>
        </w:tc>
        <w:tc>
          <w:tcPr>
            <w:tcW w:w="2551" w:type="dxa"/>
          </w:tcPr>
          <w:p w:rsidR="005B51A6" w:rsidRDefault="005B51A6" w:rsidP="00047E69">
            <w:pPr>
              <w:keepNext/>
              <w:spacing w:line="360" w:lineRule="auto"/>
              <w:jc w:val="both"/>
            </w:pPr>
            <w:r>
              <w:t>0.823 (0.821 to 0.826)</w:t>
            </w:r>
          </w:p>
        </w:tc>
      </w:tr>
      <w:tr w:rsidR="005B51A6" w:rsidTr="005B51A6">
        <w:trPr>
          <w:divId w:val="665133477"/>
        </w:trPr>
        <w:tc>
          <w:tcPr>
            <w:tcW w:w="2235" w:type="dxa"/>
          </w:tcPr>
          <w:p w:rsidR="005B51A6" w:rsidRDefault="005B51A6" w:rsidP="00047E69">
            <w:pPr>
              <w:keepNext/>
              <w:spacing w:line="360" w:lineRule="auto"/>
              <w:jc w:val="both"/>
            </w:pPr>
            <w:r>
              <w:t>Dependent</w:t>
            </w:r>
          </w:p>
        </w:tc>
        <w:tc>
          <w:tcPr>
            <w:tcW w:w="2693" w:type="dxa"/>
          </w:tcPr>
          <w:p w:rsidR="005B51A6" w:rsidRDefault="005B51A6" w:rsidP="00047E69">
            <w:pPr>
              <w:keepNext/>
              <w:spacing w:line="360" w:lineRule="auto"/>
              <w:jc w:val="both"/>
            </w:pPr>
            <w:r>
              <w:t>0.194 (0.164 to 0.228)</w:t>
            </w:r>
          </w:p>
        </w:tc>
        <w:tc>
          <w:tcPr>
            <w:tcW w:w="2551" w:type="dxa"/>
          </w:tcPr>
          <w:p w:rsidR="005B51A6" w:rsidRDefault="005B51A6" w:rsidP="00047E69">
            <w:pPr>
              <w:keepNext/>
              <w:spacing w:line="360" w:lineRule="auto"/>
              <w:jc w:val="both"/>
            </w:pPr>
            <w:r>
              <w:t>0.483 (0.478 to 0.487)</w:t>
            </w:r>
          </w:p>
        </w:tc>
      </w:tr>
    </w:tbl>
    <w:p w:rsidR="005B51A6" w:rsidRDefault="005B51A6" w:rsidP="005B51A6">
      <w:pPr>
        <w:pStyle w:val="Caption"/>
        <w:divId w:val="665133477"/>
      </w:pPr>
      <w:bookmarkStart w:id="4" w:name="_Ref336341764"/>
      <w:r>
        <w:t xml:space="preserve">Table </w:t>
      </w:r>
      <w:fldSimple w:instr=" SEQ Table \* ARABIC ">
        <w:r w:rsidR="00753D7B">
          <w:rPr>
            <w:noProof/>
          </w:rPr>
          <w:t>3</w:t>
        </w:r>
      </w:fldSimple>
      <w:bookmarkEnd w:id="4"/>
      <w:r>
        <w:t xml:space="preserve"> Mean simulated proportions dead, or in dependent state or independent state following a stroke, together with 95% predictive intervals</w:t>
      </w:r>
    </w:p>
    <w:p w:rsidR="0090212F" w:rsidRDefault="0090212F">
      <w:pPr>
        <w:divId w:val="665133477"/>
      </w:pPr>
      <w:r>
        <w:br w:type="page"/>
      </w:r>
    </w:p>
    <w:tbl>
      <w:tblPr>
        <w:tblStyle w:val="TableGrid"/>
        <w:tblW w:w="0" w:type="auto"/>
        <w:tblLook w:val="04A0" w:firstRow="1" w:lastRow="0" w:firstColumn="1" w:lastColumn="0" w:noHBand="0" w:noVBand="1"/>
      </w:tblPr>
      <w:tblGrid>
        <w:gridCol w:w="1384"/>
        <w:gridCol w:w="1067"/>
        <w:gridCol w:w="1099"/>
        <w:gridCol w:w="1263"/>
        <w:gridCol w:w="1816"/>
      </w:tblGrid>
      <w:tr w:rsidR="00F316CA" w:rsidTr="00F316CA">
        <w:trPr>
          <w:divId w:val="665133477"/>
        </w:trPr>
        <w:tc>
          <w:tcPr>
            <w:tcW w:w="1384" w:type="dxa"/>
          </w:tcPr>
          <w:p w:rsidR="00F316CA" w:rsidRDefault="00F316CA" w:rsidP="00524B10">
            <w:pPr>
              <w:spacing w:line="360" w:lineRule="auto"/>
              <w:jc w:val="both"/>
            </w:pPr>
            <w:proofErr w:type="spellStart"/>
            <w:r>
              <w:lastRenderedPageBreak/>
              <w:t>mRS</w:t>
            </w:r>
            <w:proofErr w:type="spellEnd"/>
            <w:r>
              <w:t xml:space="preserve"> Category</w:t>
            </w:r>
          </w:p>
        </w:tc>
        <w:tc>
          <w:tcPr>
            <w:tcW w:w="1067" w:type="dxa"/>
          </w:tcPr>
          <w:p w:rsidR="00F316CA" w:rsidRDefault="00F316CA" w:rsidP="00524B10">
            <w:pPr>
              <w:spacing w:line="360" w:lineRule="auto"/>
              <w:jc w:val="both"/>
            </w:pPr>
            <w:r>
              <w:t>Frequency</w:t>
            </w:r>
          </w:p>
        </w:tc>
        <w:tc>
          <w:tcPr>
            <w:tcW w:w="1099" w:type="dxa"/>
          </w:tcPr>
          <w:p w:rsidR="00F316CA" w:rsidRDefault="00F316CA" w:rsidP="00524B10">
            <w:pPr>
              <w:spacing w:line="360" w:lineRule="auto"/>
              <w:jc w:val="both"/>
            </w:pPr>
            <w:r>
              <w:t>Proportion of total</w:t>
            </w:r>
          </w:p>
        </w:tc>
        <w:tc>
          <w:tcPr>
            <w:tcW w:w="1263" w:type="dxa"/>
          </w:tcPr>
          <w:p w:rsidR="00F316CA" w:rsidRDefault="00F316CA" w:rsidP="00524B10">
            <w:pPr>
              <w:spacing w:line="360" w:lineRule="auto"/>
              <w:jc w:val="both"/>
            </w:pPr>
            <w:r>
              <w:t>Collapsed category</w:t>
            </w:r>
          </w:p>
        </w:tc>
        <w:tc>
          <w:tcPr>
            <w:tcW w:w="1816" w:type="dxa"/>
          </w:tcPr>
          <w:p w:rsidR="00F316CA" w:rsidRDefault="00F316CA" w:rsidP="00524B10">
            <w:pPr>
              <w:spacing w:line="360" w:lineRule="auto"/>
              <w:jc w:val="both"/>
            </w:pPr>
            <w:r>
              <w:t>Proportion of collapsed category</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0</w:t>
            </w:r>
          </w:p>
        </w:tc>
        <w:tc>
          <w:tcPr>
            <w:tcW w:w="1067" w:type="dxa"/>
          </w:tcPr>
          <w:p w:rsidR="00F316CA" w:rsidRDefault="00F316CA" w:rsidP="00524B10">
            <w:pPr>
              <w:spacing w:line="360" w:lineRule="auto"/>
              <w:jc w:val="both"/>
            </w:pPr>
            <w:r>
              <w:t>61</w:t>
            </w:r>
          </w:p>
        </w:tc>
        <w:tc>
          <w:tcPr>
            <w:tcW w:w="1099" w:type="dxa"/>
          </w:tcPr>
          <w:p w:rsidR="00F316CA" w:rsidRDefault="00F316CA" w:rsidP="00524B10">
            <w:pPr>
              <w:spacing w:line="360" w:lineRule="auto"/>
              <w:jc w:val="both"/>
            </w:pPr>
            <w:r>
              <w:t>0.144</w:t>
            </w:r>
          </w:p>
        </w:tc>
        <w:tc>
          <w:tcPr>
            <w:tcW w:w="1263" w:type="dxa"/>
            <w:vMerge w:val="restart"/>
          </w:tcPr>
          <w:p w:rsidR="00F316CA" w:rsidRDefault="00F316CA" w:rsidP="00524B10">
            <w:pPr>
              <w:spacing w:line="360" w:lineRule="auto"/>
              <w:jc w:val="both"/>
            </w:pPr>
            <w:r>
              <w:t>Independent State</w:t>
            </w:r>
          </w:p>
        </w:tc>
        <w:tc>
          <w:tcPr>
            <w:tcW w:w="1816" w:type="dxa"/>
          </w:tcPr>
          <w:p w:rsidR="00F316CA" w:rsidRDefault="00F316CA" w:rsidP="00524B10">
            <w:pPr>
              <w:spacing w:line="360" w:lineRule="auto"/>
              <w:jc w:val="both"/>
            </w:pPr>
            <w:r>
              <w:t>0.194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1</w:t>
            </w:r>
          </w:p>
        </w:tc>
        <w:tc>
          <w:tcPr>
            <w:tcW w:w="1067" w:type="dxa"/>
          </w:tcPr>
          <w:p w:rsidR="00F316CA" w:rsidRDefault="00F316CA" w:rsidP="00524B10">
            <w:pPr>
              <w:spacing w:line="360" w:lineRule="auto"/>
              <w:jc w:val="both"/>
            </w:pPr>
            <w:r>
              <w:t>143</w:t>
            </w:r>
          </w:p>
        </w:tc>
        <w:tc>
          <w:tcPr>
            <w:tcW w:w="1099" w:type="dxa"/>
          </w:tcPr>
          <w:p w:rsidR="00F316CA" w:rsidRDefault="00F316CA" w:rsidP="00524B10">
            <w:pPr>
              <w:spacing w:line="360" w:lineRule="auto"/>
              <w:jc w:val="both"/>
            </w:pPr>
            <w:r>
              <w:t>0.336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0.454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2</w:t>
            </w:r>
          </w:p>
        </w:tc>
        <w:tc>
          <w:tcPr>
            <w:tcW w:w="1067" w:type="dxa"/>
          </w:tcPr>
          <w:p w:rsidR="00F316CA" w:rsidRDefault="00F316CA" w:rsidP="00524B10">
            <w:pPr>
              <w:spacing w:line="360" w:lineRule="auto"/>
              <w:jc w:val="both"/>
            </w:pPr>
            <w:r>
              <w:t>111</w:t>
            </w:r>
          </w:p>
        </w:tc>
        <w:tc>
          <w:tcPr>
            <w:tcW w:w="1099" w:type="dxa"/>
          </w:tcPr>
          <w:p w:rsidR="00F316CA" w:rsidRDefault="00F316CA" w:rsidP="00524B10">
            <w:pPr>
              <w:spacing w:line="360" w:lineRule="auto"/>
              <w:jc w:val="both"/>
            </w:pPr>
            <w:r>
              <w:t>0.261</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0.352</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3</w:t>
            </w:r>
          </w:p>
        </w:tc>
        <w:tc>
          <w:tcPr>
            <w:tcW w:w="1067" w:type="dxa"/>
          </w:tcPr>
          <w:p w:rsidR="00F316CA" w:rsidRDefault="00F316CA" w:rsidP="00524B10">
            <w:pPr>
              <w:spacing w:line="360" w:lineRule="auto"/>
              <w:jc w:val="both"/>
            </w:pPr>
            <w:r>
              <w:t>82</w:t>
            </w:r>
          </w:p>
        </w:tc>
        <w:tc>
          <w:tcPr>
            <w:tcW w:w="1099" w:type="dxa"/>
          </w:tcPr>
          <w:p w:rsidR="00F316CA" w:rsidRDefault="00F316CA" w:rsidP="00524B10">
            <w:pPr>
              <w:spacing w:line="360" w:lineRule="auto"/>
              <w:jc w:val="both"/>
            </w:pPr>
            <w:r>
              <w:t>0.193</w:t>
            </w:r>
          </w:p>
        </w:tc>
        <w:tc>
          <w:tcPr>
            <w:tcW w:w="1263" w:type="dxa"/>
            <w:vMerge w:val="restart"/>
          </w:tcPr>
          <w:p w:rsidR="00F316CA" w:rsidRDefault="00F316CA" w:rsidP="00524B10">
            <w:pPr>
              <w:spacing w:line="360" w:lineRule="auto"/>
              <w:jc w:val="both"/>
            </w:pPr>
            <w:r>
              <w:t>Dependent State</w:t>
            </w:r>
          </w:p>
        </w:tc>
        <w:tc>
          <w:tcPr>
            <w:tcW w:w="1816" w:type="dxa"/>
          </w:tcPr>
          <w:p w:rsidR="00F316CA" w:rsidRDefault="00F316CA" w:rsidP="00524B10">
            <w:pPr>
              <w:spacing w:line="360" w:lineRule="auto"/>
              <w:jc w:val="both"/>
            </w:pPr>
            <w:r>
              <w:t>0.745</w:t>
            </w:r>
          </w:p>
        </w:tc>
      </w:tr>
      <w:tr w:rsidR="00F316CA" w:rsidTr="00F316CA">
        <w:trPr>
          <w:divId w:val="665133477"/>
          <w:trHeight w:val="230"/>
        </w:trPr>
        <w:tc>
          <w:tcPr>
            <w:tcW w:w="1384" w:type="dxa"/>
          </w:tcPr>
          <w:p w:rsidR="00F316CA" w:rsidRDefault="00F316CA" w:rsidP="00524B10">
            <w:pPr>
              <w:spacing w:line="360" w:lineRule="auto"/>
              <w:jc w:val="both"/>
            </w:pPr>
            <w:proofErr w:type="spellStart"/>
            <w:r>
              <w:t>mRS</w:t>
            </w:r>
            <w:proofErr w:type="spellEnd"/>
            <w:r>
              <w:t xml:space="preserve"> 4</w:t>
            </w:r>
          </w:p>
        </w:tc>
        <w:tc>
          <w:tcPr>
            <w:tcW w:w="1067" w:type="dxa"/>
          </w:tcPr>
          <w:p w:rsidR="00F316CA" w:rsidRDefault="00F316CA" w:rsidP="00524B10">
            <w:pPr>
              <w:spacing w:line="360" w:lineRule="auto"/>
              <w:jc w:val="both"/>
            </w:pPr>
            <w:r>
              <w:t>24</w:t>
            </w:r>
          </w:p>
        </w:tc>
        <w:tc>
          <w:tcPr>
            <w:tcW w:w="1099" w:type="dxa"/>
          </w:tcPr>
          <w:p w:rsidR="00F316CA" w:rsidRDefault="00F316CA" w:rsidP="00524B10">
            <w:pPr>
              <w:spacing w:line="360" w:lineRule="auto"/>
              <w:jc w:val="both"/>
            </w:pPr>
            <w:r>
              <w:t>0.056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0.218</w:t>
            </w:r>
          </w:p>
        </w:tc>
      </w:tr>
      <w:tr w:rsidR="00F316CA" w:rsidTr="00F316CA">
        <w:trPr>
          <w:divId w:val="665133477"/>
          <w:trHeight w:val="150"/>
        </w:trPr>
        <w:tc>
          <w:tcPr>
            <w:tcW w:w="1384" w:type="dxa"/>
          </w:tcPr>
          <w:p w:rsidR="00F316CA" w:rsidRDefault="00F316CA" w:rsidP="00524B10">
            <w:pPr>
              <w:spacing w:line="360" w:lineRule="auto"/>
              <w:jc w:val="both"/>
            </w:pPr>
            <w:proofErr w:type="spellStart"/>
            <w:r>
              <w:t>mRS</w:t>
            </w:r>
            <w:proofErr w:type="spellEnd"/>
            <w:r>
              <w:t xml:space="preserve"> 5</w:t>
            </w:r>
          </w:p>
        </w:tc>
        <w:tc>
          <w:tcPr>
            <w:tcW w:w="1067" w:type="dxa"/>
          </w:tcPr>
          <w:p w:rsidR="00F316CA" w:rsidRDefault="00F316CA" w:rsidP="00524B10">
            <w:pPr>
              <w:spacing w:line="360" w:lineRule="auto"/>
              <w:jc w:val="both"/>
            </w:pPr>
            <w:r>
              <w:t>4</w:t>
            </w:r>
          </w:p>
        </w:tc>
        <w:tc>
          <w:tcPr>
            <w:tcW w:w="1099" w:type="dxa"/>
          </w:tcPr>
          <w:p w:rsidR="00F316CA" w:rsidRDefault="00F316CA" w:rsidP="00524B10">
            <w:pPr>
              <w:spacing w:line="360" w:lineRule="auto"/>
              <w:jc w:val="both"/>
            </w:pPr>
            <w:r>
              <w:t>0.009</w:t>
            </w:r>
          </w:p>
        </w:tc>
        <w:tc>
          <w:tcPr>
            <w:tcW w:w="1263" w:type="dxa"/>
            <w:vMerge/>
          </w:tcPr>
          <w:p w:rsidR="00F316CA" w:rsidRDefault="00F316CA" w:rsidP="00524B10">
            <w:pPr>
              <w:spacing w:line="360" w:lineRule="auto"/>
              <w:jc w:val="both"/>
            </w:pPr>
          </w:p>
        </w:tc>
        <w:tc>
          <w:tcPr>
            <w:tcW w:w="1816" w:type="dxa"/>
          </w:tcPr>
          <w:p w:rsidR="00F316CA" w:rsidRDefault="00F316CA" w:rsidP="00524B10">
            <w:pPr>
              <w:keepNext/>
              <w:spacing w:line="360" w:lineRule="auto"/>
              <w:jc w:val="both"/>
            </w:pPr>
            <w:r>
              <w:t>0.036</w:t>
            </w:r>
          </w:p>
        </w:tc>
      </w:tr>
    </w:tbl>
    <w:p w:rsidR="00F316CA" w:rsidRDefault="00F316CA" w:rsidP="00F316CA">
      <w:pPr>
        <w:pStyle w:val="Caption"/>
        <w:divId w:val="665133477"/>
      </w:pPr>
      <w:bookmarkStart w:id="5" w:name="_Ref336071835"/>
      <w:r>
        <w:t xml:space="preserve">Table </w:t>
      </w:r>
      <w:fldSimple w:instr=" SEQ Table \* ARABIC ">
        <w:r w:rsidR="00753D7B">
          <w:rPr>
            <w:noProof/>
          </w:rPr>
          <w:t>4</w:t>
        </w:r>
      </w:fldSimple>
      <w:bookmarkEnd w:id="5"/>
      <w:r>
        <w:t xml:space="preserve"> Cell counts used from source paper to populate the </w:t>
      </w:r>
      <w:proofErr w:type="spellStart"/>
      <w:r>
        <w:t>Dirichlet</w:t>
      </w:r>
      <w:proofErr w:type="spellEnd"/>
      <w:r>
        <w:t xml:space="preserve"> distribution in this </w:t>
      </w:r>
      <w:r w:rsidR="0090212F">
        <w:t>simulation</w:t>
      </w:r>
    </w:p>
    <w:p w:rsidR="0090212F" w:rsidRDefault="0090212F">
      <w:pPr>
        <w:divId w:val="665133477"/>
      </w:pPr>
      <w:r>
        <w:br w:type="page"/>
      </w:r>
    </w:p>
    <w:tbl>
      <w:tblPr>
        <w:tblStyle w:val="TableGrid"/>
        <w:tblW w:w="0" w:type="auto"/>
        <w:tblLook w:val="04A0" w:firstRow="1" w:lastRow="0" w:firstColumn="1" w:lastColumn="0" w:noHBand="0" w:noVBand="1"/>
      </w:tblPr>
      <w:tblGrid>
        <w:gridCol w:w="2518"/>
        <w:gridCol w:w="2410"/>
      </w:tblGrid>
      <w:tr w:rsidR="005B51A6" w:rsidTr="005B51A6">
        <w:trPr>
          <w:divId w:val="665133477"/>
        </w:trPr>
        <w:tc>
          <w:tcPr>
            <w:tcW w:w="2518" w:type="dxa"/>
          </w:tcPr>
          <w:p w:rsidR="005B51A6" w:rsidRPr="005B51A6" w:rsidRDefault="005B51A6" w:rsidP="00047E69">
            <w:pPr>
              <w:keepNext/>
              <w:spacing w:line="360" w:lineRule="auto"/>
              <w:jc w:val="both"/>
              <w:rPr>
                <w:b/>
              </w:rPr>
            </w:pPr>
            <w:r w:rsidRPr="005B51A6">
              <w:rPr>
                <w:b/>
              </w:rPr>
              <w:lastRenderedPageBreak/>
              <w:t xml:space="preserve">State </w:t>
            </w:r>
          </w:p>
        </w:tc>
        <w:tc>
          <w:tcPr>
            <w:tcW w:w="2410" w:type="dxa"/>
          </w:tcPr>
          <w:p w:rsidR="005B51A6" w:rsidRPr="005B51A6" w:rsidRDefault="005B51A6" w:rsidP="00047E69">
            <w:pPr>
              <w:keepNext/>
              <w:spacing w:line="360" w:lineRule="auto"/>
              <w:jc w:val="both"/>
              <w:rPr>
                <w:b/>
              </w:rPr>
            </w:pPr>
            <w:r w:rsidRPr="005B51A6">
              <w:rPr>
                <w:b/>
              </w:rPr>
              <w:t xml:space="preserve">Utility Multiplier </w:t>
            </w:r>
          </w:p>
          <w:p w:rsidR="005B51A6" w:rsidRPr="005B51A6" w:rsidRDefault="005B51A6" w:rsidP="00047E69">
            <w:pPr>
              <w:keepNext/>
              <w:spacing w:line="360" w:lineRule="auto"/>
              <w:jc w:val="both"/>
              <w:rPr>
                <w:b/>
              </w:rPr>
            </w:pPr>
            <w:r>
              <w:rPr>
                <w:b/>
              </w:rPr>
              <w:t xml:space="preserve">Mean (95% </w:t>
            </w:r>
            <w:proofErr w:type="spellStart"/>
            <w:r>
              <w:rPr>
                <w:b/>
              </w:rPr>
              <w:t>P</w:t>
            </w:r>
            <w:r w:rsidRPr="005B51A6">
              <w:rPr>
                <w:b/>
              </w:rPr>
              <w:t>rIs</w:t>
            </w:r>
            <w:proofErr w:type="spellEnd"/>
            <w:r w:rsidRPr="005B51A6">
              <w:rPr>
                <w:b/>
              </w:rPr>
              <w:t>)</w:t>
            </w:r>
          </w:p>
        </w:tc>
      </w:tr>
      <w:tr w:rsidR="005B51A6" w:rsidTr="005B51A6">
        <w:trPr>
          <w:divId w:val="665133477"/>
        </w:trPr>
        <w:tc>
          <w:tcPr>
            <w:tcW w:w="2518" w:type="dxa"/>
          </w:tcPr>
          <w:p w:rsidR="005B51A6" w:rsidRDefault="005B51A6" w:rsidP="00047E69">
            <w:pPr>
              <w:keepNext/>
              <w:spacing w:line="360" w:lineRule="auto"/>
              <w:jc w:val="both"/>
            </w:pPr>
            <w:r>
              <w:t>GOS 1: Dead</w:t>
            </w:r>
          </w:p>
          <w:p w:rsidR="005B51A6" w:rsidRDefault="005B51A6" w:rsidP="00047E69">
            <w:pPr>
              <w:keepNext/>
              <w:spacing w:line="360" w:lineRule="auto"/>
              <w:jc w:val="both"/>
            </w:pPr>
            <w:r>
              <w:t xml:space="preserve">Or </w:t>
            </w:r>
          </w:p>
          <w:p w:rsidR="005B51A6" w:rsidRDefault="005B51A6" w:rsidP="00047E69">
            <w:pPr>
              <w:keepNext/>
              <w:spacing w:line="360" w:lineRule="auto"/>
              <w:jc w:val="both"/>
            </w:pPr>
            <w:r>
              <w:t>GOS 2: Vegetative State</w:t>
            </w:r>
          </w:p>
        </w:tc>
        <w:tc>
          <w:tcPr>
            <w:tcW w:w="2410" w:type="dxa"/>
          </w:tcPr>
          <w:p w:rsidR="005B51A6" w:rsidRDefault="005B51A6" w:rsidP="00047E69">
            <w:pPr>
              <w:keepNext/>
              <w:spacing w:line="360" w:lineRule="auto"/>
              <w:jc w:val="both"/>
            </w:pPr>
            <w:r>
              <w:t>0</w:t>
            </w:r>
          </w:p>
        </w:tc>
      </w:tr>
      <w:tr w:rsidR="005B51A6" w:rsidTr="005B51A6">
        <w:trPr>
          <w:divId w:val="665133477"/>
        </w:trPr>
        <w:tc>
          <w:tcPr>
            <w:tcW w:w="2518" w:type="dxa"/>
          </w:tcPr>
          <w:p w:rsidR="005B51A6" w:rsidRDefault="005B51A6" w:rsidP="00047E69">
            <w:pPr>
              <w:keepNext/>
              <w:spacing w:line="360" w:lineRule="auto"/>
              <w:jc w:val="both"/>
            </w:pPr>
            <w:r>
              <w:t>GOS 3: Severely Disabled</w:t>
            </w:r>
          </w:p>
        </w:tc>
        <w:tc>
          <w:tcPr>
            <w:tcW w:w="2410" w:type="dxa"/>
          </w:tcPr>
          <w:p w:rsidR="005B51A6" w:rsidRDefault="005B51A6" w:rsidP="00047E69">
            <w:pPr>
              <w:keepNext/>
              <w:spacing w:line="360" w:lineRule="auto"/>
              <w:jc w:val="both"/>
            </w:pPr>
            <w:r>
              <w:t>0.226 ( 0.221 to 0.231)</w:t>
            </w:r>
          </w:p>
        </w:tc>
      </w:tr>
      <w:tr w:rsidR="005B51A6" w:rsidTr="005B51A6">
        <w:trPr>
          <w:divId w:val="665133477"/>
        </w:trPr>
        <w:tc>
          <w:tcPr>
            <w:tcW w:w="2518" w:type="dxa"/>
          </w:tcPr>
          <w:p w:rsidR="005B51A6" w:rsidRDefault="005B51A6" w:rsidP="00047E69">
            <w:pPr>
              <w:keepNext/>
              <w:spacing w:line="360" w:lineRule="auto"/>
              <w:jc w:val="both"/>
            </w:pPr>
            <w:r>
              <w:t>GOS 4: Moderately Disabled</w:t>
            </w:r>
          </w:p>
        </w:tc>
        <w:tc>
          <w:tcPr>
            <w:tcW w:w="2410" w:type="dxa"/>
          </w:tcPr>
          <w:p w:rsidR="005B51A6" w:rsidRDefault="005B51A6" w:rsidP="00047E69">
            <w:pPr>
              <w:keepNext/>
              <w:spacing w:line="360" w:lineRule="auto"/>
              <w:jc w:val="both"/>
            </w:pPr>
            <w:r>
              <w:t>0.642 (0.638 to 0.645)</w:t>
            </w:r>
          </w:p>
        </w:tc>
      </w:tr>
      <w:tr w:rsidR="005B51A6" w:rsidTr="005B51A6">
        <w:trPr>
          <w:divId w:val="665133477"/>
        </w:trPr>
        <w:tc>
          <w:tcPr>
            <w:tcW w:w="2518" w:type="dxa"/>
          </w:tcPr>
          <w:p w:rsidR="005B51A6" w:rsidRDefault="005B51A6" w:rsidP="00047E69">
            <w:pPr>
              <w:keepNext/>
              <w:spacing w:line="360" w:lineRule="auto"/>
              <w:jc w:val="both"/>
            </w:pPr>
            <w:r>
              <w:t>GOS 5: Good Recovery</w:t>
            </w:r>
          </w:p>
        </w:tc>
        <w:tc>
          <w:tcPr>
            <w:tcW w:w="2410" w:type="dxa"/>
          </w:tcPr>
          <w:p w:rsidR="005B51A6" w:rsidRDefault="005B51A6" w:rsidP="00047E69">
            <w:pPr>
              <w:keepNext/>
              <w:spacing w:line="360" w:lineRule="auto"/>
              <w:jc w:val="both"/>
            </w:pPr>
            <w:r>
              <w:t xml:space="preserve">0.895 (0.892 to 0.898) </w:t>
            </w:r>
          </w:p>
        </w:tc>
      </w:tr>
    </w:tbl>
    <w:p w:rsidR="005B51A6" w:rsidRDefault="005B51A6" w:rsidP="005B51A6">
      <w:pPr>
        <w:pStyle w:val="Caption"/>
        <w:divId w:val="665133477"/>
      </w:pPr>
      <w:bookmarkStart w:id="6" w:name="_Ref336343433"/>
      <w:r>
        <w:t xml:space="preserve">Table </w:t>
      </w:r>
      <w:fldSimple w:instr=" SEQ Table \* ARABIC ">
        <w:r w:rsidR="00753D7B">
          <w:rPr>
            <w:noProof/>
          </w:rPr>
          <w:t>5</w:t>
        </w:r>
      </w:fldSimple>
      <w:bookmarkEnd w:id="6"/>
      <w:r>
        <w:t xml:space="preserve"> Mean utility multipliers associated with different GOS states</w:t>
      </w:r>
    </w:p>
    <w:p w:rsidR="003650BD" w:rsidRPr="003650BD" w:rsidRDefault="003650BD" w:rsidP="003650BD">
      <w:pPr>
        <w:divId w:val="665133477"/>
      </w:pPr>
    </w:p>
    <w:p w:rsidR="0090212F" w:rsidRDefault="0090212F">
      <w:pPr>
        <w:sectPr w:rsidR="0090212F" w:rsidSect="0090212F">
          <w:pgSz w:w="11906" w:h="16838"/>
          <w:pgMar w:top="1440" w:right="1440" w:bottom="1440" w:left="1440" w:header="708" w:footer="708" w:gutter="0"/>
          <w:cols w:space="708"/>
          <w:docGrid w:linePitch="360"/>
        </w:sectPr>
      </w:pPr>
    </w:p>
    <w:p w:rsidR="004660DC" w:rsidRDefault="005B51A6" w:rsidP="005B51A6">
      <w:pPr>
        <w:pStyle w:val="Heading1"/>
        <w:divId w:val="665133477"/>
      </w:pPr>
      <w:r>
        <w:lastRenderedPageBreak/>
        <w:t>Figures</w:t>
      </w:r>
    </w:p>
    <w:p w:rsidR="0090212F" w:rsidRDefault="001C741E" w:rsidP="0090212F">
      <w:pPr>
        <w:keepNext/>
        <w:spacing w:line="360" w:lineRule="auto"/>
        <w:jc w:val="both"/>
      </w:pPr>
      <w:r>
        <w:rPr>
          <w:noProof/>
          <w:lang w:eastAsia="en-GB"/>
        </w:rPr>
        <w:drawing>
          <wp:inline distT="0" distB="0" distL="0" distR="0">
            <wp:extent cx="8858250" cy="3829050"/>
            <wp:effectExtent l="0" t="0" r="0" b="0"/>
            <wp:docPr id="2" name="Picture 2" descr="X:\Utility Derivation Manuscript\Images\Algorithm Dep Inde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ility Derivation Manuscript\Images\Algorithm Dep Indep.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0" cy="3829050"/>
                    </a:xfrm>
                    <a:prstGeom prst="rect">
                      <a:avLst/>
                    </a:prstGeom>
                    <a:noFill/>
                    <a:ln>
                      <a:noFill/>
                    </a:ln>
                  </pic:spPr>
                </pic:pic>
              </a:graphicData>
            </a:graphic>
          </wp:inline>
        </w:drawing>
      </w:r>
    </w:p>
    <w:p w:rsidR="0090212F" w:rsidRDefault="0090212F" w:rsidP="0090212F">
      <w:pPr>
        <w:pStyle w:val="Caption"/>
        <w:jc w:val="both"/>
      </w:pPr>
      <w:bookmarkStart w:id="7" w:name="_Ref331400926"/>
      <w:r>
        <w:t xml:space="preserve">Figure </w:t>
      </w:r>
      <w:fldSimple w:instr=" SEQ Figure \* ARABIC ">
        <w:r w:rsidR="00753D7B">
          <w:rPr>
            <w:noProof/>
          </w:rPr>
          <w:t>1</w:t>
        </w:r>
      </w:fldSimple>
      <w:bookmarkEnd w:id="7"/>
      <w:r>
        <w:t xml:space="preserve"> Graphical representation of approach for mapping from </w:t>
      </w:r>
      <w:proofErr w:type="spellStart"/>
      <w:proofErr w:type="gramStart"/>
      <w:r>
        <w:t>mRS</w:t>
      </w:r>
      <w:proofErr w:type="spellEnd"/>
      <w:proofErr w:type="gramEnd"/>
      <w:r>
        <w:t xml:space="preserve"> states to dependent stroke and independent stroke states. (Sources refer to sources in </w:t>
      </w:r>
      <w:proofErr w:type="spellStart"/>
      <w:r>
        <w:t>Rivero</w:t>
      </w:r>
      <w:proofErr w:type="spellEnd"/>
      <w:r>
        <w:t>-Arias).</w:t>
      </w:r>
    </w:p>
    <w:p w:rsidR="0090212F" w:rsidRDefault="001C741E" w:rsidP="0090212F">
      <w:pPr>
        <w:keepNext/>
      </w:pPr>
      <w:r>
        <w:rPr>
          <w:noProof/>
          <w:lang w:eastAsia="en-GB"/>
        </w:rPr>
        <w:lastRenderedPageBreak/>
        <w:drawing>
          <wp:inline distT="0" distB="0" distL="0" distR="0">
            <wp:extent cx="8848725" cy="3962400"/>
            <wp:effectExtent l="0" t="0" r="9525" b="0"/>
            <wp:docPr id="3" name="Picture 3" descr="X:\Utility Derivation Manuscript\Images\Algorithm G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Utility Derivation Manuscript\Images\Algorithm GO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8725" cy="3962400"/>
                    </a:xfrm>
                    <a:prstGeom prst="rect">
                      <a:avLst/>
                    </a:prstGeom>
                    <a:noFill/>
                    <a:ln>
                      <a:noFill/>
                    </a:ln>
                  </pic:spPr>
                </pic:pic>
              </a:graphicData>
            </a:graphic>
          </wp:inline>
        </w:drawing>
      </w:r>
    </w:p>
    <w:p w:rsidR="0090212F" w:rsidRDefault="0090212F" w:rsidP="0090212F">
      <w:pPr>
        <w:pStyle w:val="Caption"/>
      </w:pPr>
      <w:bookmarkStart w:id="8" w:name="_Ref336007551"/>
      <w:r>
        <w:t xml:space="preserve">Figure </w:t>
      </w:r>
      <w:fldSimple w:instr=" SEQ Figure \* ARABIC ">
        <w:r w:rsidR="00753D7B">
          <w:rPr>
            <w:noProof/>
          </w:rPr>
          <w:t>2</w:t>
        </w:r>
      </w:fldSimple>
      <w:bookmarkEnd w:id="8"/>
      <w:r>
        <w:t xml:space="preserve"> Graphical representation of approach for mapping from </w:t>
      </w:r>
      <w:proofErr w:type="spellStart"/>
      <w:proofErr w:type="gramStart"/>
      <w:r>
        <w:t>mRS</w:t>
      </w:r>
      <w:proofErr w:type="spellEnd"/>
      <w:proofErr w:type="gramEnd"/>
      <w:r>
        <w:t xml:space="preserve"> states to GOS states</w:t>
      </w:r>
    </w:p>
    <w:p w:rsidR="0090212F" w:rsidRDefault="0090212F" w:rsidP="0090212F"/>
    <w:p w:rsidR="0090212F" w:rsidRDefault="0090212F" w:rsidP="0090212F">
      <w:pPr>
        <w:keepNext/>
      </w:pPr>
      <w:r>
        <w:rPr>
          <w:noProof/>
          <w:lang w:eastAsia="en-GB"/>
        </w:rPr>
        <w:lastRenderedPageBreak/>
        <w:drawing>
          <wp:inline distT="0" distB="0" distL="0" distR="0" wp14:anchorId="2C000677" wp14:editId="1804C9BE">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90212F" w:rsidRDefault="0090212F" w:rsidP="0090212F">
      <w:pPr>
        <w:pStyle w:val="Caption"/>
        <w:rPr>
          <w:noProof/>
        </w:rPr>
      </w:pPr>
      <w:bookmarkStart w:id="9" w:name="_Ref336020267"/>
      <w:r>
        <w:t xml:space="preserve">Figure </w:t>
      </w:r>
      <w:fldSimple w:instr=" SEQ Figure \* ARABIC ">
        <w:r w:rsidR="00753D7B">
          <w:rPr>
            <w:noProof/>
          </w:rPr>
          <w:t>3</w:t>
        </w:r>
      </w:fldSimple>
      <w:bookmarkEnd w:id="9"/>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047E69" w:rsidRDefault="00047E69">
      <w:pPr>
        <w:rPr>
          <w:lang w:val="en-US" w:bidi="en-US"/>
        </w:rPr>
        <w:sectPr w:rsidR="00047E69" w:rsidSect="0090212F">
          <w:pgSz w:w="16838" w:h="11906" w:orient="landscape"/>
          <w:pgMar w:top="1440" w:right="1440" w:bottom="1440" w:left="1440" w:header="708" w:footer="708" w:gutter="0"/>
          <w:cols w:space="708"/>
          <w:docGrid w:linePitch="360"/>
        </w:sectPr>
      </w:pPr>
    </w:p>
    <w:p w:rsidR="00047E69" w:rsidRDefault="00047E69" w:rsidP="00047E69">
      <w:pPr>
        <w:pStyle w:val="Heading2"/>
      </w:pPr>
      <w:r>
        <w:lastRenderedPageBreak/>
        <w:t xml:space="preserve">Appendix   </w:t>
      </w:r>
    </w:p>
    <w:tbl>
      <w:tblPr>
        <w:tblStyle w:val="TableGrid"/>
        <w:tblW w:w="0" w:type="auto"/>
        <w:tblLook w:val="04A0" w:firstRow="1" w:lastRow="0" w:firstColumn="1" w:lastColumn="0" w:noHBand="0" w:noVBand="1"/>
      </w:tblPr>
      <w:tblGrid>
        <w:gridCol w:w="9242"/>
      </w:tblGrid>
      <w:tr w:rsidR="001C22E2" w:rsidTr="00753D7B">
        <w:tc>
          <w:tcPr>
            <w:tcW w:w="9242" w:type="dxa"/>
          </w:tcPr>
          <w:p w:rsidR="001C22E2" w:rsidRPr="006F694D" w:rsidRDefault="001C22E2" w:rsidP="00753D7B">
            <w:pPr>
              <w:spacing w:line="360" w:lineRule="auto"/>
              <w:jc w:val="both"/>
              <w:rPr>
                <w:b/>
                <w:u w:val="single"/>
              </w:rPr>
            </w:pPr>
            <w:r w:rsidRPr="006F694D">
              <w:rPr>
                <w:b/>
                <w:u w:val="single"/>
              </w:rPr>
              <w:t xml:space="preserve">Simulating proportions in each </w:t>
            </w:r>
            <w:proofErr w:type="spellStart"/>
            <w:r w:rsidRPr="006F694D">
              <w:rPr>
                <w:b/>
                <w:u w:val="single"/>
              </w:rPr>
              <w:t>mRS</w:t>
            </w:r>
            <w:proofErr w:type="spellEnd"/>
            <w:r w:rsidRPr="006F694D">
              <w:rPr>
                <w:b/>
                <w:u w:val="single"/>
              </w:rPr>
              <w:t xml:space="preserve"> state</w:t>
            </w:r>
          </w:p>
          <w:p w:rsidR="001C22E2" w:rsidRDefault="001C22E2" w:rsidP="00753D7B">
            <w:pPr>
              <w:spacing w:line="360" w:lineRule="auto"/>
              <w:jc w:val="both"/>
            </w:pPr>
            <w:r>
              <w:t xml:space="preserve">The R code for doing this is: </w:t>
            </w:r>
          </w:p>
          <w:p w:rsidR="001C22E2" w:rsidRDefault="001C22E2" w:rsidP="00753D7B">
            <w:pPr>
              <w:spacing w:line="360" w:lineRule="auto"/>
              <w:jc w:val="both"/>
            </w:pPr>
          </w:p>
          <w:p w:rsidR="001C22E2" w:rsidRDefault="001C22E2" w:rsidP="00753D7B">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w:t>
            </w:r>
            <w:r>
              <w:rPr>
                <w:rFonts w:ascii="Courier New" w:hAnsi="Courier New"/>
              </w:rPr>
              <w:t>SA, c(61, 143, 111, 82, 24, 4))</w:t>
            </w:r>
          </w:p>
          <w:p w:rsidR="001C22E2" w:rsidRDefault="001C22E2" w:rsidP="00753D7B">
            <w:pPr>
              <w:keepNext/>
              <w:spacing w:line="360" w:lineRule="auto"/>
              <w:jc w:val="both"/>
              <w:rPr>
                <w:rFonts w:ascii="Courier New" w:hAnsi="Courier New"/>
              </w:rPr>
            </w:pPr>
          </w:p>
          <w:p w:rsidR="001C22E2" w:rsidRDefault="001C22E2" w:rsidP="00753D7B">
            <w:pPr>
              <w:keepNext/>
              <w:spacing w:line="360" w:lineRule="auto"/>
              <w:jc w:val="both"/>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samples used in probabilistic sensitivity analysis (PSA),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the source paper.</w:t>
            </w:r>
          </w:p>
          <w:p w:rsidR="001C22E2" w:rsidRDefault="001C22E2" w:rsidP="00753D7B">
            <w:pPr>
              <w:keepNext/>
              <w:spacing w:line="360" w:lineRule="auto"/>
              <w:jc w:val="both"/>
            </w:pPr>
          </w:p>
          <w:p w:rsidR="001C22E2" w:rsidRPr="006F694D" w:rsidRDefault="001C22E2" w:rsidP="00753D7B">
            <w:pPr>
              <w:keepNext/>
              <w:spacing w:line="360" w:lineRule="auto"/>
              <w:jc w:val="both"/>
              <w:rPr>
                <w:b/>
                <w:u w:val="single"/>
              </w:rPr>
            </w:pPr>
            <w:r w:rsidRPr="006F694D">
              <w:rPr>
                <w:b/>
                <w:u w:val="single"/>
              </w:rPr>
              <w:t>Producing random draws from a normal distribution</w:t>
            </w:r>
          </w:p>
          <w:p w:rsidR="001C22E2" w:rsidRDefault="001C22E2" w:rsidP="00753D7B">
            <w:pPr>
              <w:spacing w:line="360" w:lineRule="auto"/>
              <w:jc w:val="both"/>
            </w:pPr>
            <w:r>
              <w:t xml:space="preserve">The R code for doing this for the </w:t>
            </w:r>
            <w:proofErr w:type="spellStart"/>
            <w:r>
              <w:t>mRS</w:t>
            </w:r>
            <w:proofErr w:type="spellEnd"/>
            <w:r>
              <w:t xml:space="preserve"> 3 state is:</w:t>
            </w:r>
          </w:p>
          <w:p w:rsidR="001C22E2" w:rsidRDefault="001C22E2" w:rsidP="00753D7B">
            <w:pPr>
              <w:spacing w:line="360" w:lineRule="auto"/>
              <w:jc w:val="both"/>
            </w:pPr>
          </w:p>
          <w:p w:rsidR="001C22E2" w:rsidRDefault="001C22E2" w:rsidP="00753D7B">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1C22E2" w:rsidRDefault="001C22E2" w:rsidP="00753D7B">
            <w:pPr>
              <w:keepNext/>
              <w:spacing w:line="360" w:lineRule="auto"/>
              <w:jc w:val="both"/>
            </w:pPr>
          </w:p>
          <w:p w:rsidR="001C22E2" w:rsidRDefault="001C22E2" w:rsidP="00753D7B">
            <w:pPr>
              <w:keepNext/>
              <w:spacing w:line="360" w:lineRule="auto"/>
              <w:jc w:val="both"/>
            </w:pPr>
            <w:r>
              <w:t xml:space="preserve">Where 0.545 is the mean utility reported in the source paper for this </w:t>
            </w:r>
            <w:proofErr w:type="spellStart"/>
            <w:r>
              <w:t>mRS</w:t>
            </w:r>
            <w:proofErr w:type="spellEnd"/>
            <w:r>
              <w:t xml:space="preserve"> state, and 0.277 is the standard deviation report. The simulated values for the other </w:t>
            </w:r>
            <w:proofErr w:type="spellStart"/>
            <w:r>
              <w:t>mRS</w:t>
            </w:r>
            <w:proofErr w:type="spellEnd"/>
            <w:r>
              <w:t xml:space="preserve"> states are produced similarly.</w:t>
            </w:r>
          </w:p>
          <w:p w:rsidR="001C22E2" w:rsidRDefault="001C22E2" w:rsidP="00753D7B">
            <w:pPr>
              <w:keepNext/>
              <w:spacing w:line="360" w:lineRule="auto"/>
              <w:jc w:val="both"/>
              <w:rPr>
                <w:b/>
              </w:rPr>
            </w:pPr>
          </w:p>
          <w:p w:rsidR="001C22E2" w:rsidRPr="006F694D" w:rsidRDefault="001C22E2" w:rsidP="00753D7B">
            <w:pPr>
              <w:keepNext/>
              <w:spacing w:line="360" w:lineRule="auto"/>
              <w:jc w:val="both"/>
              <w:rPr>
                <w:b/>
                <w:u w:val="single"/>
              </w:rPr>
            </w:pPr>
            <w:r w:rsidRPr="006F694D">
              <w:rPr>
                <w:b/>
                <w:u w:val="single"/>
              </w:rPr>
              <w:t>Converting from utility values to utility multipliers</w:t>
            </w:r>
          </w:p>
          <w:p w:rsidR="001C22E2" w:rsidRDefault="001C22E2" w:rsidP="00753D7B">
            <w:pPr>
              <w:spacing w:line="360" w:lineRule="auto"/>
              <w:jc w:val="both"/>
            </w:pPr>
            <w:r w:rsidRPr="00C6302C">
              <w:t>To turn the utility simulations into utility multipliers</w:t>
            </w:r>
            <w:r>
              <w:t xml:space="preserve"> (indicated in node 5 of </w:t>
            </w:r>
            <w:r w:rsidRPr="0022085B">
              <w:t xml:space="preserve">both </w:t>
            </w:r>
            <w:r>
              <w:fldChar w:fldCharType="begin"/>
            </w:r>
            <w:r>
              <w:instrText xml:space="preserve"> REF _Ref331400926 \h  \* MERGEFORMAT </w:instrText>
            </w:r>
            <w:r>
              <w:fldChar w:fldCharType="separate"/>
            </w:r>
            <w:r w:rsidR="00753D7B">
              <w:t>Figure 1</w:t>
            </w:r>
            <w:r>
              <w:fldChar w:fldCharType="end"/>
            </w:r>
            <w:r w:rsidRPr="0022085B">
              <w:t xml:space="preserve"> and </w:t>
            </w:r>
            <w:r>
              <w:fldChar w:fldCharType="begin"/>
            </w:r>
            <w:r>
              <w:instrText xml:space="preserve"> REF _Ref336007551 \h  \* MERGEFORMAT </w:instrText>
            </w:r>
            <w:r>
              <w:fldChar w:fldCharType="separate"/>
            </w:r>
            <w:r w:rsidR="00753D7B">
              <w:t>Figure 2</w:t>
            </w:r>
            <w:r>
              <w:fldChar w:fldCharType="end"/>
            </w:r>
            <w:r>
              <w:t>)</w:t>
            </w:r>
            <w:r w:rsidRPr="00C6302C">
              <w:t xml:space="preserve"> we assumed that </w:t>
            </w:r>
            <w:proofErr w:type="spellStart"/>
            <w:r w:rsidRPr="00C6302C">
              <w:t>mRS</w:t>
            </w:r>
            <w:proofErr w:type="spellEnd"/>
            <w:r w:rsidRPr="00C6302C">
              <w:t xml:space="preserve"> 0 (‘no symptoms’) represented full health. The multipliers for </w:t>
            </w:r>
            <w:proofErr w:type="spellStart"/>
            <w:r w:rsidRPr="00C6302C">
              <w:t>mRS</w:t>
            </w:r>
            <w:proofErr w:type="spellEnd"/>
            <w:r w:rsidRPr="00C6302C">
              <w:t xml:space="preserve"> states 1-5 were therefore produced by dividing simulated values from the more severe category by simulated val</w:t>
            </w:r>
            <w:r>
              <w:t xml:space="preserve">ues from the </w:t>
            </w:r>
            <w:proofErr w:type="spellStart"/>
            <w:r>
              <w:t>mRS</w:t>
            </w:r>
            <w:proofErr w:type="spellEnd"/>
            <w:r>
              <w:t xml:space="preserve"> 0 distribution. The R command for producing the utility multiplier associated with </w:t>
            </w:r>
            <w:proofErr w:type="spellStart"/>
            <w:r>
              <w:t>mRS</w:t>
            </w:r>
            <w:proofErr w:type="spellEnd"/>
            <w:r>
              <w:t xml:space="preserve"> 3, for example, is simply: </w:t>
            </w:r>
          </w:p>
          <w:p w:rsidR="001C22E2" w:rsidRDefault="001C22E2" w:rsidP="00753D7B">
            <w:pPr>
              <w:spacing w:line="360" w:lineRule="auto"/>
              <w:jc w:val="both"/>
            </w:pPr>
          </w:p>
          <w:p w:rsidR="001C22E2" w:rsidRDefault="001C22E2" w:rsidP="00753D7B">
            <w:pPr>
              <w:rPr>
                <w:rFonts w:ascii="Courier New" w:hAnsi="Courier New"/>
              </w:rPr>
            </w:pPr>
            <w:r w:rsidRPr="00AC177B">
              <w:rPr>
                <w:rFonts w:ascii="Courier New" w:hAnsi="Courier New"/>
              </w:rPr>
              <w:t>mult.s3 &lt;- s3/s0</w:t>
            </w:r>
          </w:p>
          <w:p w:rsidR="001C22E2" w:rsidRDefault="001C22E2" w:rsidP="00753D7B">
            <w:pPr>
              <w:keepNext/>
              <w:spacing w:line="360" w:lineRule="auto"/>
              <w:jc w:val="both"/>
            </w:pPr>
          </w:p>
          <w:p w:rsidR="001C22E2" w:rsidRPr="006F694D" w:rsidRDefault="001C22E2" w:rsidP="00753D7B">
            <w:pPr>
              <w:keepNext/>
              <w:spacing w:line="360" w:lineRule="auto"/>
              <w:jc w:val="both"/>
              <w:rPr>
                <w:b/>
              </w:rPr>
            </w:pPr>
            <w:r>
              <w:t xml:space="preserve">This produces a vector of length N.PSA, because both s3 and s0 are also vectors of length N.PSA. The multipliers associated with the other </w:t>
            </w:r>
            <w:proofErr w:type="spellStart"/>
            <w:r>
              <w:t>mRS</w:t>
            </w:r>
            <w:proofErr w:type="spellEnd"/>
            <w:r>
              <w:t xml:space="preserve"> states are produced similarly.</w:t>
            </w:r>
          </w:p>
          <w:p w:rsidR="001C22E2" w:rsidRDefault="001C22E2" w:rsidP="00753D7B">
            <w:pPr>
              <w:keepNext/>
              <w:spacing w:line="360" w:lineRule="auto"/>
              <w:jc w:val="both"/>
              <w:rPr>
                <w:rFonts w:ascii="Courier New" w:hAnsi="Courier New"/>
              </w:rPr>
            </w:pPr>
          </w:p>
          <w:p w:rsidR="001C22E2" w:rsidRPr="006F694D" w:rsidRDefault="001C22E2" w:rsidP="00753D7B">
            <w:pPr>
              <w:keepNext/>
              <w:spacing w:line="360" w:lineRule="auto"/>
              <w:jc w:val="both"/>
              <w:rPr>
                <w:b/>
                <w:u w:val="single"/>
              </w:rPr>
            </w:pPr>
            <w:r w:rsidRPr="006F694D">
              <w:rPr>
                <w:b/>
                <w:u w:val="single"/>
              </w:rPr>
              <w:t>Simulating uncertainty in the distribution of the component states in each of the collapsed state</w:t>
            </w:r>
          </w:p>
          <w:p w:rsidR="001C22E2" w:rsidRDefault="001C22E2" w:rsidP="00753D7B">
            <w:pPr>
              <w:spacing w:line="360" w:lineRule="auto"/>
              <w:jc w:val="both"/>
            </w:pPr>
            <w:r>
              <w:t xml:space="preserve">The R code for doing this for each draw from the </w:t>
            </w:r>
            <w:proofErr w:type="spellStart"/>
            <w:r>
              <w:t>Dirichlet</w:t>
            </w:r>
            <w:proofErr w:type="spellEnd"/>
            <w:r>
              <w:t xml:space="preserve"> distribution for the Independent state category is shown below: </w:t>
            </w:r>
          </w:p>
          <w:p w:rsidR="001C22E2" w:rsidRDefault="001C22E2" w:rsidP="00753D7B">
            <w:pPr>
              <w:spacing w:line="360" w:lineRule="auto"/>
              <w:jc w:val="both"/>
            </w:pPr>
          </w:p>
          <w:p w:rsidR="001C22E2" w:rsidRDefault="001C22E2" w:rsidP="00753D7B">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1C22E2" w:rsidRPr="00AC177B" w:rsidRDefault="001C22E2" w:rsidP="00753D7B">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1C22E2" w:rsidRDefault="001C22E2" w:rsidP="00753D7B">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1C22E2" w:rsidRDefault="001C22E2" w:rsidP="00753D7B">
            <w:pPr>
              <w:keepNext/>
              <w:spacing w:line="360" w:lineRule="auto"/>
              <w:jc w:val="both"/>
            </w:pPr>
          </w:p>
          <w:p w:rsidR="001C22E2" w:rsidRDefault="001C22E2" w:rsidP="00753D7B">
            <w:pPr>
              <w:keepNext/>
              <w:spacing w:line="360" w:lineRule="auto"/>
              <w:jc w:val="both"/>
            </w:pPr>
            <w:r>
              <w:t xml:space="preserve">The approach for the Dependent stroke category is similar, but uses columns 4, 5 and 6 of the object </w:t>
            </w:r>
            <w:proofErr w:type="spellStart"/>
            <w:r w:rsidRPr="00AC177B">
              <w:rPr>
                <w:rFonts w:ascii="Courier New" w:hAnsi="Courier New"/>
              </w:rPr>
              <w:lastRenderedPageBreak/>
              <w:t>mRS_followingStroke</w:t>
            </w:r>
            <w:proofErr w:type="spellEnd"/>
            <w:r>
              <w:t>, instead of columns 1, 2 and 3.</w:t>
            </w:r>
          </w:p>
          <w:p w:rsidR="001C22E2" w:rsidRPr="006F694D" w:rsidRDefault="001C22E2" w:rsidP="00753D7B">
            <w:pPr>
              <w:keepNext/>
              <w:spacing w:line="360" w:lineRule="auto"/>
              <w:jc w:val="both"/>
              <w:rPr>
                <w:b/>
                <w:u w:val="single"/>
              </w:rPr>
            </w:pPr>
            <w:r w:rsidRPr="006F694D">
              <w:rPr>
                <w:b/>
                <w:u w:val="single"/>
              </w:rPr>
              <w:t>Producing weighted utility multiplier estimates for independent and dependent stroke categories</w:t>
            </w:r>
          </w:p>
          <w:p w:rsidR="001C22E2" w:rsidRDefault="001C22E2" w:rsidP="00753D7B">
            <w:pPr>
              <w:spacing w:line="360" w:lineRule="auto"/>
            </w:pPr>
            <w:r>
              <w:t>For the Independent state the R code for doing this is as follows:</w:t>
            </w:r>
          </w:p>
          <w:p w:rsidR="001C22E2" w:rsidRDefault="001C22E2" w:rsidP="00753D7B">
            <w:pPr>
              <w:spacing w:line="360" w:lineRule="auto"/>
            </w:pPr>
          </w:p>
          <w:p w:rsidR="001C22E2" w:rsidRDefault="001C22E2" w:rsidP="00753D7B">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C22E2" w:rsidRDefault="001C22E2" w:rsidP="00753D7B">
            <w:pPr>
              <w:keepNext/>
              <w:spacing w:line="360" w:lineRule="auto"/>
              <w:jc w:val="both"/>
            </w:pPr>
          </w:p>
          <w:p w:rsidR="001C22E2" w:rsidRDefault="001C22E2" w:rsidP="00753D7B">
            <w:pPr>
              <w:keepNext/>
              <w:spacing w:line="360" w:lineRule="auto"/>
              <w:jc w:val="both"/>
              <w:rPr>
                <w:b/>
              </w:rPr>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w:t>
            </w:r>
          </w:p>
          <w:p w:rsidR="001C22E2" w:rsidRPr="00425694" w:rsidRDefault="001C22E2" w:rsidP="00753D7B">
            <w:pPr>
              <w:keepNext/>
              <w:spacing w:line="360" w:lineRule="auto"/>
              <w:jc w:val="both"/>
              <w:rPr>
                <w:rFonts w:ascii="Courier New" w:hAnsi="Courier New"/>
              </w:rPr>
            </w:pPr>
          </w:p>
        </w:tc>
      </w:tr>
    </w:tbl>
    <w:p w:rsidR="001C22E2" w:rsidRDefault="001C22E2" w:rsidP="001C22E2">
      <w:pPr>
        <w:pStyle w:val="Caption"/>
      </w:pPr>
      <w:bookmarkStart w:id="10" w:name="_Ref342390844"/>
      <w:r>
        <w:lastRenderedPageBreak/>
        <w:t xml:space="preserve">Table </w:t>
      </w:r>
      <w:fldSimple w:instr=" SEQ Table \* ARABIC ">
        <w:r w:rsidR="00753D7B">
          <w:rPr>
            <w:noProof/>
          </w:rPr>
          <w:t>6</w:t>
        </w:r>
      </w:fldSimple>
      <w:bookmarkEnd w:id="10"/>
      <w:r>
        <w:t xml:space="preserve"> Example R code required for the procedures described in this paper</w:t>
      </w:r>
    </w:p>
    <w:p w:rsidR="001C22E2" w:rsidRPr="001C22E2" w:rsidRDefault="001C22E2" w:rsidP="001C22E2">
      <w:pPr>
        <w:rPr>
          <w:lang w:val="en-US" w:bidi="en-US"/>
        </w:rPr>
      </w:pPr>
    </w:p>
    <w:p w:rsidR="00047E69" w:rsidRDefault="00047E69" w:rsidP="00047E69"/>
    <w:tbl>
      <w:tblPr>
        <w:tblStyle w:val="TableGrid"/>
        <w:tblW w:w="0" w:type="auto"/>
        <w:tblLook w:val="04A0" w:firstRow="1" w:lastRow="0" w:firstColumn="1" w:lastColumn="0" w:noHBand="0" w:noVBand="1"/>
      </w:tblPr>
      <w:tblGrid>
        <w:gridCol w:w="5211"/>
        <w:gridCol w:w="4031"/>
      </w:tblGrid>
      <w:tr w:rsidR="00047E69" w:rsidTr="00047E69">
        <w:trPr>
          <w:trHeight w:val="82"/>
        </w:trPr>
        <w:tc>
          <w:tcPr>
            <w:tcW w:w="5211" w:type="dxa"/>
          </w:tcPr>
          <w:p w:rsidR="00047E69" w:rsidRPr="00877D18" w:rsidRDefault="00047E69" w:rsidP="00047E69">
            <w:pPr>
              <w:jc w:val="center"/>
              <w:rPr>
                <w:b/>
              </w:rPr>
            </w:pPr>
            <w:r w:rsidRPr="00877D18">
              <w:rPr>
                <w:b/>
              </w:rPr>
              <w:t>R code</w:t>
            </w:r>
          </w:p>
        </w:tc>
        <w:tc>
          <w:tcPr>
            <w:tcW w:w="4031" w:type="dxa"/>
          </w:tcPr>
          <w:p w:rsidR="00047E69" w:rsidRPr="00877D18" w:rsidRDefault="00047E69" w:rsidP="00047E69">
            <w:pPr>
              <w:jc w:val="center"/>
              <w:rPr>
                <w:b/>
              </w:rPr>
            </w:pPr>
            <w:r w:rsidRPr="00877D18">
              <w:rPr>
                <w:b/>
              </w:rPr>
              <w:t>Comments</w:t>
            </w:r>
          </w:p>
        </w:tc>
      </w:tr>
      <w:tr w:rsidR="00047E69" w:rsidTr="00047E69">
        <w:trPr>
          <w:trHeight w:val="60"/>
        </w:trPr>
        <w:tc>
          <w:tcPr>
            <w:tcW w:w="5211" w:type="dxa"/>
          </w:tcPr>
          <w:p w:rsidR="00047E69" w:rsidRPr="00AC177B" w:rsidRDefault="00047E69" w:rsidP="00047E69">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047E69" w:rsidRPr="00AC177B" w:rsidRDefault="00047E69" w:rsidP="00047E69">
            <w:pPr>
              <w:rPr>
                <w:rFonts w:ascii="Courier New" w:hAnsi="Courier New"/>
              </w:rPr>
            </w:pPr>
            <w:r w:rsidRPr="00AC177B">
              <w:rPr>
                <w:rFonts w:ascii="Courier New" w:hAnsi="Courier New"/>
              </w:rPr>
              <w:t xml:space="preserve">  for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047E69" w:rsidRPr="00AC177B" w:rsidRDefault="00047E69" w:rsidP="00047E69">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047E69" w:rsidRDefault="00047E69" w:rsidP="00047E69">
            <w:pPr>
              <w:rPr>
                <w:rFonts w:ascii="Courier New" w:hAnsi="Courier New"/>
              </w:rPr>
            </w:pPr>
            <w:r w:rsidRPr="00AC177B">
              <w:rPr>
                <w:rFonts w:ascii="Courier New" w:hAnsi="Courier New"/>
              </w:rPr>
              <w:t>}</w:t>
            </w:r>
          </w:p>
          <w:p w:rsidR="00047E69" w:rsidRPr="00AC177B" w:rsidRDefault="00047E69" w:rsidP="00047E69">
            <w:pPr>
              <w:rPr>
                <w:rFonts w:ascii="Courier New" w:hAnsi="Courier New"/>
              </w:rPr>
            </w:pPr>
          </w:p>
          <w:p w:rsidR="00047E69" w:rsidRDefault="00047E69" w:rsidP="00047E69">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r w:rsidRPr="00AC177B">
              <w:rPr>
                <w:rFonts w:ascii="Courier New" w:hAnsi="Courier New"/>
              </w:rPr>
              <w:t>N.PSA &lt;- 10000</w:t>
            </w: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047E69" w:rsidRPr="00AC177B" w:rsidRDefault="00047E69" w:rsidP="00047E69">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047E69" w:rsidRPr="00AC177B" w:rsidRDefault="00047E69" w:rsidP="00047E69">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047E69" w:rsidRPr="00AC177B" w:rsidRDefault="00047E69" w:rsidP="00047E69">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047E69" w:rsidRPr="00AC177B" w:rsidRDefault="00047E69" w:rsidP="00047E69">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047E69" w:rsidRPr="00AC177B" w:rsidRDefault="00047E69" w:rsidP="00047E69">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mult.s1 &lt;- s1/s0</w:t>
            </w:r>
          </w:p>
          <w:p w:rsidR="00047E69" w:rsidRPr="00AC177B" w:rsidRDefault="00047E69" w:rsidP="00047E69">
            <w:pPr>
              <w:rPr>
                <w:rFonts w:ascii="Courier New" w:hAnsi="Courier New"/>
              </w:rPr>
            </w:pPr>
            <w:r w:rsidRPr="00AC177B">
              <w:rPr>
                <w:rFonts w:ascii="Courier New" w:hAnsi="Courier New"/>
              </w:rPr>
              <w:t>mult.s2 &lt;- s2/s0</w:t>
            </w:r>
          </w:p>
          <w:p w:rsidR="00047E69" w:rsidRPr="00AC177B" w:rsidRDefault="00047E69" w:rsidP="00047E69">
            <w:pPr>
              <w:rPr>
                <w:rFonts w:ascii="Courier New" w:hAnsi="Courier New"/>
              </w:rPr>
            </w:pPr>
            <w:r w:rsidRPr="00AC177B">
              <w:rPr>
                <w:rFonts w:ascii="Courier New" w:hAnsi="Courier New"/>
              </w:rPr>
              <w:t>mult.s3 &lt;- s3/s0</w:t>
            </w:r>
          </w:p>
          <w:p w:rsidR="00047E69" w:rsidRPr="00AC177B" w:rsidRDefault="00047E69" w:rsidP="00047E69">
            <w:pPr>
              <w:rPr>
                <w:rFonts w:ascii="Courier New" w:hAnsi="Courier New"/>
              </w:rPr>
            </w:pPr>
            <w:r w:rsidRPr="00AC177B">
              <w:rPr>
                <w:rFonts w:ascii="Courier New" w:hAnsi="Courier New"/>
              </w:rPr>
              <w:t>mult.s4 &lt;- s4/s0</w:t>
            </w:r>
          </w:p>
          <w:p w:rsidR="00047E69" w:rsidRDefault="00047E69" w:rsidP="00047E69">
            <w:pPr>
              <w:rPr>
                <w:rFonts w:ascii="Courier New" w:hAnsi="Courier New"/>
              </w:rPr>
            </w:pPr>
            <w:r w:rsidRPr="00AC177B">
              <w:rPr>
                <w:rFonts w:ascii="Courier New" w:hAnsi="Courier New"/>
              </w:rPr>
              <w:t>mult.s5 &lt;- s5/s0</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047E69" w:rsidRPr="00AC177B" w:rsidRDefault="00047E69" w:rsidP="00047E69">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047E69" w:rsidRDefault="00047E69" w:rsidP="00047E69"/>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047E69" w:rsidRDefault="00047E69" w:rsidP="00047E69">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047E69" w:rsidRDefault="00047E69" w:rsidP="00047E69"/>
        </w:tc>
        <w:tc>
          <w:tcPr>
            <w:tcW w:w="4031" w:type="dxa"/>
          </w:tcPr>
          <w:p w:rsidR="00047E69" w:rsidRDefault="00047E69" w:rsidP="00047E69">
            <w:r>
              <w:lastRenderedPageBreak/>
              <w:t>This is code for a bespoke function in R for finding the bootstrapped means of a vector of numbers. Other bootstrapping functions exist, but this function is easy to make.</w:t>
            </w:r>
          </w:p>
          <w:p w:rsidR="00047E69" w:rsidRDefault="00047E69" w:rsidP="00047E69">
            <w:r>
              <w:t>The function defaults to running 10,000 bootstraps of the dataset. This can be adjusted by specifying a different ‘simulates’ argument.</w:t>
            </w:r>
          </w:p>
          <w:p w:rsidR="00047E69" w:rsidRDefault="00047E69" w:rsidP="00047E69"/>
          <w:p w:rsidR="00047E69" w:rsidRDefault="00047E69" w:rsidP="00047E69"/>
          <w:p w:rsidR="00047E69" w:rsidRDefault="00047E69" w:rsidP="00047E69">
            <w:r>
              <w:t xml:space="preserve">Loads a library containing the </w:t>
            </w:r>
            <w:proofErr w:type="spellStart"/>
            <w:proofErr w:type="gramStart"/>
            <w:r>
              <w:t>rdirichlet</w:t>
            </w:r>
            <w:proofErr w:type="spellEnd"/>
            <w:r>
              <w:t>(</w:t>
            </w:r>
            <w:proofErr w:type="gramEnd"/>
            <w:r>
              <w:t>) function used later.</w:t>
            </w:r>
          </w:p>
          <w:p w:rsidR="00047E69" w:rsidRDefault="00047E69" w:rsidP="00047E69"/>
          <w:p w:rsidR="00047E69" w:rsidRDefault="00047E69" w:rsidP="00047E69">
            <w:r>
              <w:t>Specify that PSA involves 10,000 sets of draws</w:t>
            </w:r>
          </w:p>
          <w:p w:rsidR="00047E69" w:rsidRDefault="00047E69" w:rsidP="00047E69"/>
          <w:p w:rsidR="00047E69" w:rsidRPr="00FA6983" w:rsidRDefault="00047E69" w:rsidP="00047E69">
            <w:pPr>
              <w:rPr>
                <w:b/>
                <w:u w:val="single"/>
              </w:rPr>
            </w:pPr>
            <w:r w:rsidRPr="00FA6983">
              <w:rPr>
                <w:b/>
                <w:u w:val="single"/>
              </w:rPr>
              <w:t>NODE 1</w:t>
            </w:r>
          </w:p>
          <w:p w:rsidR="00047E69" w:rsidRDefault="00047E69" w:rsidP="00047E69">
            <w:r>
              <w:t xml:space="preserve">Specifies that the object </w:t>
            </w:r>
            <w:proofErr w:type="spellStart"/>
            <w:r>
              <w:t>Dead_nonDead</w:t>
            </w:r>
            <w:proofErr w:type="spellEnd"/>
            <w:r>
              <w:t xml:space="preserve"> should be created containing 10,000 draws from a binomial distribution. </w:t>
            </w:r>
          </w:p>
          <w:p w:rsidR="00047E69" w:rsidRDefault="00047E69" w:rsidP="00047E69">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2a</w:t>
            </w:r>
            <w:r>
              <w:rPr>
                <w:b/>
                <w:u w:val="single"/>
              </w:rPr>
              <w:t xml:space="preserve"> + NODE 3A</w:t>
            </w:r>
          </w:p>
          <w:p w:rsidR="00047E69" w:rsidRDefault="00047E69" w:rsidP="00047E69">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lastRenderedPageBreak/>
              <w:t>Rivero</w:t>
            </w:r>
            <w:proofErr w:type="spellEnd"/>
            <w:r>
              <w:t xml:space="preserve">-Arias paper showing distribution of modified Rankin Scale stroke outcomes at 24 months. </w:t>
            </w:r>
          </w:p>
          <w:p w:rsidR="00047E69" w:rsidRDefault="00047E69" w:rsidP="00047E69"/>
          <w:p w:rsidR="00047E69" w:rsidRPr="00FA6983" w:rsidRDefault="00047E69" w:rsidP="00047E69">
            <w:pPr>
              <w:rPr>
                <w:b/>
                <w:u w:val="single"/>
              </w:rPr>
            </w:pPr>
            <w:r w:rsidRPr="00FA6983">
              <w:rPr>
                <w:b/>
                <w:u w:val="single"/>
              </w:rPr>
              <w:t>NODE 4a + NODE 4b</w:t>
            </w:r>
          </w:p>
          <w:p w:rsidR="00047E69" w:rsidRDefault="00047E69" w:rsidP="00047E69">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047E69" w:rsidRDefault="00047E69" w:rsidP="00047E69"/>
          <w:p w:rsidR="00047E69" w:rsidRDefault="00047E69" w:rsidP="00047E69"/>
          <w:p w:rsidR="00047E69" w:rsidRDefault="00047E69" w:rsidP="00047E69">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in dependent state. </w:t>
            </w:r>
          </w:p>
          <w:p w:rsidR="00047E69" w:rsidRDefault="00047E69" w:rsidP="00047E69"/>
          <w:p w:rsidR="00047E69" w:rsidRDefault="00047E69" w:rsidP="00047E69"/>
          <w:p w:rsidR="00047E69" w:rsidRDefault="00047E69" w:rsidP="00047E69">
            <w:r>
              <w:t>This command labels the columns of the previously created matrix to be easier to interpret.</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2b</w:t>
            </w:r>
            <w:r>
              <w:rPr>
                <w:b/>
                <w:u w:val="single"/>
              </w:rPr>
              <w:t xml:space="preserve"> + NODE 3b</w:t>
            </w:r>
          </w:p>
          <w:p w:rsidR="00047E69" w:rsidRDefault="00047E69" w:rsidP="00047E69">
            <w:r>
              <w:t xml:space="preserve">These commands use data from table 3 (the 24 months column) from </w:t>
            </w:r>
            <w:proofErr w:type="spellStart"/>
            <w:r>
              <w:t>Rivero</w:t>
            </w:r>
            <w:proofErr w:type="spellEnd"/>
            <w:r>
              <w:t xml:space="preserve">-Arias to produce 10,000 draws from Normal distributions parameterized with the means and standard deviation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047E69" w:rsidRDefault="00047E69" w:rsidP="00047E69"/>
          <w:p w:rsidR="00047E69" w:rsidRPr="00FA6983" w:rsidRDefault="00047E69" w:rsidP="00047E69">
            <w:pPr>
              <w:rPr>
                <w:b/>
                <w:u w:val="single"/>
              </w:rPr>
            </w:pPr>
            <w:r w:rsidRPr="00FA6983">
              <w:rPr>
                <w:b/>
                <w:u w:val="single"/>
              </w:rPr>
              <w:t>NODE 5</w:t>
            </w:r>
            <w:r>
              <w:rPr>
                <w:b/>
                <w:u w:val="single"/>
              </w:rPr>
              <w:t xml:space="preserve"> + NODE 6a + NODE 7a</w:t>
            </w:r>
          </w:p>
          <w:p w:rsidR="00047E69" w:rsidRDefault="00047E69" w:rsidP="00047E69">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047E69" w:rsidRDefault="00047E69" w:rsidP="00047E69"/>
          <w:p w:rsidR="00047E69" w:rsidRDefault="00047E69" w:rsidP="00047E69"/>
          <w:p w:rsidR="00047E69" w:rsidRPr="00FA6983" w:rsidRDefault="00047E69" w:rsidP="00047E69">
            <w:pPr>
              <w:rPr>
                <w:b/>
                <w:u w:val="single"/>
              </w:rPr>
            </w:pPr>
            <w:r>
              <w:rPr>
                <w:b/>
                <w:u w:val="single"/>
              </w:rPr>
              <w:t>NODE 4a + NODE 4b</w:t>
            </w:r>
          </w:p>
          <w:p w:rsidR="00047E69" w:rsidRDefault="00047E69" w:rsidP="00047E69">
            <w:r>
              <w:t xml:space="preserve">These commands calculate the relative distribution of </w:t>
            </w:r>
            <w:proofErr w:type="spellStart"/>
            <w:r>
              <w:t>mRS</w:t>
            </w:r>
            <w:proofErr w:type="spellEnd"/>
            <w:r>
              <w:t xml:space="preserve"> states among those within either the ‘dependent’ (</w:t>
            </w:r>
            <w:proofErr w:type="spellStart"/>
            <w:r>
              <w:t>mRS</w:t>
            </w:r>
            <w:proofErr w:type="spellEnd"/>
            <w:r>
              <w:t xml:space="preserve"> 3-5) in ‘independent’ (</w:t>
            </w:r>
            <w:proofErr w:type="spellStart"/>
            <w:r>
              <w:t>mRS</w:t>
            </w:r>
            <w:proofErr w:type="spellEnd"/>
            <w:r>
              <w:t xml:space="preserve"> 0-2) stroke categories.</w:t>
            </w:r>
          </w:p>
          <w:p w:rsidR="00047E69" w:rsidRDefault="00047E69" w:rsidP="00047E69">
            <w:r>
              <w:t xml:space="preserve"> This allows weighted averages of utilities from </w:t>
            </w:r>
            <w:proofErr w:type="spellStart"/>
            <w:r>
              <w:t>mRS</w:t>
            </w:r>
            <w:proofErr w:type="spellEnd"/>
            <w:r>
              <w:t xml:space="preserve"> specific utility multipliers to be produced later. </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FA6983" w:rsidRDefault="00047E69" w:rsidP="00047E69">
            <w:pPr>
              <w:rPr>
                <w:b/>
                <w:u w:val="single"/>
              </w:rPr>
            </w:pPr>
            <w:r w:rsidRPr="00FA6983">
              <w:rPr>
                <w:b/>
                <w:u w:val="single"/>
              </w:rPr>
              <w:t>NODE 7a</w:t>
            </w:r>
          </w:p>
          <w:p w:rsidR="00047E69" w:rsidRDefault="00047E69" w:rsidP="00047E69">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047E69" w:rsidRDefault="00047E69" w:rsidP="00047E69"/>
          <w:p w:rsidR="00047E69" w:rsidRPr="00FA6983" w:rsidRDefault="00047E69" w:rsidP="00047E69">
            <w:pPr>
              <w:rPr>
                <w:b/>
                <w:u w:val="single"/>
              </w:rPr>
            </w:pPr>
            <w:r w:rsidRPr="00FA6983">
              <w:rPr>
                <w:b/>
                <w:u w:val="single"/>
              </w:rPr>
              <w:t>NODE 7b</w:t>
            </w:r>
          </w:p>
          <w:p w:rsidR="00047E69" w:rsidRDefault="00047E69" w:rsidP="00047E69">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047E69" w:rsidRDefault="00047E69" w:rsidP="00047E69"/>
          <w:p w:rsidR="00047E69" w:rsidRPr="00FA6983" w:rsidRDefault="00047E69" w:rsidP="00047E69">
            <w:pPr>
              <w:rPr>
                <w:b/>
                <w:u w:val="single"/>
              </w:rPr>
            </w:pPr>
            <w:r>
              <w:rPr>
                <w:b/>
                <w:u w:val="single"/>
              </w:rPr>
              <w:t>BOOTSTRAPPING</w:t>
            </w:r>
          </w:p>
          <w:p w:rsidR="00047E69" w:rsidRDefault="00047E69" w:rsidP="00047E69">
            <w:r>
              <w:t xml:space="preserve">These commands run the bootstrapping function created earlier to produce 10,000 bootstrapped estimates of the </w:t>
            </w:r>
            <w:proofErr w:type="spellStart"/>
            <w:r>
              <w:t>centre</w:t>
            </w:r>
            <w:proofErr w:type="spellEnd"/>
            <w:r>
              <w:t xml:space="preserve"> of the distributions </w:t>
            </w:r>
            <w:proofErr w:type="spellStart"/>
            <w:r>
              <w:t>Stroke.Dep.utils</w:t>
            </w:r>
            <w:proofErr w:type="spellEnd"/>
            <w:r>
              <w:t xml:space="preserve"> and </w:t>
            </w:r>
            <w:proofErr w:type="spellStart"/>
            <w:r>
              <w:t>Stroke.Ind.utils</w:t>
            </w:r>
            <w:proofErr w:type="spellEnd"/>
            <w:r>
              <w:t xml:space="preserve">. </w:t>
            </w:r>
          </w:p>
          <w:p w:rsidR="00047E69" w:rsidRDefault="00047E69" w:rsidP="00047E69"/>
        </w:tc>
      </w:tr>
      <w:tr w:rsidR="00047E69" w:rsidTr="00047E69">
        <w:trPr>
          <w:trHeight w:val="192"/>
        </w:trPr>
        <w:tc>
          <w:tcPr>
            <w:tcW w:w="5211" w:type="dxa"/>
          </w:tcPr>
          <w:p w:rsidR="00047E69" w:rsidRPr="00264389" w:rsidRDefault="00047E69" w:rsidP="00047E69">
            <w:pPr>
              <w:jc w:val="center"/>
              <w:rPr>
                <w:rFonts w:ascii="Courier New" w:hAnsi="Courier New"/>
                <w:b/>
              </w:rPr>
            </w:pPr>
            <w:r w:rsidRPr="00264389">
              <w:rPr>
                <w:b/>
              </w:rPr>
              <w:lastRenderedPageBreak/>
              <w:t>R code</w:t>
            </w:r>
          </w:p>
        </w:tc>
        <w:tc>
          <w:tcPr>
            <w:tcW w:w="4031" w:type="dxa"/>
          </w:tcPr>
          <w:p w:rsidR="00047E69" w:rsidRPr="00FA6983" w:rsidRDefault="00047E69" w:rsidP="00047E69">
            <w:pPr>
              <w:jc w:val="center"/>
              <w:rPr>
                <w:b/>
              </w:rPr>
            </w:pPr>
            <w:r w:rsidRPr="00FA6983">
              <w:rPr>
                <w:b/>
              </w:rPr>
              <w:t>Comments</w:t>
            </w:r>
          </w:p>
        </w:tc>
      </w:tr>
      <w:tr w:rsidR="00047E69" w:rsidTr="00047E69">
        <w:trPr>
          <w:trHeight w:val="416"/>
        </w:trPr>
        <w:tc>
          <w:tcPr>
            <w:tcW w:w="5211" w:type="dxa"/>
          </w:tcPr>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047E69" w:rsidRPr="00AC177B" w:rsidRDefault="00047E69" w:rsidP="00047E69">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047E69" w:rsidRPr="00AC177B" w:rsidRDefault="00047E69" w:rsidP="00047E69">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GOS_5.sums &lt;- apply(GOS_5, 1, sum)</w:t>
            </w:r>
          </w:p>
          <w:p w:rsidR="00047E69" w:rsidRPr="00AC177B" w:rsidRDefault="00047E69" w:rsidP="00047E69">
            <w:pPr>
              <w:rPr>
                <w:rFonts w:ascii="Courier New" w:hAnsi="Courier New"/>
              </w:rPr>
            </w:pPr>
            <w:r w:rsidRPr="00AC177B">
              <w:rPr>
                <w:rFonts w:ascii="Courier New" w:hAnsi="Courier New"/>
              </w:rPr>
              <w:t>GOS_4.sums &lt;- apply(GOS_4, 1, sum)</w:t>
            </w:r>
          </w:p>
          <w:p w:rsidR="00047E69" w:rsidRPr="00AC177B" w:rsidRDefault="00047E69" w:rsidP="00047E69">
            <w:pPr>
              <w:rPr>
                <w:rFonts w:ascii="Courier New" w:hAnsi="Courier New"/>
              </w:rPr>
            </w:pPr>
            <w:r w:rsidRPr="00AC177B">
              <w:rPr>
                <w:rFonts w:ascii="Courier New" w:hAnsi="Courier New"/>
              </w:rPr>
              <w:t>GOS_3.sums &lt;- apply(GOS_3,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 &lt;- apply(GOS_5, 2, function (x) x / GOS_5.sums)</w:t>
            </w:r>
          </w:p>
          <w:p w:rsidR="00047E69" w:rsidRPr="00AC177B" w:rsidRDefault="00047E69" w:rsidP="00047E69">
            <w:pPr>
              <w:rPr>
                <w:rFonts w:ascii="Courier New" w:hAnsi="Courier New"/>
              </w:rPr>
            </w:pPr>
            <w:r w:rsidRPr="00AC177B">
              <w:rPr>
                <w:rFonts w:ascii="Courier New" w:hAnsi="Courier New"/>
              </w:rPr>
              <w:t>GOS_4 &lt;- apply(GOS_4, 2, function (x) x / GOS_4.sums)</w:t>
            </w:r>
          </w:p>
          <w:p w:rsidR="00047E69" w:rsidRPr="00AC177B" w:rsidRDefault="00047E69" w:rsidP="00047E69">
            <w:pPr>
              <w:rPr>
                <w:rFonts w:ascii="Courier New" w:hAnsi="Courier New"/>
              </w:rPr>
            </w:pPr>
            <w:r w:rsidRPr="00AC177B">
              <w:rPr>
                <w:rFonts w:ascii="Courier New" w:hAnsi="Courier New"/>
              </w:rPr>
              <w:t>GOS_3 &lt;- apply(GOS_3, 2, function (x) x / GOS_3.sums)</w:t>
            </w:r>
          </w:p>
          <w:p w:rsidR="00047E69" w:rsidRPr="00AC177B" w:rsidRDefault="00047E69" w:rsidP="00047E69">
            <w:pPr>
              <w:rPr>
                <w:rFonts w:ascii="Courier New" w:hAnsi="Courier New"/>
              </w:rPr>
            </w:pPr>
          </w:p>
          <w:p w:rsidR="00047E69" w:rsidRPr="00FF6FC4" w:rsidRDefault="00047E69" w:rsidP="00047E69">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047E69" w:rsidRPr="00FF6FC4" w:rsidRDefault="00047E69" w:rsidP="00047E69">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047E69" w:rsidRPr="00FF6FC4" w:rsidRDefault="00047E69" w:rsidP="00047E69">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Default="00047E69" w:rsidP="00047E69">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205F08" w:rsidRDefault="00047E69" w:rsidP="00047E69">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047E69" w:rsidRDefault="00047E69" w:rsidP="00047E69">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Pr="00205F08" w:rsidRDefault="00047E69" w:rsidP="00047E69">
            <w:pPr>
              <w:rPr>
                <w:rFonts w:ascii="Courier New" w:hAnsi="Courier New"/>
              </w:rPr>
            </w:pPr>
            <w:r w:rsidRPr="00205F08">
              <w:rPr>
                <w:rFonts w:ascii="Courier New" w:hAnsi="Courier New"/>
              </w:rPr>
              <w:t>}</w:t>
            </w:r>
          </w:p>
          <w:p w:rsidR="00047E69" w:rsidRPr="00AC177B" w:rsidRDefault="00047E69" w:rsidP="00047E69">
            <w:pPr>
              <w:rPr>
                <w:rFonts w:ascii="Courier New" w:hAnsi="Courier New"/>
              </w:rPr>
            </w:pPr>
          </w:p>
        </w:tc>
        <w:tc>
          <w:tcPr>
            <w:tcW w:w="4031" w:type="dxa"/>
          </w:tcPr>
          <w:p w:rsidR="00047E69" w:rsidRDefault="00047E69" w:rsidP="00047E69">
            <w:r>
              <w:lastRenderedPageBreak/>
              <w:t xml:space="preserve">Approach for mapping from </w:t>
            </w:r>
            <w:proofErr w:type="spellStart"/>
            <w:r>
              <w:t>mRS</w:t>
            </w:r>
            <w:proofErr w:type="spellEnd"/>
            <w:r>
              <w:t xml:space="preserve"> to GOS</w:t>
            </w:r>
          </w:p>
          <w:p w:rsidR="00047E69" w:rsidRDefault="00047E69" w:rsidP="00047E69"/>
          <w:p w:rsidR="00047E69" w:rsidRDefault="00047E69" w:rsidP="00047E69">
            <w:r>
              <w:t xml:space="preserve">Assuming code above has all been run (so </w:t>
            </w:r>
            <w:proofErr w:type="spellStart"/>
            <w:r>
              <w:t>mRS</w:t>
            </w:r>
            <w:proofErr w:type="spellEnd"/>
            <w:r>
              <w:t xml:space="preserve"> estimates and so on have all been calculated)</w:t>
            </w:r>
          </w:p>
          <w:p w:rsidR="00047E69" w:rsidRDefault="00047E69" w:rsidP="00047E69"/>
          <w:p w:rsidR="00047E69" w:rsidRPr="004E2F63" w:rsidRDefault="00047E69" w:rsidP="00047E69">
            <w:pPr>
              <w:rPr>
                <w:b/>
                <w:u w:val="single"/>
              </w:rPr>
            </w:pPr>
            <w:r w:rsidRPr="004E2F63">
              <w:rPr>
                <w:b/>
                <w:u w:val="single"/>
              </w:rPr>
              <w:t>NODE 4a + NOD 4b + NODE 4c</w:t>
            </w:r>
          </w:p>
          <w:p w:rsidR="00047E69" w:rsidRDefault="00047E69" w:rsidP="00047E69">
            <w:r>
              <w:t xml:space="preserve">These commands the </w:t>
            </w:r>
            <w:proofErr w:type="spellStart"/>
            <w:r>
              <w:t>Dirichlet</w:t>
            </w:r>
            <w:proofErr w:type="spellEnd"/>
            <w:r>
              <w:t xml:space="preserve"> derived cell counts into GOS 5 (columns 1 and 2), GOS 4 (columns 3 and 4), and GOS 3 (columns 5 and 6).</w:t>
            </w:r>
          </w:p>
          <w:p w:rsidR="00047E69" w:rsidRDefault="00047E69" w:rsidP="00047E69"/>
          <w:p w:rsidR="00047E69" w:rsidRDefault="00047E69" w:rsidP="00047E69">
            <w:r>
              <w:t>These commands calculate the sums across the rows of the newly created variables GOS_5, GOS_4, and GOS_3</w:t>
            </w:r>
          </w:p>
          <w:p w:rsidR="00047E69" w:rsidRDefault="00047E69" w:rsidP="00047E69"/>
          <w:p w:rsidR="00047E69" w:rsidRDefault="00047E69" w:rsidP="00047E69">
            <w:r>
              <w:t>These commands convert the cell counts into proportions.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4E2F63" w:rsidRDefault="00047E69" w:rsidP="00047E69">
            <w:pPr>
              <w:rPr>
                <w:b/>
                <w:u w:val="single"/>
              </w:rPr>
            </w:pPr>
            <w:r w:rsidRPr="004E2F63">
              <w:rPr>
                <w:b/>
                <w:u w:val="single"/>
              </w:rPr>
              <w:t>NODE 6a + NODE 6b + NODE 6c + NODE 7a + NODE 7b + NODE 7c</w:t>
            </w:r>
          </w:p>
          <w:p w:rsidR="00047E69" w:rsidRDefault="00047E69" w:rsidP="00047E69">
            <w:r>
              <w:t>These commands calculate a weighted utility multiplier value for each row in GOS_5, GOS_4 and GOS_3 given the relative proportion of each of the component states.</w:t>
            </w:r>
          </w:p>
          <w:p w:rsidR="00047E69" w:rsidRDefault="00047E69" w:rsidP="00047E69"/>
          <w:p w:rsidR="00047E69" w:rsidRDefault="00047E69" w:rsidP="00047E69"/>
          <w:p w:rsidR="00047E69" w:rsidRDefault="00047E69" w:rsidP="00047E69"/>
          <w:p w:rsidR="00047E69" w:rsidRDefault="00047E69" w:rsidP="00047E69">
            <w:pPr>
              <w:rPr>
                <w:b/>
                <w:u w:val="single"/>
              </w:rPr>
            </w:pPr>
            <w:r>
              <w:rPr>
                <w:b/>
                <w:u w:val="single"/>
              </w:rPr>
              <w:t>BOOTSTRAPPING</w:t>
            </w:r>
          </w:p>
          <w:p w:rsidR="00047E69" w:rsidRDefault="00047E69" w:rsidP="00047E69">
            <w:pPr>
              <w:rPr>
                <w:i/>
              </w:rPr>
            </w:pPr>
            <w:r>
              <w:rPr>
                <w:i/>
              </w:rPr>
              <w:t xml:space="preserve">These commands show how to perform bootstrapping without use of the </w:t>
            </w:r>
            <w:proofErr w:type="spellStart"/>
            <w:r>
              <w:rPr>
                <w:i/>
              </w:rPr>
              <w:t>Bootstrapper</w:t>
            </w:r>
            <w:proofErr w:type="spellEnd"/>
            <w:r>
              <w:rPr>
                <w:i/>
              </w:rPr>
              <w:t xml:space="preserve"> </w:t>
            </w:r>
            <w:r>
              <w:rPr>
                <w:i/>
              </w:rPr>
              <w:lastRenderedPageBreak/>
              <w:t>function developed earlier</w:t>
            </w:r>
          </w:p>
          <w:p w:rsidR="00047E69" w:rsidRPr="004E2F63" w:rsidRDefault="00047E69" w:rsidP="00047E69">
            <w:pPr>
              <w:rPr>
                <w:i/>
              </w:rPr>
            </w:pPr>
          </w:p>
          <w:p w:rsidR="00047E69" w:rsidRDefault="00047E69" w:rsidP="00047E69">
            <w:r>
              <w:t>Sets the number of bootstrap replicates to 10,000</w:t>
            </w:r>
          </w:p>
          <w:p w:rsidR="00047E69" w:rsidRDefault="00047E69" w:rsidP="00047E69"/>
          <w:p w:rsidR="00047E69" w:rsidRDefault="00047E69" w:rsidP="00047E69"/>
          <w:p w:rsidR="00047E69" w:rsidRDefault="00047E69" w:rsidP="00047E69">
            <w:r>
              <w:t>Creates three empty vectors for storing bootstrapped estimates of the means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Default="00047E69" w:rsidP="00047E69">
            <w:r>
              <w:t>Produces 10,000 bootstrapped estimates of the means of GOS_5, GOS_4 and GOS_3</w:t>
            </w:r>
          </w:p>
          <w:p w:rsidR="00047E69" w:rsidRDefault="00047E69" w:rsidP="001C22E2">
            <w:pPr>
              <w:keepNext/>
            </w:pPr>
          </w:p>
        </w:tc>
      </w:tr>
    </w:tbl>
    <w:p w:rsidR="00047E69" w:rsidRPr="005B51A6" w:rsidRDefault="001C22E2" w:rsidP="001C22E2">
      <w:pPr>
        <w:pStyle w:val="Caption"/>
        <w:rPr>
          <w:lang w:val="en-US" w:bidi="en-US"/>
        </w:rPr>
      </w:pPr>
      <w:r>
        <w:lastRenderedPageBreak/>
        <w:t xml:space="preserve">Table </w:t>
      </w:r>
      <w:fldSimple w:instr=" SEQ Table \* ARABIC ">
        <w:r w:rsidR="00753D7B">
          <w:rPr>
            <w:noProof/>
          </w:rPr>
          <w:t>7</w:t>
        </w:r>
      </w:fldSimple>
      <w:r>
        <w:t xml:space="preserve"> Description of full R script used to perform the analyses</w:t>
      </w:r>
    </w:p>
    <w:sectPr w:rsidR="00047E69" w:rsidRPr="005B51A6" w:rsidSect="00047E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6BC" w:rsidRDefault="007866BC" w:rsidP="00843868">
      <w:pPr>
        <w:spacing w:after="0" w:line="240" w:lineRule="auto"/>
      </w:pPr>
      <w:r>
        <w:separator/>
      </w:r>
    </w:p>
  </w:endnote>
  <w:endnote w:type="continuationSeparator" w:id="0">
    <w:p w:rsidR="007866BC" w:rsidRDefault="007866BC"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777825"/>
      <w:docPartObj>
        <w:docPartGallery w:val="Page Numbers (Bottom of Page)"/>
        <w:docPartUnique/>
      </w:docPartObj>
    </w:sdtPr>
    <w:sdtEndPr>
      <w:rPr>
        <w:noProof/>
      </w:rPr>
    </w:sdtEndPr>
    <w:sdtContent>
      <w:p w:rsidR="00753D7B" w:rsidRDefault="00753D7B">
        <w:pPr>
          <w:pStyle w:val="Footer"/>
          <w:jc w:val="center"/>
        </w:pPr>
        <w:r>
          <w:fldChar w:fldCharType="begin"/>
        </w:r>
        <w:r>
          <w:instrText xml:space="preserve"> PAGE   \* MERGEFORMAT </w:instrText>
        </w:r>
        <w:r>
          <w:fldChar w:fldCharType="separate"/>
        </w:r>
        <w:r w:rsidR="00910A5C">
          <w:rPr>
            <w:noProof/>
          </w:rPr>
          <w:t>10</w:t>
        </w:r>
        <w:r>
          <w:rPr>
            <w:noProof/>
          </w:rPr>
          <w:fldChar w:fldCharType="end"/>
        </w:r>
      </w:p>
    </w:sdtContent>
  </w:sdt>
  <w:p w:rsidR="00753D7B" w:rsidRDefault="00753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6BC" w:rsidRDefault="007866BC" w:rsidP="00843868">
      <w:pPr>
        <w:spacing w:after="0" w:line="240" w:lineRule="auto"/>
      </w:pPr>
      <w:r>
        <w:separator/>
      </w:r>
    </w:p>
  </w:footnote>
  <w:footnote w:type="continuationSeparator" w:id="0">
    <w:p w:rsidR="007866BC" w:rsidRDefault="007866BC"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100A7"/>
    <w:rsid w:val="00042492"/>
    <w:rsid w:val="00042546"/>
    <w:rsid w:val="00044A99"/>
    <w:rsid w:val="00047E69"/>
    <w:rsid w:val="000626C6"/>
    <w:rsid w:val="00063AB9"/>
    <w:rsid w:val="00076A89"/>
    <w:rsid w:val="00084F4A"/>
    <w:rsid w:val="00090547"/>
    <w:rsid w:val="000C76D7"/>
    <w:rsid w:val="000D0043"/>
    <w:rsid w:val="000D28AB"/>
    <w:rsid w:val="000F49A4"/>
    <w:rsid w:val="00103881"/>
    <w:rsid w:val="00127524"/>
    <w:rsid w:val="00144560"/>
    <w:rsid w:val="0015159E"/>
    <w:rsid w:val="0015167B"/>
    <w:rsid w:val="00152913"/>
    <w:rsid w:val="00155473"/>
    <w:rsid w:val="00167E59"/>
    <w:rsid w:val="001701B7"/>
    <w:rsid w:val="00180C1C"/>
    <w:rsid w:val="001924BA"/>
    <w:rsid w:val="001A006F"/>
    <w:rsid w:val="001A1307"/>
    <w:rsid w:val="001B569A"/>
    <w:rsid w:val="001C22E2"/>
    <w:rsid w:val="001C741E"/>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958F0"/>
    <w:rsid w:val="002A0218"/>
    <w:rsid w:val="002A4372"/>
    <w:rsid w:val="002B4670"/>
    <w:rsid w:val="002C7DE5"/>
    <w:rsid w:val="002E271F"/>
    <w:rsid w:val="0030132C"/>
    <w:rsid w:val="00313A2A"/>
    <w:rsid w:val="00316BF4"/>
    <w:rsid w:val="00326802"/>
    <w:rsid w:val="00330ADA"/>
    <w:rsid w:val="00333488"/>
    <w:rsid w:val="00336D04"/>
    <w:rsid w:val="0035675E"/>
    <w:rsid w:val="00357E95"/>
    <w:rsid w:val="00363825"/>
    <w:rsid w:val="003650BD"/>
    <w:rsid w:val="00373238"/>
    <w:rsid w:val="0037407B"/>
    <w:rsid w:val="0038332A"/>
    <w:rsid w:val="00390D5B"/>
    <w:rsid w:val="0039295E"/>
    <w:rsid w:val="003A76F9"/>
    <w:rsid w:val="003D5EAE"/>
    <w:rsid w:val="003F4DB8"/>
    <w:rsid w:val="0042305F"/>
    <w:rsid w:val="00425694"/>
    <w:rsid w:val="00431A06"/>
    <w:rsid w:val="0044660C"/>
    <w:rsid w:val="00451BCE"/>
    <w:rsid w:val="00462BB1"/>
    <w:rsid w:val="004660DC"/>
    <w:rsid w:val="00477595"/>
    <w:rsid w:val="004A2A85"/>
    <w:rsid w:val="004B3CD1"/>
    <w:rsid w:val="004C25D9"/>
    <w:rsid w:val="004C5201"/>
    <w:rsid w:val="004E1405"/>
    <w:rsid w:val="004E2F63"/>
    <w:rsid w:val="004E5D56"/>
    <w:rsid w:val="004E6CD8"/>
    <w:rsid w:val="004F289F"/>
    <w:rsid w:val="004F46C2"/>
    <w:rsid w:val="00521ACB"/>
    <w:rsid w:val="00524B10"/>
    <w:rsid w:val="00525793"/>
    <w:rsid w:val="00525B09"/>
    <w:rsid w:val="005403B9"/>
    <w:rsid w:val="00544E74"/>
    <w:rsid w:val="0054719D"/>
    <w:rsid w:val="00547FCC"/>
    <w:rsid w:val="00562CD7"/>
    <w:rsid w:val="00585CB9"/>
    <w:rsid w:val="00592400"/>
    <w:rsid w:val="00597577"/>
    <w:rsid w:val="005B51A6"/>
    <w:rsid w:val="005B5912"/>
    <w:rsid w:val="005C04B4"/>
    <w:rsid w:val="005C12CA"/>
    <w:rsid w:val="005D6A01"/>
    <w:rsid w:val="005E3183"/>
    <w:rsid w:val="00604D50"/>
    <w:rsid w:val="00604F99"/>
    <w:rsid w:val="00611998"/>
    <w:rsid w:val="00634199"/>
    <w:rsid w:val="00666151"/>
    <w:rsid w:val="00672D19"/>
    <w:rsid w:val="006849D8"/>
    <w:rsid w:val="00691419"/>
    <w:rsid w:val="006922C5"/>
    <w:rsid w:val="006975FF"/>
    <w:rsid w:val="006A30F6"/>
    <w:rsid w:val="006A41E8"/>
    <w:rsid w:val="006B36C8"/>
    <w:rsid w:val="006B4862"/>
    <w:rsid w:val="006B6E78"/>
    <w:rsid w:val="006C4ADB"/>
    <w:rsid w:val="006C77F9"/>
    <w:rsid w:val="006D77B2"/>
    <w:rsid w:val="006E201E"/>
    <w:rsid w:val="006E28AC"/>
    <w:rsid w:val="006E393E"/>
    <w:rsid w:val="006E50C8"/>
    <w:rsid w:val="006F694D"/>
    <w:rsid w:val="006F79C5"/>
    <w:rsid w:val="00704B5F"/>
    <w:rsid w:val="007237BA"/>
    <w:rsid w:val="0074233F"/>
    <w:rsid w:val="007518F5"/>
    <w:rsid w:val="00753D7B"/>
    <w:rsid w:val="00760FD0"/>
    <w:rsid w:val="00762BDF"/>
    <w:rsid w:val="00763745"/>
    <w:rsid w:val="007767A2"/>
    <w:rsid w:val="00780233"/>
    <w:rsid w:val="007866BC"/>
    <w:rsid w:val="00793892"/>
    <w:rsid w:val="007A1D5D"/>
    <w:rsid w:val="007A4682"/>
    <w:rsid w:val="007B5157"/>
    <w:rsid w:val="007B52B3"/>
    <w:rsid w:val="007C1686"/>
    <w:rsid w:val="007C55BB"/>
    <w:rsid w:val="007C7108"/>
    <w:rsid w:val="007D3290"/>
    <w:rsid w:val="007D487D"/>
    <w:rsid w:val="007E2AF9"/>
    <w:rsid w:val="00835A98"/>
    <w:rsid w:val="00842580"/>
    <w:rsid w:val="00843868"/>
    <w:rsid w:val="00844DCE"/>
    <w:rsid w:val="00850EFC"/>
    <w:rsid w:val="0086180D"/>
    <w:rsid w:val="0087458D"/>
    <w:rsid w:val="00877D18"/>
    <w:rsid w:val="00892D63"/>
    <w:rsid w:val="0089737A"/>
    <w:rsid w:val="008A3FF1"/>
    <w:rsid w:val="008B75EC"/>
    <w:rsid w:val="008F3B8C"/>
    <w:rsid w:val="0090212F"/>
    <w:rsid w:val="00910A5C"/>
    <w:rsid w:val="00937A05"/>
    <w:rsid w:val="009D3297"/>
    <w:rsid w:val="009E25B0"/>
    <w:rsid w:val="00A10BE5"/>
    <w:rsid w:val="00A15484"/>
    <w:rsid w:val="00A255E2"/>
    <w:rsid w:val="00A37A2B"/>
    <w:rsid w:val="00A461DD"/>
    <w:rsid w:val="00A5669B"/>
    <w:rsid w:val="00A630CF"/>
    <w:rsid w:val="00A632B1"/>
    <w:rsid w:val="00A67653"/>
    <w:rsid w:val="00A8345F"/>
    <w:rsid w:val="00A9339A"/>
    <w:rsid w:val="00A96231"/>
    <w:rsid w:val="00A97C3E"/>
    <w:rsid w:val="00AB58D4"/>
    <w:rsid w:val="00AC177B"/>
    <w:rsid w:val="00AF2A83"/>
    <w:rsid w:val="00B06F97"/>
    <w:rsid w:val="00B078DD"/>
    <w:rsid w:val="00B24B0D"/>
    <w:rsid w:val="00B41287"/>
    <w:rsid w:val="00B44707"/>
    <w:rsid w:val="00B506BC"/>
    <w:rsid w:val="00B51A87"/>
    <w:rsid w:val="00B60F0C"/>
    <w:rsid w:val="00B83A44"/>
    <w:rsid w:val="00BA3D34"/>
    <w:rsid w:val="00BA4A9D"/>
    <w:rsid w:val="00BB1951"/>
    <w:rsid w:val="00BB4688"/>
    <w:rsid w:val="00BC63CC"/>
    <w:rsid w:val="00BD129C"/>
    <w:rsid w:val="00BE67CC"/>
    <w:rsid w:val="00BE7232"/>
    <w:rsid w:val="00BF29D3"/>
    <w:rsid w:val="00C2366B"/>
    <w:rsid w:val="00C23CF5"/>
    <w:rsid w:val="00C36C44"/>
    <w:rsid w:val="00C61C1F"/>
    <w:rsid w:val="00C6302C"/>
    <w:rsid w:val="00C9621D"/>
    <w:rsid w:val="00CA0AD2"/>
    <w:rsid w:val="00CB4FA2"/>
    <w:rsid w:val="00CB586A"/>
    <w:rsid w:val="00CB5AB2"/>
    <w:rsid w:val="00CC24AD"/>
    <w:rsid w:val="00CC6261"/>
    <w:rsid w:val="00CC7206"/>
    <w:rsid w:val="00CD7CA6"/>
    <w:rsid w:val="00CE0229"/>
    <w:rsid w:val="00D009D4"/>
    <w:rsid w:val="00D152F4"/>
    <w:rsid w:val="00D301EE"/>
    <w:rsid w:val="00D3687D"/>
    <w:rsid w:val="00D37BD5"/>
    <w:rsid w:val="00D41B33"/>
    <w:rsid w:val="00D425F2"/>
    <w:rsid w:val="00D64E03"/>
    <w:rsid w:val="00D6602B"/>
    <w:rsid w:val="00DA2E94"/>
    <w:rsid w:val="00DA46A6"/>
    <w:rsid w:val="00DB5DC1"/>
    <w:rsid w:val="00DB70BB"/>
    <w:rsid w:val="00DC2FC4"/>
    <w:rsid w:val="00DC6D9E"/>
    <w:rsid w:val="00DC7290"/>
    <w:rsid w:val="00DC7AAC"/>
    <w:rsid w:val="00DD0E7B"/>
    <w:rsid w:val="00DD1189"/>
    <w:rsid w:val="00DE00C5"/>
    <w:rsid w:val="00DE3B2E"/>
    <w:rsid w:val="00E01A3D"/>
    <w:rsid w:val="00E20F51"/>
    <w:rsid w:val="00E328E1"/>
    <w:rsid w:val="00E36C46"/>
    <w:rsid w:val="00E51535"/>
    <w:rsid w:val="00E71817"/>
    <w:rsid w:val="00E838DB"/>
    <w:rsid w:val="00E83E36"/>
    <w:rsid w:val="00E961A7"/>
    <w:rsid w:val="00EA04CD"/>
    <w:rsid w:val="00EB210C"/>
    <w:rsid w:val="00EE087D"/>
    <w:rsid w:val="00EF1865"/>
    <w:rsid w:val="00EF7545"/>
    <w:rsid w:val="00F048DA"/>
    <w:rsid w:val="00F10B98"/>
    <w:rsid w:val="00F242FA"/>
    <w:rsid w:val="00F316CA"/>
    <w:rsid w:val="00F46C01"/>
    <w:rsid w:val="00F46D3D"/>
    <w:rsid w:val="00F6657B"/>
    <w:rsid w:val="00F82373"/>
    <w:rsid w:val="00F838FF"/>
    <w:rsid w:val="00F9663C"/>
    <w:rsid w:val="00FA2BD1"/>
    <w:rsid w:val="00FA6983"/>
    <w:rsid w:val="00FB0752"/>
    <w:rsid w:val="00FB793F"/>
    <w:rsid w:val="00FC090E"/>
    <w:rsid w:val="00FC6134"/>
    <w:rsid w:val="00FD60BB"/>
    <w:rsid w:val="00FD739C"/>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sChild>
                <w:div w:id="1078747694">
                  <w:marLeft w:val="0"/>
                  <w:marRight w:val="0"/>
                  <w:marTop w:val="0"/>
                  <w:marBottom w:val="0"/>
                  <w:divBdr>
                    <w:top w:val="none" w:sz="0" w:space="0" w:color="auto"/>
                    <w:left w:val="none" w:sz="0" w:space="0" w:color="auto"/>
                    <w:bottom w:val="none" w:sz="0" w:space="0" w:color="auto"/>
                    <w:right w:val="none" w:sz="0" w:space="0" w:color="auto"/>
                  </w:divBdr>
                  <w:divsChild>
                    <w:div w:id="687682255">
                      <w:marLeft w:val="0"/>
                      <w:marRight w:val="0"/>
                      <w:marTop w:val="0"/>
                      <w:marBottom w:val="0"/>
                      <w:divBdr>
                        <w:top w:val="none" w:sz="0" w:space="0" w:color="auto"/>
                        <w:left w:val="none" w:sz="0" w:space="0" w:color="auto"/>
                        <w:bottom w:val="none" w:sz="0" w:space="0" w:color="auto"/>
                        <w:right w:val="none" w:sz="0" w:space="0" w:color="auto"/>
                      </w:divBdr>
                      <w:divsChild>
                        <w:div w:id="1664117298">
                          <w:marLeft w:val="0"/>
                          <w:marRight w:val="0"/>
                          <w:marTop w:val="0"/>
                          <w:marBottom w:val="0"/>
                          <w:divBdr>
                            <w:top w:val="none" w:sz="0" w:space="0" w:color="auto"/>
                            <w:left w:val="none" w:sz="0" w:space="0" w:color="auto"/>
                            <w:bottom w:val="none" w:sz="0" w:space="0" w:color="auto"/>
                            <w:right w:val="none" w:sz="0" w:space="0" w:color="auto"/>
                          </w:divBdr>
                          <w:divsChild>
                            <w:div w:id="822896837">
                              <w:marLeft w:val="0"/>
                              <w:marRight w:val="0"/>
                              <w:marTop w:val="0"/>
                              <w:marBottom w:val="0"/>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1053693676">
                                      <w:marLeft w:val="0"/>
                                      <w:marRight w:val="0"/>
                                      <w:marTop w:val="0"/>
                                      <w:marBottom w:val="0"/>
                                      <w:divBdr>
                                        <w:top w:val="none" w:sz="0" w:space="0" w:color="auto"/>
                                        <w:left w:val="none" w:sz="0" w:space="0" w:color="auto"/>
                                        <w:bottom w:val="none" w:sz="0" w:space="0" w:color="auto"/>
                                        <w:right w:val="none" w:sz="0" w:space="0" w:color="auto"/>
                                      </w:divBdr>
                                      <w:divsChild>
                                        <w:div w:id="1585920341">
                                          <w:marLeft w:val="0"/>
                                          <w:marRight w:val="0"/>
                                          <w:marTop w:val="0"/>
                                          <w:marBottom w:val="0"/>
                                          <w:divBdr>
                                            <w:top w:val="none" w:sz="0" w:space="0" w:color="auto"/>
                                            <w:left w:val="none" w:sz="0" w:space="0" w:color="auto"/>
                                            <w:bottom w:val="none" w:sz="0" w:space="0" w:color="auto"/>
                                            <w:right w:val="none" w:sz="0" w:space="0" w:color="auto"/>
                                          </w:divBdr>
                                          <w:divsChild>
                                            <w:div w:id="744768274">
                                              <w:marLeft w:val="0"/>
                                              <w:marRight w:val="0"/>
                                              <w:marTop w:val="0"/>
                                              <w:marBottom w:val="0"/>
                                              <w:divBdr>
                                                <w:top w:val="none" w:sz="0" w:space="0" w:color="auto"/>
                                                <w:left w:val="none" w:sz="0" w:space="0" w:color="auto"/>
                                                <w:bottom w:val="none" w:sz="0" w:space="0" w:color="auto"/>
                                                <w:right w:val="none" w:sz="0" w:space="0" w:color="auto"/>
                                              </w:divBdr>
                                              <w:divsChild>
                                                <w:div w:id="838810673">
                                                  <w:marLeft w:val="0"/>
                                                  <w:marRight w:val="0"/>
                                                  <w:marTop w:val="0"/>
                                                  <w:marBottom w:val="0"/>
                                                  <w:divBdr>
                                                    <w:top w:val="none" w:sz="0" w:space="0" w:color="auto"/>
                                                    <w:left w:val="none" w:sz="0" w:space="0" w:color="auto"/>
                                                    <w:bottom w:val="none" w:sz="0" w:space="0" w:color="auto"/>
                                                    <w:right w:val="none" w:sz="0" w:space="0" w:color="auto"/>
                                                  </w:divBdr>
                                                  <w:divsChild>
                                                    <w:div w:id="544490595">
                                                      <w:marLeft w:val="0"/>
                                                      <w:marRight w:val="0"/>
                                                      <w:marTop w:val="0"/>
                                                      <w:marBottom w:val="0"/>
                                                      <w:divBdr>
                                                        <w:top w:val="none" w:sz="0" w:space="0" w:color="auto"/>
                                                        <w:left w:val="none" w:sz="0" w:space="0" w:color="auto"/>
                                                        <w:bottom w:val="none" w:sz="0" w:space="0" w:color="auto"/>
                                                        <w:right w:val="none" w:sz="0" w:space="0" w:color="auto"/>
                                                      </w:divBdr>
                                                      <w:divsChild>
                                                        <w:div w:id="1671251169">
                                                          <w:marLeft w:val="0"/>
                                                          <w:marRight w:val="0"/>
                                                          <w:marTop w:val="0"/>
                                                          <w:marBottom w:val="0"/>
                                                          <w:divBdr>
                                                            <w:top w:val="none" w:sz="0" w:space="0" w:color="auto"/>
                                                            <w:left w:val="none" w:sz="0" w:space="0" w:color="auto"/>
                                                            <w:bottom w:val="none" w:sz="0" w:space="0" w:color="auto"/>
                                                            <w:right w:val="none" w:sz="0" w:space="0" w:color="auto"/>
                                                          </w:divBdr>
                                                          <w:divsChild>
                                                            <w:div w:id="136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5372">
      <w:bodyDiv w:val="1"/>
      <w:marLeft w:val="0"/>
      <w:marRight w:val="0"/>
      <w:marTop w:val="0"/>
      <w:marBottom w:val="0"/>
      <w:divBdr>
        <w:top w:val="none" w:sz="0" w:space="0" w:color="auto"/>
        <w:left w:val="none" w:sz="0" w:space="0" w:color="auto"/>
        <w:bottom w:val="none" w:sz="0" w:space="0" w:color="auto"/>
        <w:right w:val="none" w:sz="0" w:space="0" w:color="auto"/>
      </w:divBdr>
      <w:divsChild>
        <w:div w:id="608855422">
          <w:marLeft w:val="0"/>
          <w:marRight w:val="0"/>
          <w:marTop w:val="0"/>
          <w:marBottom w:val="0"/>
          <w:divBdr>
            <w:top w:val="none" w:sz="0" w:space="0" w:color="auto"/>
            <w:left w:val="none" w:sz="0" w:space="0" w:color="auto"/>
            <w:bottom w:val="none" w:sz="0" w:space="0" w:color="auto"/>
            <w:right w:val="none" w:sz="0" w:space="0" w:color="auto"/>
          </w:divBdr>
          <w:divsChild>
            <w:div w:id="1711176600">
              <w:marLeft w:val="0"/>
              <w:marRight w:val="0"/>
              <w:marTop w:val="0"/>
              <w:marBottom w:val="0"/>
              <w:divBdr>
                <w:top w:val="none" w:sz="0" w:space="0" w:color="auto"/>
                <w:left w:val="none" w:sz="0" w:space="0" w:color="auto"/>
                <w:bottom w:val="none" w:sz="0" w:space="0" w:color="auto"/>
                <w:right w:val="none" w:sz="0" w:space="0" w:color="auto"/>
              </w:divBdr>
            </w:div>
            <w:div w:id="438717717">
              <w:marLeft w:val="0"/>
              <w:marRight w:val="0"/>
              <w:marTop w:val="0"/>
              <w:marBottom w:val="0"/>
              <w:divBdr>
                <w:top w:val="none" w:sz="0" w:space="0" w:color="auto"/>
                <w:left w:val="none" w:sz="0" w:space="0" w:color="auto"/>
                <w:bottom w:val="none" w:sz="0" w:space="0" w:color="auto"/>
                <w:right w:val="none" w:sz="0" w:space="0" w:color="auto"/>
              </w:divBdr>
            </w:div>
            <w:div w:id="1070925472">
              <w:marLeft w:val="0"/>
              <w:marRight w:val="0"/>
              <w:marTop w:val="0"/>
              <w:marBottom w:val="0"/>
              <w:divBdr>
                <w:top w:val="none" w:sz="0" w:space="0" w:color="auto"/>
                <w:left w:val="none" w:sz="0" w:space="0" w:color="auto"/>
                <w:bottom w:val="none" w:sz="0" w:space="0" w:color="auto"/>
                <w:right w:val="none" w:sz="0" w:space="0" w:color="auto"/>
              </w:divBdr>
            </w:div>
            <w:div w:id="1115248104">
              <w:marLeft w:val="0"/>
              <w:marRight w:val="0"/>
              <w:marTop w:val="0"/>
              <w:marBottom w:val="0"/>
              <w:divBdr>
                <w:top w:val="none" w:sz="0" w:space="0" w:color="auto"/>
                <w:left w:val="none" w:sz="0" w:space="0" w:color="auto"/>
                <w:bottom w:val="none" w:sz="0" w:space="0" w:color="auto"/>
                <w:right w:val="none" w:sz="0" w:space="0" w:color="auto"/>
              </w:divBdr>
            </w:div>
            <w:div w:id="935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FDEDF-465C-44B1-8B5A-EDF638F3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25</Pages>
  <Words>12592</Words>
  <Characters>71775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84199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17</cp:revision>
  <dcterms:created xsi:type="dcterms:W3CDTF">2012-12-04T12:55:00Z</dcterms:created>
  <dcterms:modified xsi:type="dcterms:W3CDTF">2013-06-30T19:53:00Z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American Political Science Association</vt:lpwstr>
  </property>
  <property fmtid="{D5CDD505-2E9C-101B-9397-08002B2CF9AE}" pid="5" name="Mendeley Recent Style Id 0_1">
    <vt:lpwstr>http://www.zotero.org/styles/apsa</vt:lpwstr>
  </property>
  <property fmtid="{D5CDD505-2E9C-101B-9397-08002B2CF9AE}" pid="6" name="Mendeley Recent Style Name 1_1">
    <vt:lpwstr>American Psychological Association 6th Edition</vt:lpwstr>
  </property>
  <property fmtid="{D5CDD505-2E9C-101B-9397-08002B2CF9AE}" pid="7" name="Mendeley Recent Style Id 1_1">
    <vt:lpwstr>http://www.zotero.org/styles/apa</vt:lpwstr>
  </property>
  <property fmtid="{D5CDD505-2E9C-101B-9397-08002B2CF9AE}" pid="8" name="Mendeley Recent Style Name 2_1">
    <vt:lpwstr>American Sociological Association</vt:lpwstr>
  </property>
  <property fmtid="{D5CDD505-2E9C-101B-9397-08002B2CF9AE}" pid="9" name="Mendeley Recent Style Id 2_1">
    <vt:lpwstr>http://www.zotero.org/styles/asa</vt:lpwstr>
  </property>
  <property fmtid="{D5CDD505-2E9C-101B-9397-08002B2CF9AE}" pid="10" name="Mendeley Recent Style Name 3_1">
    <vt:lpwstr>BMJ</vt:lpwstr>
  </property>
  <property fmtid="{D5CDD505-2E9C-101B-9397-08002B2CF9AE}" pid="11" name="Mendeley Recent Style Id 3_1">
    <vt:lpwstr>http://www.zotero.org/styles/bmj</vt:lpwstr>
  </property>
  <property fmtid="{D5CDD505-2E9C-101B-9397-08002B2CF9AE}" pid="12" name="Mendeley Recent Style Name 4_1">
    <vt:lpwstr>Chicago Manual of Style (author-date)</vt:lpwstr>
  </property>
  <property fmtid="{D5CDD505-2E9C-101B-9397-08002B2CF9AE}" pid="13" name="Mendeley Recent Style Id 4_1">
    <vt:lpwstr>http://www.zotero.org/styles/chicago-author-date</vt:lpwstr>
  </property>
  <property fmtid="{D5CDD505-2E9C-101B-9397-08002B2CF9AE}" pid="14" name="Mendeley Recent Style Name 5_1">
    <vt:lpwstr>Harvard Reference format 1 (author-date)</vt:lpwstr>
  </property>
  <property fmtid="{D5CDD505-2E9C-101B-9397-08002B2CF9AE}" pid="15" name="Mendeley Recent Style Id 5_1">
    <vt:lpwstr>http://www.zotero.org/styles/harvard1</vt:lpwstr>
  </property>
  <property fmtid="{D5CDD505-2E9C-101B-9397-08002B2CF9AE}" pid="16" name="Mendeley Recent Style Name 6_1">
    <vt:lpwstr>IEEE</vt:lpwstr>
  </property>
  <property fmtid="{D5CDD505-2E9C-101B-9397-08002B2CF9AE}" pid="17" name="Mendeley Recent Style Id 6_1">
    <vt:lpwstr>http://www.zotero.org/styles/ieee</vt:lpwstr>
  </property>
  <property fmtid="{D5CDD505-2E9C-101B-9397-08002B2CF9AE}" pid="18" name="Mendeley Recent Style Name 7_1">
    <vt:lpwstr>International Journal of Epidemiology</vt:lpwstr>
  </property>
  <property fmtid="{D5CDD505-2E9C-101B-9397-08002B2CF9AE}" pid="19" name="Mendeley Recent Style Id 7_1">
    <vt:lpwstr>http://www.zotero.org/styles/international-journal-of-epidemiology</vt:lpwstr>
  </property>
  <property fmtid="{D5CDD505-2E9C-101B-9397-08002B2CF9AE}" pid="20" name="Mendeley Recent Style Name 8_1">
    <vt:lpwstr>Modern Humanities Research Association (note with bibliography)</vt:lpwstr>
  </property>
  <property fmtid="{D5CDD505-2E9C-101B-9397-08002B2CF9AE}" pid="21" name="Mendeley Recent Style Id 8_1">
    <vt:lpwstr>http://www.zotero.org/styles/mhra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