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B32B51" w:rsidRPr="00BD129C" w:rsidRDefault="00B32B51" w:rsidP="00B32B51">
      <w:pPr>
        <w:spacing w:line="360" w:lineRule="auto"/>
        <w:jc w:val="both"/>
      </w:pPr>
      <w:r w:rsidRPr="00BD129C">
        <w:rPr>
          <w:b/>
        </w:rPr>
        <w:t>Background:</w:t>
      </w:r>
      <w:r w:rsidRPr="00BD129C">
        <w:t> </w:t>
      </w:r>
      <w:r>
        <w:t xml:space="preserve">Disease severity is often measured using different and incompatible systems of classification. This is problematic </w:t>
      </w:r>
      <w:r w:rsidR="00383EBD">
        <w:t xml:space="preserve">in economic evaluations if costs and </w:t>
      </w:r>
      <w:bookmarkStart w:id="0" w:name="_GoBack"/>
      <w:bookmarkEnd w:id="0"/>
      <w:r w:rsidR="00383EBD">
        <w:t>consequences (health related quality of life (</w:t>
      </w:r>
      <w:proofErr w:type="spellStart"/>
      <w:r w:rsidR="00383EBD">
        <w:t>HRQoL</w:t>
      </w:r>
      <w:proofErr w:type="spellEnd"/>
      <w:r w:rsidR="00383EBD">
        <w:t>) are reported using different systems of classification.</w:t>
      </w:r>
      <w:r w:rsidRPr="00BD129C">
        <w:t xml:space="preserve"> </w:t>
      </w:r>
      <w:r w:rsidR="00383EBD">
        <w:t>Methods</w:t>
      </w:r>
      <w:r>
        <w:t xml:space="preserve"> for </w:t>
      </w:r>
      <w:r w:rsidRPr="00BD129C">
        <w:t xml:space="preserve">mapping between categories </w:t>
      </w:r>
      <w:r>
        <w:t xml:space="preserve">are </w:t>
      </w:r>
      <w:r w:rsidRPr="00BD129C">
        <w:t>required</w:t>
      </w:r>
      <w:r w:rsidR="00383EBD">
        <w:t xml:space="preserve"> to allow these different sources of evidence to be used</w:t>
      </w:r>
      <w:r w:rsidRPr="00BD129C">
        <w:t xml:space="preserve">. </w:t>
      </w:r>
      <w:r>
        <w:t>Using stroke as a case study, t</w:t>
      </w:r>
      <w:r w:rsidRPr="00BD129C">
        <w:t xml:space="preserve">his paper describes a method for mapping </w:t>
      </w:r>
      <w:proofErr w:type="spellStart"/>
      <w:r w:rsidRPr="00BD129C">
        <w:t>HRQoL</w:t>
      </w:r>
      <w:proofErr w:type="spellEnd"/>
      <w:r w:rsidRPr="00BD129C">
        <w:t xml:space="preserve"> from more (seven) to fewer (three</w:t>
      </w:r>
      <w:r w:rsidR="00180FFA">
        <w:t xml:space="preserve"> or four</w:t>
      </w:r>
      <w:r w:rsidRPr="00BD129C">
        <w:t xml:space="preserve">) categories in a way which does not </w:t>
      </w:r>
      <w:r>
        <w:t>underrepresent the additional uncertainty involved in this indirect use of evidence</w:t>
      </w:r>
      <w:r w:rsidRPr="00BD129C">
        <w:t>.   </w:t>
      </w:r>
    </w:p>
    <w:p w:rsidR="00B32B51" w:rsidRPr="00BD129C" w:rsidRDefault="00B32B51" w:rsidP="00B32B51">
      <w:pPr>
        <w:spacing w:line="360" w:lineRule="auto"/>
        <w:jc w:val="both"/>
      </w:pPr>
      <w:r w:rsidRPr="00BD129C">
        <w:rPr>
          <w:b/>
        </w:rPr>
        <w:t>Methods:</w:t>
      </w:r>
      <w:r w:rsidRPr="00BD129C">
        <w:t> </w:t>
      </w:r>
      <w:r>
        <w:t>An informal Bayesian simulation approach was used to estimate, with credible intervals</w:t>
      </w:r>
      <w:r w:rsidR="00383EBD">
        <w:t xml:space="preserve"> (</w:t>
      </w:r>
      <w:proofErr w:type="spellStart"/>
      <w:r w:rsidR="00383EBD">
        <w:t>CrIs</w:t>
      </w:r>
      <w:proofErr w:type="spellEnd"/>
      <w:r w:rsidR="00383EBD">
        <w:t>)</w:t>
      </w:r>
      <w:r>
        <w:t xml:space="preserve">, the estimated mean </w:t>
      </w:r>
      <w:proofErr w:type="spellStart"/>
      <w:r>
        <w:t>HRQoLs</w:t>
      </w:r>
      <w:proofErr w:type="spellEnd"/>
      <w:r>
        <w:t xml:space="preserve"> of p</w:t>
      </w:r>
      <w:r w:rsidR="00383EBD">
        <w:t>atients in each of three discrete states (dead, dependent stroke, independent stroke),</w:t>
      </w:r>
      <w:r>
        <w:t xml:space="preserve"> given s</w:t>
      </w:r>
      <w:r w:rsidRPr="00BD129C">
        <w:t xml:space="preserve">ummary data </w:t>
      </w:r>
      <w:r w:rsidR="00180FFA">
        <w:t xml:space="preserve">reported for each of </w:t>
      </w:r>
      <w:r>
        <w:t>se</w:t>
      </w:r>
      <w:r w:rsidR="005262D0">
        <w:t xml:space="preserve">ven </w:t>
      </w:r>
      <w:r w:rsidR="00180FFA">
        <w:t>discrete states</w:t>
      </w:r>
      <w:r>
        <w:t xml:space="preserve">. The approach incorporates the </w:t>
      </w:r>
      <w:r w:rsidRPr="00BD129C">
        <w:t xml:space="preserve">known uncertainty about </w:t>
      </w:r>
      <w:r>
        <w:t xml:space="preserve">both </w:t>
      </w:r>
      <w:r w:rsidRPr="00BD129C">
        <w:t xml:space="preserve">the expected </w:t>
      </w:r>
      <w:proofErr w:type="spellStart"/>
      <w:r w:rsidRPr="00BD129C">
        <w:t>HRQoL</w:t>
      </w:r>
      <w:proofErr w:type="spellEnd"/>
      <w:r w:rsidRPr="00BD129C">
        <w:t xml:space="preserve"> in each of the seven states and known uncertainty about </w:t>
      </w:r>
      <w:r>
        <w:t xml:space="preserve">the proportion of patients in each </w:t>
      </w:r>
      <w:r w:rsidRPr="00BD129C">
        <w:t>of the seven categories.</w:t>
      </w:r>
      <w:r>
        <w:t xml:space="preserve"> The three-state estimates produced were compared with older estimates to assess face validity.</w:t>
      </w:r>
    </w:p>
    <w:p w:rsidR="00B32B51" w:rsidRPr="00BD129C" w:rsidRDefault="00B32B51" w:rsidP="00B32B51">
      <w:pPr>
        <w:spacing w:line="360" w:lineRule="auto"/>
        <w:jc w:val="both"/>
      </w:pPr>
      <w:r w:rsidRPr="00BD129C">
        <w:rPr>
          <w:b/>
        </w:rPr>
        <w:t>Results:</w:t>
      </w:r>
      <w:r w:rsidRPr="00BD129C">
        <w:t> </w:t>
      </w:r>
      <w:r>
        <w:t xml:space="preserve"> </w:t>
      </w:r>
      <w:r w:rsidR="00180FFA">
        <w:t xml:space="preserve">Three-state and four-state mappings were performed. </w:t>
      </w:r>
      <w:r>
        <w:t xml:space="preserve">The new three-state estimates produced were similar to much older estimates, </w:t>
      </w:r>
      <w:r w:rsidR="005262D0">
        <w:t>but differed in ways which suggest improved patient outcomes due to a better quality of stroke care.</w:t>
      </w:r>
    </w:p>
    <w:p w:rsidR="00B32B51" w:rsidRPr="00BD129C" w:rsidRDefault="00B32B51" w:rsidP="00B32B51">
      <w:pPr>
        <w:spacing w:line="360" w:lineRule="auto"/>
        <w:jc w:val="both"/>
      </w:pPr>
      <w:r w:rsidRPr="00BD129C">
        <w:rPr>
          <w:b/>
        </w:rPr>
        <w:t>Limitations:</w:t>
      </w:r>
      <w:r w:rsidRPr="00BD129C">
        <w:t xml:space="preserve"> A number of assumptions needed to be made in order to produce estimates of the </w:t>
      </w:r>
      <w:proofErr w:type="spellStart"/>
      <w:r w:rsidRPr="00BD129C">
        <w:t>HRQoL</w:t>
      </w:r>
      <w:proofErr w:type="spellEnd"/>
      <w:r w:rsidRPr="00BD129C">
        <w:t xml:space="preserve"> in each of the reduced states.</w:t>
      </w:r>
    </w:p>
    <w:p w:rsidR="00B32B51" w:rsidRPr="00BD129C" w:rsidRDefault="00B32B51" w:rsidP="00B32B51">
      <w:pPr>
        <w:spacing w:line="360" w:lineRule="auto"/>
        <w:jc w:val="both"/>
      </w:pPr>
      <w:r w:rsidRPr="00BD129C">
        <w:rPr>
          <w:b/>
        </w:rPr>
        <w:t>Conclusions:</w:t>
      </w:r>
      <w:r w:rsidRPr="00BD129C">
        <w:t> Data reported at different levels of aggregation can be used alongside each other using a method which appropriately incorporates multiple sources of parameter uncertainty into the estimates produced.  </w:t>
      </w:r>
    </w:p>
    <w:p w:rsidR="00B32B51" w:rsidRPr="00BD129C" w:rsidRDefault="00B32B51" w:rsidP="00BD129C">
      <w:pPr>
        <w:spacing w:line="360" w:lineRule="auto"/>
        <w:jc w:val="both"/>
      </w:pPr>
    </w:p>
    <w:p w:rsidR="0090212F" w:rsidRDefault="0090212F" w:rsidP="007E2AF9">
      <w:pPr>
        <w:rPr>
          <w:lang w:val="en-US" w:bidi="en-US"/>
        </w:rPr>
      </w:pPr>
    </w:p>
    <w:p w:rsidR="0090212F" w:rsidRDefault="0090212F" w:rsidP="007E2AF9">
      <w:pPr>
        <w:rPr>
          <w:lang w:val="en-US" w:bidi="en-US"/>
        </w:rPr>
        <w:sectPr w:rsidR="0090212F" w:rsidSect="002958F0">
          <w:footerReference w:type="default" r:id="rId9"/>
          <w:pgSz w:w="11906" w:h="16838"/>
          <w:pgMar w:top="1440" w:right="1440" w:bottom="1440" w:left="1440" w:header="708" w:footer="708" w:gutter="0"/>
          <w:lnNumType w:countBy="1"/>
          <w:cols w:space="708"/>
          <w:docGrid w:linePitch="360"/>
        </w:sectPr>
      </w:pPr>
    </w:p>
    <w:p w:rsidR="000D28AB" w:rsidRDefault="000D28AB" w:rsidP="000D28AB">
      <w:pPr>
        <w:pStyle w:val="Heading1"/>
      </w:pPr>
      <w:r>
        <w:lastRenderedPageBreak/>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w:t>
      </w:r>
      <w:r w:rsidR="001B569A">
        <w:t xml:space="preserve">uses </w:t>
      </w:r>
      <w:r w:rsidR="002A4372">
        <w:t xml:space="preserve">a data reduction technique that involves simulated data reconstitution as an intermediate stage. </w:t>
      </w:r>
      <w:r w:rsidR="007518F5">
        <w:t xml:space="preserve">The method differs from regression-type </w:t>
      </w:r>
      <w:r w:rsidR="001A1307">
        <w:t xml:space="preserve">mapping or cross-walking </w:t>
      </w:r>
      <w:r w:rsidR="007518F5">
        <w:t xml:space="preserve">approaches in that it involves producing simple representations of the individual level </w:t>
      </w:r>
      <w:r w:rsidR="007518F5" w:rsidRPr="003650BD">
        <w:t xml:space="preserve">data as an intermediate stage to mapping from </w:t>
      </w:r>
      <w:r w:rsidR="001A006F" w:rsidRPr="003650BD">
        <w:t xml:space="preserve">a </w:t>
      </w:r>
      <w:r w:rsidR="007518F5" w:rsidRPr="003650BD">
        <w:t>larger</w:t>
      </w:r>
      <w:r w:rsidR="001A006F" w:rsidRPr="003650BD">
        <w:t xml:space="preserve"> number</w:t>
      </w:r>
      <w:r w:rsidR="00103881" w:rsidRPr="003650BD">
        <w:t xml:space="preserve"> to </w:t>
      </w:r>
      <w:r w:rsidR="001A006F" w:rsidRPr="003650BD">
        <w:t xml:space="preserve">a </w:t>
      </w:r>
      <w:r w:rsidR="007518F5" w:rsidRPr="003650BD">
        <w:t xml:space="preserve">smaller number of </w:t>
      </w:r>
      <w:r w:rsidR="001A1307" w:rsidRPr="003650BD">
        <w:t xml:space="preserve">utility </w:t>
      </w:r>
      <w:r w:rsidR="007518F5" w:rsidRPr="003650BD">
        <w:t>states.</w:t>
      </w:r>
      <w:r w:rsidR="00E961A7" w:rsidRPr="003650BD">
        <w:t xml:space="preserve"> </w:t>
      </w:r>
      <w:r w:rsidR="004C25D9" w:rsidRPr="003650BD">
        <w:fldChar w:fldCharType="begin" w:fldLock="1"/>
      </w:r>
      <w:r w:rsidR="007F3A38">
        <w:instrText>ADDIN CSL_CITATION { "citationItems" : [ { "id" : "ITEM-1", "itemData" : { "DOI" : "10.1093/bmb/ldr049", "ISSN" : "1471-8391", "PMID" : "22209743", "abstract" : "Mapping provides a statistical algorithm that allows the estimation of utilities and consequently calculation of QALYs in clinical studies where preference-based measures are not implemented.", "author" : [ { "dropping-particle" : "", "family" : "Chuang", "given" : "Ling-Hsiang", "non-dropping-particle" : "", "parse-names" : false, "suffix" : "" }, { "dropping-particle" : "", "family" : "Whitehead", "given" : "Sarah J", "non-dropping-particle" : "", "parse-names" : false, "suffix" : "" } ], "container-title" : "British medical bulletin", "id" : "ITEM-1", "issued" : { "date-parts" : [ [ "2012", "1" ] ] }, "page" : "1-15", "title" : "Mapping for economic evaluation.", "type" : "article-journal", "volume" : "101" }, "uris" : [ "http://www.mendeley.com/documents/?uuid=f25e5a5d-31eb-428b-900c-e38e504c327b" ] } ], "mendeley" : { "previouslyFormattedCitation" : "(1)" }, "properties" : { "noteIndex" : 0 }, "schema" : "https://github.com/citation-style-language/schema/raw/master/csl-citation.json" }</w:instrText>
      </w:r>
      <w:r w:rsidR="004C25D9" w:rsidRPr="003650BD">
        <w:fldChar w:fldCharType="separate"/>
      </w:r>
      <w:r w:rsidR="0064188A" w:rsidRPr="0064188A">
        <w:rPr>
          <w:noProof/>
        </w:rPr>
        <w:t>(1)</w:t>
      </w:r>
      <w:r w:rsidR="004C25D9" w:rsidRPr="003650BD">
        <w:fldChar w:fldCharType="end"/>
      </w:r>
      <w:r w:rsidR="007518F5">
        <w:t xml:space="preserve"> </w:t>
      </w:r>
    </w:p>
    <w:p w:rsidR="007518F5" w:rsidRDefault="002A4372" w:rsidP="002A4372">
      <w:pPr>
        <w:spacing w:line="360" w:lineRule="auto"/>
        <w:jc w:val="both"/>
      </w:pPr>
      <w:r>
        <w:t xml:space="preserve">We </w:t>
      </w:r>
      <w:r w:rsidR="001B569A">
        <w:t>provide</w:t>
      </w:r>
      <w:r>
        <w:t xml:space="preserve"> two </w:t>
      </w:r>
      <w:r w:rsidR="001B569A">
        <w:t>case studies</w:t>
      </w:r>
      <w:r>
        <w:t xml:space="preserve">. </w:t>
      </w:r>
      <w:r w:rsidR="00180FFA">
        <w:t>In the first case study</w:t>
      </w:r>
      <w:r>
        <w:t xml:space="preserve">,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by Modified Rankin Scale (</w:t>
      </w:r>
      <w:proofErr w:type="spellStart"/>
      <w:r w:rsidR="00E71817">
        <w:t>mRS</w:t>
      </w:r>
      <w:proofErr w:type="spellEnd"/>
      <w:r w:rsidR="00E71817">
        <w:t xml:space="preserve">), which has seven mutually exclusive stroke severity states. </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64188A" w:rsidRPr="0064188A">
        <w:rPr>
          <w:noProof/>
        </w:rPr>
        <w:t>(2)</w:t>
      </w:r>
      <w:r w:rsidR="00336D04">
        <w:fldChar w:fldCharType="end"/>
      </w:r>
      <w:r w:rsidR="00F6657B">
        <w:t xml:space="preserve"> </w:t>
      </w:r>
      <w:r w:rsidR="00180FFA">
        <w:t>In the second case study</w:t>
      </w:r>
      <w:r w:rsidR="005D6A01">
        <w:t xml:space="preserve">,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w:t>
      </w:r>
      <w:r w:rsidR="003650BD">
        <w:t xml:space="preserve">(GOS) </w:t>
      </w:r>
      <w:r w:rsidR="00CA0AD2">
        <w:t xml:space="preserve">for traumatic brain injuries. </w:t>
      </w:r>
      <w:r w:rsidR="005D6A01">
        <w:t xml:space="preserve">Both examples make use of the data reported in </w:t>
      </w:r>
      <w:r w:rsidR="007D3290">
        <w:t xml:space="preserve">an </w:t>
      </w:r>
      <w:r w:rsidR="005D6A01">
        <w:t xml:space="preserve">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w:t>
      </w:r>
      <w:r w:rsidR="007D3290">
        <w:t xml:space="preserve"> </w:t>
      </w:r>
      <w:r w:rsidR="005D6A01">
        <w:t xml:space="preserv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w:t>
      </w:r>
      <w:r w:rsidR="005B5912">
        <w:t>whilst</w:t>
      </w:r>
      <w:r w:rsidR="007518F5">
        <w:t xml:space="preserve">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t xml:space="preserve">The method described was developed when </w:t>
      </w:r>
      <w:r w:rsidR="001B569A">
        <w:t xml:space="preserve">constructing </w:t>
      </w:r>
      <w:r>
        <w:t>a model of the consequences of prescribing oral anticoagulants (OACs) in the management of atrial fibrillation</w:t>
      </w:r>
      <w:r w:rsidR="005D6A01">
        <w:t xml:space="preserve"> (AF)</w:t>
      </w:r>
      <w:r w:rsidR="00B32B51">
        <w:t xml:space="preserve">. </w:t>
      </w:r>
      <w:r w:rsidR="00F560A5">
        <w:fldChar w:fldCharType="begin" w:fldLock="1"/>
      </w:r>
      <w:r w:rsidR="007F3A38">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"container-title" : "Health Technology Assessment", "id" : "ITEM-1", "issued" : { "date-parts" : [ [ "0" ] ] }, "title" : "Echocardiography in newly diagnosed atrial fibrillation patients: a systematic review and economic evaluation", "type" : "article-journal", "volume" : "17" }, "uris" : [ "http://www.mendeley.com/documents/?uuid=9cd20562-65b1-4313-a01f-8247e6ce8d6c" ] }, { "id" : "ITEM-2", "itemData" : { "author" : [ { "dropping-particle" : "", "family" : "Minton", "given" : "J W", "non-dropping-particle" : "", "parse-names" : false, "suffix" : "" }, { "dropping-particle" : "", "family" : "Stevenson", "given" : "M D", "non-dropping-particle" : "", "parse-names" : false, "suffix" : "" }, { "dropping-particle" : "", "family" : "Simpson", "given" : "E", "non-dropping-particle" : "", "parse-names" : false, "suffix" : "" }, { "dropping-particle" : "", "family" : "Lip", "given" : "G Y H", "non-dropping-particle" : "", "parse-names" : false, "suffix" : "" } ], "container-title" : "PloS one", "id" : "ITEM-2", "issued" : { "date-parts" : [ [ "0" ] ] }, "title" : "When is it cost effective to use transthoracic echocardiography to aid the decision to prescribe oral anticoagulants in patients with newly diagnosed atrial fibrillation? An economic evaluation", "type" : "article-journal" }, "uris" : [ "http://www.mendeley.com/documents/?uuid=6be783a7-62b1-45ef-a261-1294a4dcb0d0" ] } ], "mendeley" : { "previouslyFormattedCitation" : "(3,4)" }, "properties" : { "noteIndex" : 0 }, "schema" : "https://github.com/citation-style-language/schema/raw/master/csl-citation.json" }</w:instrText>
      </w:r>
      <w:r w:rsidR="00F560A5">
        <w:fldChar w:fldCharType="separate"/>
      </w:r>
      <w:r w:rsidR="00F560A5" w:rsidRPr="00F560A5">
        <w:rPr>
          <w:noProof/>
        </w:rPr>
        <w:t>(3,4)</w:t>
      </w:r>
      <w:r w:rsidR="00F560A5">
        <w:fldChar w:fldCharType="end"/>
      </w:r>
      <w:r>
        <w:t xml:space="preserve"> OACs reduce stroke risk but can lead to intracranial haemorrhages </w:t>
      </w:r>
      <w:r w:rsidR="00180FFA">
        <w:t xml:space="preserve">(ICHs) </w:t>
      </w:r>
      <w:r>
        <w:t>which can cause brain injury</w:t>
      </w:r>
      <w:r w:rsidR="00180FFA">
        <w:t xml:space="preserve">. Like strokes, ICHs can be fatal, and cause qualitatively similar kinds of disablement and quality of life impairment. The </w:t>
      </w:r>
      <w:r w:rsidR="007F3A38">
        <w:t xml:space="preserve">management of AF therefore involves balancing the costs and consequences of prescribing compared with not prescribing an OAC. </w:t>
      </w:r>
      <w:r w:rsidR="007F3A38">
        <w:fldChar w:fldCharType="begin" w:fldLock="1"/>
      </w:r>
      <w:r w:rsidR="007F3A38">
        <w:instrText>ADDIN CSL_CITATION { "citationItems" : [ { "id" : "ITEM-1", "itemData" : { "author" : [ { "dropping-particle" : "", "family" : "Minton", "given" : "J W", "non-dropping-particle" : "", "parse-names" : false, "suffix" : "" }, { "dropping-particle" : "", "family" : "Stevenson", "given" : "M D", "non-dropping-particle" : "", "parse-names" : false, "suffix" : "" }, { "dropping-particle" : "", "family" : "Simpson", "given" : "E", "non-dropping-particle" : "", "parse-names" : false, "suffix" : "" }, { "dropping-particle" : "", "family" : "Lip", "given" : "G Y H", "non-dropping-particle" : "", "parse-names" : false, "suffix" : "" } ], "container-title" : "PloS one", "id" : "ITEM-1", "issued" : { "date-parts" : [ [ "0" ] ] }, "title" : "When is it cost effective to use transthoracic echocardiography to aid the decision to prescribe oral anticoagulants in patients with newly diagnosed atrial fibrillation? An economic evaluation", "type" : "article-journal" }, "uris" : [ "http://www.mendeley.com/documents/?uuid=6be783a7-62b1-45ef-a261-1294a4dcb0d0" ] }, { "id" : "ITEM-2",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"container-title" : "Health Technology Assessment", "id" : "ITEM-2", "issued" : { "date-parts" : [ [ "0" ] ] }, "title" : "Echocardiography in newly diagnosed atrial fibrillation patients: a systematic review and economic evaluation", "type" : "article-journal", "volume" : "17" }, "uris" : [ "http://www.mendeley.com/documents/?uuid=9cd20562-65b1-4313-a01f-8247e6ce8d6c" ] } ], "mendeley" : { "previouslyFormattedCitation" : "(3,4)" }, "properties" : { "noteIndex" : 0 }, "schema" : "https://github.com/citation-style-language/schema/raw/master/csl-citation.json" }</w:instrText>
      </w:r>
      <w:r w:rsidR="007F3A38">
        <w:fldChar w:fldCharType="separate"/>
      </w:r>
      <w:r w:rsidR="007F3A38" w:rsidRPr="007F3A38">
        <w:rPr>
          <w:noProof/>
        </w:rPr>
        <w:t>(3,4)</w:t>
      </w:r>
      <w:r w:rsidR="007F3A38">
        <w:fldChar w:fldCharType="end"/>
      </w:r>
      <w:r w:rsidR="007F3A38">
        <w:t xml:space="preserve"> Being able to derive estimates for the consequences of both stroke and ICH therefore improves the consistency of the estimates used and validity of the model results. </w:t>
      </w:r>
    </w:p>
    <w:p w:rsidR="000D28AB" w:rsidRDefault="000D28AB" w:rsidP="000D28AB">
      <w:pPr>
        <w:pStyle w:val="Heading2"/>
      </w:pPr>
      <w:r>
        <w:t>Method</w:t>
      </w:r>
    </w:p>
    <w:p w:rsidR="000D28AB" w:rsidRDefault="007A1D5D" w:rsidP="000D28AB">
      <w:pPr>
        <w:pStyle w:val="Heading3"/>
      </w:pPr>
      <w:r>
        <w:t>Information required</w:t>
      </w:r>
    </w:p>
    <w:p w:rsidR="007F3A38" w:rsidRDefault="007A1D5D" w:rsidP="007A1D5D">
      <w:pPr>
        <w:spacing w:line="360" w:lineRule="auto"/>
        <w:jc w:val="both"/>
      </w:pPr>
      <w:r w:rsidRPr="007A1D5D">
        <w:lastRenderedPageBreak/>
        <w:t xml:space="preserve">In order to use the approach described here, </w:t>
      </w:r>
      <w:r w:rsidR="005B5912">
        <w:t>two sorts of information and one assumption is needed.</w:t>
      </w:r>
      <w:r w:rsidRPr="007A1D5D">
        <w:t xml:space="preserve"> </w:t>
      </w:r>
      <w:r w:rsidR="00585CB9">
        <w:t xml:space="preserve">The first type of information </w:t>
      </w:r>
      <w:r w:rsidR="003650BD">
        <w:t xml:space="preserve">needed is </w:t>
      </w:r>
      <w:r w:rsidR="00585CB9">
        <w:t xml:space="preserve">the </w:t>
      </w:r>
      <w:r w:rsidRPr="007A1D5D">
        <w:t>mean utilities associated wi</w:t>
      </w:r>
      <w:r w:rsidR="004C25D9">
        <w:t>th each of the larger number of</w:t>
      </w:r>
      <w:r w:rsidR="00357E95">
        <w:t xml:space="preserve"> health </w:t>
      </w:r>
      <w:r w:rsidRPr="007A1D5D">
        <w:t>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003650BD">
        <w:t>needed</w:t>
      </w:r>
      <w:r w:rsidRPr="007A1D5D">
        <w:t xml:space="preserve"> </w:t>
      </w:r>
      <w:r w:rsidR="00585CB9">
        <w:t xml:space="preserve">is </w:t>
      </w:r>
      <w:r w:rsidRPr="007A1D5D">
        <w:t xml:space="preserve">the distribution of patients </w:t>
      </w:r>
      <w:r w:rsidR="005B5912">
        <w:t xml:space="preserve">between </w:t>
      </w:r>
      <w:r w:rsidRPr="007A1D5D">
        <w:t xml:space="preserve">these </w:t>
      </w:r>
      <w:r w:rsidR="004C25D9">
        <w:t>health states</w:t>
      </w:r>
      <w:r w:rsidRPr="007A1D5D">
        <w:t xml:space="preserve">. </w:t>
      </w:r>
      <w:r w:rsidR="007F3A38" w:rsidRPr="007A1D5D">
        <w:t xml:space="preserve">In our examples, the first two pieces of information were provided in a previous </w:t>
      </w:r>
      <w:r w:rsidR="007F3A38">
        <w:t>paper published in MDM in 2010, which we refer to as our ‘source paper’.</w:t>
      </w:r>
      <w:r w:rsidR="007F3A38">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7F3A38">
        <w:fldChar w:fldCharType="separate"/>
      </w:r>
      <w:r w:rsidR="007F3A38" w:rsidRPr="0064188A">
        <w:rPr>
          <w:noProof/>
        </w:rPr>
        <w:t>(2)</w:t>
      </w:r>
      <w:r w:rsidR="007F3A38">
        <w:fldChar w:fldCharType="end"/>
      </w:r>
      <w:r w:rsidR="007F3A38">
        <w:t xml:space="preserve"> </w:t>
      </w:r>
    </w:p>
    <w:p w:rsidR="007A1D5D" w:rsidRDefault="007F3A38" w:rsidP="007A1D5D">
      <w:pPr>
        <w:spacing w:line="360" w:lineRule="auto"/>
        <w:jc w:val="both"/>
      </w:pPr>
      <w:r>
        <w:t xml:space="preserve">The assumption needed is about how </w:t>
      </w:r>
      <w:r w:rsidR="00585CB9">
        <w:t xml:space="preserve">larger </w:t>
      </w:r>
      <w:r>
        <w:t>number of categories (</w:t>
      </w:r>
      <w:proofErr w:type="spellStart"/>
      <w:proofErr w:type="gramStart"/>
      <w:r>
        <w:t>mRS</w:t>
      </w:r>
      <w:proofErr w:type="spellEnd"/>
      <w:proofErr w:type="gramEnd"/>
      <w:r>
        <w:t xml:space="preserve"> states</w:t>
      </w:r>
      <w:r w:rsidR="00585CB9">
        <w:t xml:space="preserve">) </w:t>
      </w:r>
      <w:r>
        <w:t xml:space="preserve">map onto </w:t>
      </w:r>
      <w:r w:rsidR="00585CB9">
        <w:t xml:space="preserve">to </w:t>
      </w:r>
      <w:r>
        <w:t xml:space="preserve">the smaller number of states. In the first example, the smaller </w:t>
      </w:r>
      <w:proofErr w:type="gramStart"/>
      <w:r>
        <w:t>number of states are</w:t>
      </w:r>
      <w:proofErr w:type="gramEnd"/>
      <w:r>
        <w:t xml:space="preserve">: dead; dependent stroke; and independent stroke. In the second example, the smaller </w:t>
      </w:r>
      <w:proofErr w:type="gramStart"/>
      <w:r>
        <w:t>number of states are</w:t>
      </w:r>
      <w:proofErr w:type="gramEnd"/>
      <w:r>
        <w:t xml:space="preserve"> the GOS states.</w:t>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336D04">
        <w:fldChar w:fldCharType="begin" w:fldLock="1"/>
      </w:r>
      <w:r w:rsidR="007F3A38">
        <w:instrText>ADDIN CSL_CITATION { "citationItems" : [ { "id" : "ITEM-1", "itemData" : { "DOI" : "10.1161/01.STR.19.5.604", "ISSN" : "0039-2499", "author" : [ { "dropping-particle" : "", "family" : "Swieten", "given" : "J. C.", "non-dropping-particle" : "van", "parse-names" : false, "suffix" : "" }, { "dropping-particle" : "", "family" : "Koudstaal", "given" : "P. J.", "non-dropping-particle" : "", "parse-names" : false, "suffix" : "" }, { "dropping-particle" : "", "family" : "Visser", "given" : "M. C.", "non-dropping-particle" : "", "parse-names" : false, "suffix" : "" }, { "dropping-particle" : "", "family" : "Schouten", "given" : "H. J.", "non-dropping-particle" : "", "parse-names" : false, "suffix" : "" }, { "dropping-particle" : "", "family" : "Gijn", "given" : "J.", "non-dropping-particle" : "van", "parse-names" : false, "suffix" : ""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"(5)" }, "properties" : { "noteIndex" : 0 }, "schema" : "https://github.com/citation-style-language/schema/raw/master/csl-citation.json" }</w:instrText>
      </w:r>
      <w:r w:rsidR="00336D04">
        <w:fldChar w:fldCharType="separate"/>
      </w:r>
      <w:r w:rsidR="00F560A5" w:rsidRPr="00F560A5">
        <w:rPr>
          <w:noProof/>
        </w:rPr>
        <w:t>(5)</w:t>
      </w:r>
      <w:r w:rsidR="00336D04">
        <w:fldChar w:fldCharType="end"/>
      </w:r>
      <w:r>
        <w:t>, and originally based on a 1957 paper by J Rankin.</w:t>
      </w:r>
      <w:r w:rsidR="00336D04">
        <w:fldChar w:fldCharType="begin" w:fldLock="1"/>
      </w:r>
      <w:r w:rsidR="007F3A38">
        <w:instrText>ADDIN CSL_CITATION { "citationItems" : [ { "id" : "ITEM-1", "itemData" : { "ISSN" : "0036-9330", "PMID" : "13432835", "author" : [ { "dropping-particle" : "", "family" : "RANKIN", "given" : "J", "non-dropping-particle" : "", "parse-names" : false, "suffix" : ""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"(6)" }, "properties" : { "noteIndex" : 0 }, "schema" : "https://github.com/citation-style-language/schema/raw/master/csl-citation.json" }</w:instrText>
      </w:r>
      <w:r w:rsidR="00336D04">
        <w:fldChar w:fldCharType="separate"/>
      </w:r>
      <w:r w:rsidR="00F560A5" w:rsidRPr="00F560A5">
        <w:rPr>
          <w:noProof/>
        </w:rPr>
        <w:t>(6)</w:t>
      </w:r>
      <w:r w:rsidR="00336D04">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336D04">
        <w:fldChar w:fldCharType="begin" w:fldLock="1"/>
      </w:r>
      <w:r w:rsidR="007F3A38">
        <w:instrText>ADDIN CSL_CITATION { "citationItems" : [ { "id" : "ITEM-1", "itemData" : { "DOI" : "10.1161/01.STR.0000157596.13234.95", "ISSN" : "1524-4628", "PMID" : "15718510",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"dropping-particle" : "", "family" : "Wilson", "given" : "J T Lindsay", "non-dropping-particle" : "", "parse-names" : false, "suffix" : "" }, { "dropping-particle" : "", "family" : "Hareendran", "given" : "Asha", "non-dropping-particle" : "", "parse-names" : false, "suffix" : "" }, { "dropping-particle" : "", "family" : "Hendry", "given" : "Anne", "non-dropping-particle" : "", "parse-names" : false, "suffix" : "" }, { "dropping-particle" : "", "family" : "Potter", "given" : "Jan", "non-dropping-particle" : "", "parse-names" : false, "suffix" : "" }, { "dropping-particle" : "", "family" : "Bone", "given" : "Ian", "non-dropping-particle" : "", "parse-names" : false, "suffix" : "" }, { "dropping-particle" : "", "family" : "Muir", "given" : "Keith W", "non-dropping-particle" : "", "parse-names" : false, "suffix" : ""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"(7)" }, "properties" : { "noteIndex" : 0 }, "schema" : "https://github.com/citation-style-language/schema/raw/master/csl-citation.json" }</w:instrText>
      </w:r>
      <w:r w:rsidR="00336D04">
        <w:fldChar w:fldCharType="separate"/>
      </w:r>
      <w:r w:rsidR="00F560A5" w:rsidRPr="00F560A5">
        <w:rPr>
          <w:noProof/>
        </w:rPr>
        <w:t>(7)</w:t>
      </w:r>
      <w:r w:rsidR="00336D04">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w:t>
      </w:r>
      <w:r w:rsidR="001B569A">
        <w:t xml:space="preserve">source </w:t>
      </w:r>
      <w:r>
        <w:t xml:space="preserve">paper </w:t>
      </w:r>
      <w:r w:rsidR="000D0043">
        <w:t>used data from the Oxford Vascular Study (OXVASC)</w:t>
      </w:r>
      <w:r w:rsidR="00431A06">
        <w:t>. OXVASC</w:t>
      </w:r>
      <w:r w:rsidR="000D0043">
        <w:t xml:space="preserve"> is a large scale population-based cohort</w:t>
      </w:r>
      <w:r w:rsidR="00843868">
        <w:t>, initiated in 2002,</w:t>
      </w:r>
      <w:r w:rsidR="000D0043">
        <w:t xml:space="preserve"> involving almost 100,000 individuals registered in Oxfordshire</w:t>
      </w:r>
      <w:r w:rsidR="001B569A">
        <w:t>, England</w:t>
      </w:r>
      <w:r w:rsidR="000D0043">
        <w:t>.</w:t>
      </w:r>
      <w:r w:rsidR="00336D04">
        <w:fldChar w:fldCharType="begin" w:fldLock="1"/>
      </w:r>
      <w:r w:rsidR="007F3A38">
        <w:instrText>ADDIN CSL_CITATION { "citationItems" : [ { "id" : "ITEM-1", "itemData" : { "DOI" : "10.1016/S0140-6736(04)16405-2", "ISSN" : "1474-547X", "PMID" : "15194251",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"dropping-particle" : "", "family" : "Rothwell", "given" : "P M", "non-dropping-particle" : "", "parse-names" : false, "suffix" : "" }, { "dropping-particle" : "", "family" : "Coull", "given" : "A J", "non-dropping-particle" : "", "parse-names" : false, "suffix" : "" }, { "dropping-particle" : "", "family" : "Giles", "given" : "M F", "non-dropping-particle" : "", "parse-names" : false, "suffix" : "" }, { "dropping-particle" : "", "family" : "Howard", "given" : "S C", "non-dropping-particle" : "", "parse-names" : false, "suffix" : "" }, { "dropping-particle" : "", "family" : "Silver", "given" : "L E", "non-dropping-particle" : "", "parse-names" : false, "suffix" : "" }, { "dropping-particle" : "", "family" : "Bull", "given" : "L M", "non-dropping-particle" : "", "parse-names" : false, "suffix" : "" }, { "dropping-particle" : "", "family" : "Gutnikov", "given" : "S A", "non-dropping-particle" : "", "parse-names" : false, "suffix" : "" }, { "dropping-particle" : "", "family" : "Edwards", "given" : "P", "non-dropping-particle" : "", "parse-names" : false, "suffix" : "" }, { "dropping-particle" : "", "family" : "Mant", "given" : "D", "non-dropping-particle" : "", "parse-names" : false, "suffix" : "" }, { "dropping-particle" : "", "family" : "Sackley", "given" : "C M", "non-dropping-particle" : "", "parse-names" : false, "suffix" : "" }, { "dropping-particle" : "", "family" : "Farmer", "given" : "A", "non-dropping-particle" : "", "parse-names" : false, "suffix" : "" }, { "dropping-particle" : "", "family" : "Sandercock", "given" : "P A G", "non-dropping-particle" : "", "parse-names" : false, "suffix" : "" }, { "dropping-particle" : "", "family" : "Dennis", "given" : "M S", "non-dropping-particle" : "", "parse-names" : false, "suffix" : "" }, { "dropping-particle" : "", "family" : "Warlow", "given" : "C P", "non-dropping-particle" : "", "parse-names" : false, "suffix" : "" }, { "dropping-particle" : "", "family" : "Bamford", "given" : "J M", "non-dropping-particle" : "", "parse-names" : false, "suffix" : "" }, { "dropping-particle" : "", "family" : "Anslow", "given" : "P", "non-dropping-particle" : "", "parse-names" : false, "suffix" : ""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"(8)" }, "properties" : { "noteIndex" : 0 }, "schema" : "https://github.com/citation-style-language/schema/raw/master/csl-citation.json" }</w:instrText>
      </w:r>
      <w:r w:rsidR="00336D04">
        <w:fldChar w:fldCharType="separate"/>
      </w:r>
      <w:r w:rsidR="00F560A5" w:rsidRPr="00F560A5">
        <w:rPr>
          <w:noProof/>
        </w:rPr>
        <w:t>(8)</w:t>
      </w:r>
      <w:r w:rsidR="00336D04">
        <w:fldChar w:fldCharType="end"/>
      </w:r>
      <w:r w:rsidR="00843868">
        <w:t xml:space="preserve"> The </w:t>
      </w:r>
      <w:r w:rsidR="00E36C46">
        <w:t xml:space="preserve">source paper </w:t>
      </w:r>
      <w:r w:rsidR="00843868">
        <w:t>used 1</w:t>
      </w:r>
      <w:r w:rsidR="007F3A38">
        <w:t>,</w:t>
      </w:r>
      <w:r w:rsidR="00843868">
        <w:t xml:space="preserve">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w:t>
      </w:r>
      <w:r w:rsidR="005B5912">
        <w:t xml:space="preserve">The condition of the patients </w:t>
      </w:r>
      <w:r w:rsidR="00843868">
        <w:t xml:space="preserve">was assessed using the disease specific measure of the </w:t>
      </w:r>
      <w:proofErr w:type="spellStart"/>
      <w:r w:rsidR="00843868">
        <w:t>mRS</w:t>
      </w:r>
      <w:proofErr w:type="spellEnd"/>
      <w:r w:rsidR="00843868">
        <w:t xml:space="preserve">, as well as the </w:t>
      </w:r>
      <w:proofErr w:type="spellStart"/>
      <w:r w:rsidR="001B569A">
        <w:t>EuroQoL</w:t>
      </w:r>
      <w:proofErr w:type="spellEnd"/>
      <w:r w:rsidR="001B569A">
        <w:t xml:space="preserve"> 5 Dimension (EQ-5D) tool</w:t>
      </w:r>
      <w:r w:rsidR="00843868">
        <w:t xml:space="preserve">. Based on this, the EQ-5D utilities associated with each state </w:t>
      </w:r>
      <w:r w:rsidR="005B5912">
        <w:t>were estimated</w:t>
      </w:r>
      <w:r w:rsidR="00843868">
        <w:t xml:space="preserve">. </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64188A" w:rsidRPr="0064188A">
        <w:rPr>
          <w:noProof/>
        </w:rPr>
        <w:t>(2)</w:t>
      </w:r>
      <w:r w:rsidR="00336D04">
        <w:fldChar w:fldCharType="end"/>
      </w:r>
    </w:p>
    <w:p w:rsidR="00BE67CC" w:rsidRDefault="005D6A01" w:rsidP="00BE67CC">
      <w:pPr>
        <w:spacing w:line="360" w:lineRule="auto"/>
        <w:jc w:val="both"/>
      </w:pPr>
      <w:r>
        <w:t xml:space="preserve">The source paper </w:t>
      </w:r>
      <w:r w:rsidR="00BE67CC">
        <w:t>reported that, of the 1,283 patients who had a stroke within the Oxford vascular study (OXVAS</w:t>
      </w:r>
      <w:r w:rsidR="005B5912">
        <w:t>C</w:t>
      </w:r>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64188A" w:rsidRPr="0064188A">
        <w:rPr>
          <w:noProof/>
        </w:rPr>
        <w:t>(2)</w:t>
      </w:r>
      <w:r w:rsidR="00336D04">
        <w:fldChar w:fldCharType="end"/>
      </w:r>
      <w:r w:rsidR="00BE67CC">
        <w:t xml:space="preserve"> For simplicity this 24 month state is assumed to be the patient’s long-term condition, and the patients for whom </w:t>
      </w:r>
      <w:proofErr w:type="spellStart"/>
      <w:r w:rsidR="00BE67CC">
        <w:t>mRS</w:t>
      </w:r>
      <w:proofErr w:type="spellEnd"/>
      <w:r w:rsidR="00BE67CC">
        <w:t xml:space="preserve"> outcomes were reported were assumed to be representative of those for whom the data were not collected</w:t>
      </w:r>
      <w:r w:rsidR="00425694">
        <w:t>; this is known as the missing completely at random (MCAR) assumption</w:t>
      </w:r>
      <w:r w:rsidR="00BE67CC">
        <w:t xml:space="preserve">. </w:t>
      </w:r>
      <w:r w:rsidR="005B5912">
        <w:fldChar w:fldCharType="begin" w:fldLock="1"/>
      </w:r>
      <w:r w:rsidR="007F3A38">
        <w:instrText>ADDIN CSL_CITATION { "citationItems" : [ { "id" : "ITEM-1", "itemData" : { "DOI" : "10.2307/2684656", "ISSN" : "00031305", "author" : [ { "dropping-particle" : "", "family" : "Heitjan", "given" : "Daniel F.", "non-dropping-particle" : "", "parse-names" : false, "suffix" : "" }, { "dropping-particle" : "", "family" : "Basu", "given" : "Srabashi", "non-dropping-particle" : "", "parse-names" : false, "suffix" : "" } ], "container-title" : "The American Statistician", "id" : "ITEM-1", "issue" : "3", "issued" : { "date-parts" : [ [ "1996", "8" ] ] }, "page" : "207", "title" : "Distinguishing \"Missing at Random\" and \"Missing Completely at Random\"", "type" : "article-journal", "volume" : "50" }, "uris" : [ "http://www.mendeley.com/documents/?uuid=489cb9ed-880e-40e1-93a5-e37f7a13d5fa" ] } ], "mendeley" : { "previouslyFormattedCitation" : "(9)" }, "properties" : { "noteIndex" : 0 }, "schema" : "https://github.com/citation-style-language/schema/raw/master/csl-citation.json" }</w:instrText>
      </w:r>
      <w:r w:rsidR="005B5912">
        <w:fldChar w:fldCharType="separate"/>
      </w:r>
      <w:r w:rsidR="00F560A5" w:rsidRPr="00F560A5">
        <w:rPr>
          <w:noProof/>
        </w:rPr>
        <w:t>(9)</w:t>
      </w:r>
      <w:r w:rsidR="005B5912">
        <w:fldChar w:fldCharType="end"/>
      </w:r>
      <w:r w:rsidR="005B5912">
        <w:t xml:space="preserve"> </w:t>
      </w:r>
      <w:r w:rsidR="00BE67CC">
        <w:t>The ordinary least squares (OLS) based mean estimates for the utility associated with each state, combined with the standard deviations around these mean estimates, were also reported</w:t>
      </w:r>
      <w:r w:rsidR="0015167B">
        <w:t xml:space="preserve"> in the source paper</w:t>
      </w:r>
      <w:r w:rsidR="00BE67CC">
        <w:t>.</w:t>
      </w:r>
      <w:r w:rsidR="008164C2">
        <w:t xml:space="preserve"> The numbers used from the source paper to estimate the distribution of patients in different </w:t>
      </w:r>
      <w:proofErr w:type="spellStart"/>
      <w:proofErr w:type="gramStart"/>
      <w:r w:rsidR="008164C2">
        <w:t>mRS</w:t>
      </w:r>
      <w:proofErr w:type="spellEnd"/>
      <w:proofErr w:type="gramEnd"/>
      <w:r w:rsidR="008164C2">
        <w:t xml:space="preserve"> categories are presented in </w:t>
      </w:r>
      <w:r w:rsidR="008164C2">
        <w:fldChar w:fldCharType="begin"/>
      </w:r>
      <w:r w:rsidR="008164C2">
        <w:instrText xml:space="preserve"> REF _Ref336071835 \h </w:instrText>
      </w:r>
      <w:r w:rsidR="008164C2">
        <w:fldChar w:fldCharType="separate"/>
      </w:r>
      <w:r w:rsidR="008164C2">
        <w:t xml:space="preserve">Table </w:t>
      </w:r>
      <w:r w:rsidR="008164C2">
        <w:rPr>
          <w:noProof/>
        </w:rPr>
        <w:t>1</w:t>
      </w:r>
      <w:r w:rsidR="008164C2">
        <w:fldChar w:fldCharType="end"/>
      </w:r>
      <w:r w:rsidR="008164C2">
        <w:t>.</w:t>
      </w:r>
    </w:p>
    <w:p w:rsidR="008164C2" w:rsidRDefault="008164C2" w:rsidP="008164C2">
      <w:pPr>
        <w:spacing w:line="360" w:lineRule="auto"/>
        <w:jc w:val="center"/>
      </w:pPr>
      <w:r>
        <w:lastRenderedPageBreak/>
        <w:t>[</w:t>
      </w:r>
      <w:r>
        <w:fldChar w:fldCharType="begin"/>
      </w:r>
      <w:r>
        <w:instrText xml:space="preserve"> REF _Ref336071835 \h </w:instrText>
      </w:r>
      <w:r>
        <w:fldChar w:fldCharType="separate"/>
      </w:r>
      <w:r>
        <w:t xml:space="preserve">Table </w:t>
      </w:r>
      <w:r>
        <w:rPr>
          <w:noProof/>
        </w:rPr>
        <w:t>1</w:t>
      </w:r>
      <w:r>
        <w:fldChar w:fldCharType="end"/>
      </w:r>
      <w:r>
        <w:t xml:space="preserve"> about here]</w:t>
      </w:r>
    </w:p>
    <w:p w:rsidR="00CA0AD2" w:rsidRDefault="00CA0AD2" w:rsidP="00CA0AD2">
      <w:pPr>
        <w:pStyle w:val="Heading3"/>
      </w:pPr>
      <w:r>
        <w:t>Category mapping assumptions made</w:t>
      </w:r>
    </w:p>
    <w:p w:rsidR="00CA0AD2" w:rsidRDefault="005D6A01" w:rsidP="008164C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w:t>
      </w:r>
      <w:r w:rsidR="007F3A38">
        <w:t>mappings used</w:t>
      </w:r>
      <w:r w:rsidR="00585CB9">
        <w:t xml:space="preserve"> are shown in </w:t>
      </w:r>
      <w:r w:rsidR="00336D04">
        <w:fldChar w:fldCharType="begin"/>
      </w:r>
      <w:r w:rsidR="00585CB9">
        <w:instrText xml:space="preserve"> REF _Ref331416679 \h </w:instrText>
      </w:r>
      <w:r w:rsidR="00336D04">
        <w:fldChar w:fldCharType="separate"/>
      </w:r>
      <w:r w:rsidR="008164C2">
        <w:t xml:space="preserve">Table </w:t>
      </w:r>
      <w:r w:rsidR="008164C2">
        <w:rPr>
          <w:noProof/>
        </w:rPr>
        <w:t>2</w:t>
      </w:r>
      <w:r w:rsidR="00336D04">
        <w:fldChar w:fldCharType="end"/>
      </w:r>
      <w:r w:rsidR="00585CB9">
        <w:t xml:space="preserve">. For the first example, we </w:t>
      </w:r>
      <w:r w:rsidR="001B569A">
        <w:t xml:space="preserve">assumed that </w:t>
      </w:r>
      <w:r w:rsidR="00585CB9">
        <w:t xml:space="preserve">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value of 0.</w:t>
      </w:r>
    </w:p>
    <w:p w:rsidR="0015167B" w:rsidRDefault="005B51A6" w:rsidP="004C25D9">
      <w:pPr>
        <w:spacing w:line="360" w:lineRule="auto"/>
        <w:jc w:val="center"/>
      </w:pPr>
      <w:r>
        <w:t>[</w:t>
      </w:r>
      <w:r>
        <w:fldChar w:fldCharType="begin"/>
      </w:r>
      <w:r>
        <w:instrText xml:space="preserve"> REF _Ref331416679 \h </w:instrText>
      </w:r>
      <w:r>
        <w:fldChar w:fldCharType="separate"/>
      </w:r>
      <w:r w:rsidR="008164C2">
        <w:t xml:space="preserve">Table </w:t>
      </w:r>
      <w:r w:rsidR="008164C2">
        <w:rPr>
          <w:noProof/>
        </w:rPr>
        <w:t>2</w:t>
      </w:r>
      <w:r>
        <w:fldChar w:fldCharType="end"/>
      </w:r>
      <w:r>
        <w:t xml:space="preserve">  about here</w:t>
      </w:r>
      <w:r w:rsidR="004C25D9">
        <w:t>]</w:t>
      </w:r>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336D04" w:rsidP="002A0218">
      <w:pPr>
        <w:spacing w:line="360" w:lineRule="auto"/>
        <w:jc w:val="both"/>
      </w:pPr>
      <w:r>
        <w:fldChar w:fldCharType="begin"/>
      </w:r>
      <w:r w:rsidR="00AB58D4">
        <w:instrText xml:space="preserve"> REF _Ref331400926 \h </w:instrText>
      </w:r>
      <w:r>
        <w:fldChar w:fldCharType="separate"/>
      </w:r>
      <w:r w:rsidR="008164C2">
        <w:t xml:space="preserve">Figure </w:t>
      </w:r>
      <w:r w:rsidR="008164C2">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8164C2">
        <w:t xml:space="preserve">Figure </w:t>
      </w:r>
      <w:r w:rsidR="008164C2">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r w:rsidR="00FD60BB">
        <w:t>In both examples the process is repeated 10,000 times.</w:t>
      </w:r>
    </w:p>
    <w:p w:rsidR="003650BD" w:rsidRDefault="003650BD" w:rsidP="003650BD">
      <w:pPr>
        <w:spacing w:line="360" w:lineRule="auto"/>
        <w:jc w:val="center"/>
      </w:pPr>
      <w:r>
        <w:t>[</w:t>
      </w:r>
      <w:r>
        <w:fldChar w:fldCharType="begin"/>
      </w:r>
      <w:r>
        <w:instrText xml:space="preserve"> REF _Ref331400926 \h  \* MERGEFORMAT </w:instrText>
      </w:r>
      <w:r>
        <w:fldChar w:fldCharType="separate"/>
      </w:r>
      <w:r w:rsidR="008164C2">
        <w:t xml:space="preserve">Figure </w:t>
      </w:r>
      <w:r w:rsidR="008164C2">
        <w:rPr>
          <w:noProof/>
        </w:rPr>
        <w:t>1</w:t>
      </w:r>
      <w:r>
        <w:fldChar w:fldCharType="end"/>
      </w:r>
      <w:r>
        <w:t xml:space="preserve"> about here]</w:t>
      </w:r>
    </w:p>
    <w:p w:rsidR="003650BD" w:rsidRDefault="003650BD" w:rsidP="003650BD">
      <w:pPr>
        <w:spacing w:line="360" w:lineRule="auto"/>
        <w:jc w:val="center"/>
      </w:pPr>
      <w:r>
        <w:t>[</w:t>
      </w:r>
      <w:r>
        <w:fldChar w:fldCharType="begin"/>
      </w:r>
      <w:r>
        <w:instrText xml:space="preserve"> REF _Ref336007551 \h  \* MERGEFORMAT </w:instrText>
      </w:r>
      <w:r>
        <w:fldChar w:fldCharType="separate"/>
      </w:r>
      <w:r w:rsidR="008164C2">
        <w:t xml:space="preserve">Figure </w:t>
      </w:r>
      <w:r w:rsidR="008164C2">
        <w:rPr>
          <w:noProof/>
        </w:rPr>
        <w:t>2</w:t>
      </w:r>
      <w:r>
        <w:fldChar w:fldCharType="end"/>
      </w:r>
      <w:r>
        <w:t xml:space="preserve"> about here]</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3650BD" w:rsidRDefault="0022085B" w:rsidP="00892D63">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w:t>
      </w:r>
      <w:r w:rsidR="005B5912">
        <w:t>utcome, were simulated in a two-</w:t>
      </w:r>
      <w:r w:rsidRPr="0022085B">
        <w:t xml:space="preserve">stage process using data from the source paper. In the first stage (Node 1 in both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8164C2">
        <w:t>Figure 2</w:t>
      </w:r>
      <w:r w:rsidR="00357E95">
        <w:fldChar w:fldCharType="end"/>
      </w:r>
      <w:r w:rsidRPr="0022085B">
        <w:t xml:space="preserve">) the </w:t>
      </w:r>
      <w:r w:rsidR="003C61F9" w:rsidRPr="0022085B">
        <w:t xml:space="preserve">proportion </w:t>
      </w:r>
      <w:r w:rsidR="003C61F9">
        <w:t>that dies</w:t>
      </w:r>
      <w:r>
        <w:t xml:space="preserve"> </w:t>
      </w:r>
      <w:r w:rsidRPr="0022085B">
        <w:t>as a result of suffering a stroke is first simulated using a binomial distribution. In the second stage</w:t>
      </w:r>
      <w:r>
        <w:t xml:space="preserve"> (Node 2a </w:t>
      </w:r>
      <w:r w:rsidRPr="0022085B">
        <w:t xml:space="preserve">in both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8164C2">
        <w:t>Figure 2</w:t>
      </w:r>
      <w:r w:rsidR="00357E95">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w:t>
      </w:r>
      <w:r w:rsidR="0015167B">
        <w:t xml:space="preserve"> </w:t>
      </w:r>
      <w:r w:rsidRPr="0022085B">
        <w:t xml:space="preserve">using cell counts from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rsidR="006849D8" w:rsidRPr="0022085B">
        <w:t xml:space="preserve"> and </w:t>
      </w:r>
      <w:r w:rsidR="00357E95">
        <w:fldChar w:fldCharType="begin"/>
      </w:r>
      <w:r w:rsidR="00357E95">
        <w:instrText xml:space="preserve"> REF _Ref336007551 \h  \* MERGEFORMAT </w:instrText>
      </w:r>
      <w:r w:rsidR="00357E95">
        <w:fldChar w:fldCharType="separate"/>
      </w:r>
      <w:r w:rsidR="008164C2">
        <w:t>Figure 2</w:t>
      </w:r>
      <w:r w:rsidR="00357E95">
        <w:fldChar w:fldCharType="end"/>
      </w:r>
      <w:r w:rsidR="006849D8">
        <w:t xml:space="preserve">). </w:t>
      </w:r>
    </w:p>
    <w:p w:rsidR="006849D8" w:rsidRDefault="006849D8" w:rsidP="006849D8">
      <w:pPr>
        <w:pStyle w:val="Heading3"/>
      </w:pPr>
      <w:r>
        <w:lastRenderedPageBreak/>
        <w:t xml:space="preserve">Simulating utilities associated with each </w:t>
      </w:r>
      <w:proofErr w:type="spellStart"/>
      <w:proofErr w:type="gramStart"/>
      <w:r>
        <w:t>mRS</w:t>
      </w:r>
      <w:proofErr w:type="spellEnd"/>
      <w:proofErr w:type="gramEnd"/>
      <w:r>
        <w:t xml:space="preserve"> state</w:t>
      </w:r>
    </w:p>
    <w:p w:rsidR="00892D63" w:rsidRDefault="008B75EC" w:rsidP="00892D63">
      <w:pPr>
        <w:spacing w:line="360" w:lineRule="auto"/>
        <w:jc w:val="both"/>
      </w:pPr>
      <w:r>
        <w:t>T</w:t>
      </w:r>
      <w:r w:rsidR="006849D8">
        <w:t xml:space="preserve">he source paper presents mean EQ-5D utility values and standard </w:t>
      </w:r>
      <w:r>
        <w:t xml:space="preserve">deviations for </w:t>
      </w:r>
      <w:r w:rsidR="006849D8">
        <w:t xml:space="preserve">each </w:t>
      </w:r>
      <w:proofErr w:type="spellStart"/>
      <w:proofErr w:type="gramStart"/>
      <w:r w:rsidR="006849D8">
        <w:t>mRS</w:t>
      </w:r>
      <w:proofErr w:type="spellEnd"/>
      <w:proofErr w:type="gramEnd"/>
      <w:r w:rsidR="006849D8">
        <w:t xml:space="preserve"> state. These values were use</w:t>
      </w:r>
      <w:r w:rsidR="00835A98">
        <w:t xml:space="preserve">d </w:t>
      </w:r>
      <w:r w:rsidR="00F560A5">
        <w:t xml:space="preserve">to </w:t>
      </w:r>
      <w:proofErr w:type="spellStart"/>
      <w:r w:rsidR="00F560A5">
        <w:t>parmeterise</w:t>
      </w:r>
      <w:proofErr w:type="spellEnd"/>
      <w:r w:rsidR="00F560A5">
        <w:t xml:space="preserve"> </w:t>
      </w:r>
      <w:r w:rsidR="003D267E">
        <w:t xml:space="preserve">normal </w:t>
      </w:r>
      <w:r w:rsidR="00F560A5">
        <w:t xml:space="preserve">distribution functions which were repeatedly sampled from </w:t>
      </w:r>
      <w:r w:rsidR="00835A98">
        <w:t xml:space="preserve">to produce a large number of simulated </w:t>
      </w:r>
      <w:r>
        <w:t xml:space="preserve">utility distributions for </w:t>
      </w:r>
      <w:r w:rsidR="003D267E">
        <w:t>each state.</w:t>
      </w:r>
      <w:r w:rsidR="006922C5">
        <w:t xml:space="preserve"> </w:t>
      </w:r>
      <w:r w:rsidR="00835A98">
        <w:t xml:space="preserve">This process allows parameter uncertainty at this stage to be propagated through to later stages rather than disregarded. </w:t>
      </w:r>
    </w:p>
    <w:p w:rsidR="003650BD" w:rsidRDefault="003650BD" w:rsidP="005B51A6">
      <w:pPr>
        <w:spacing w:line="360" w:lineRule="auto"/>
        <w:jc w:val="center"/>
      </w:pPr>
    </w:p>
    <w:p w:rsidR="00C6302C" w:rsidRDefault="00C6302C" w:rsidP="00C6302C">
      <w:pPr>
        <w:pStyle w:val="Heading3"/>
      </w:pPr>
      <w:r>
        <w:t>Converting simulated utility values into utility multipliers</w:t>
      </w:r>
    </w:p>
    <w:p w:rsidR="0053220C" w:rsidRDefault="003D267E" w:rsidP="00C6302C">
      <w:pPr>
        <w:spacing w:line="360" w:lineRule="auto"/>
        <w:jc w:val="both"/>
      </w:pPr>
      <w:r>
        <w:t xml:space="preserve">The </w:t>
      </w:r>
      <w:proofErr w:type="spellStart"/>
      <w:r>
        <w:t>mRS</w:t>
      </w:r>
      <w:proofErr w:type="spellEnd"/>
      <w:r>
        <w:t xml:space="preserve">-based </w:t>
      </w:r>
      <w:proofErr w:type="spellStart"/>
      <w:r>
        <w:t>HRQoL</w:t>
      </w:r>
      <w:proofErr w:type="spellEnd"/>
      <w:r>
        <w:t xml:space="preserve"> values were estimated from a subset of the OXVASC population. These values reflect both the effect of stroke on </w:t>
      </w:r>
      <w:proofErr w:type="spellStart"/>
      <w:r>
        <w:t>HRQoL</w:t>
      </w:r>
      <w:proofErr w:type="spellEnd"/>
      <w:r>
        <w:t xml:space="preserve"> and also the underlying </w:t>
      </w:r>
      <w:proofErr w:type="spellStart"/>
      <w:r>
        <w:t>HRQoL</w:t>
      </w:r>
      <w:proofErr w:type="spellEnd"/>
      <w:r>
        <w:t xml:space="preserve"> of the patient population</w:t>
      </w:r>
      <w:r w:rsidR="0053220C">
        <w:t xml:space="preserve">, which they would have experienced even if they </w:t>
      </w:r>
      <w:r w:rsidR="009C60FF">
        <w:t xml:space="preserve">had not suffered </w:t>
      </w:r>
      <w:r w:rsidR="0053220C">
        <w:t xml:space="preserve">a stroke. The effect of stroke alone on the </w:t>
      </w:r>
      <w:proofErr w:type="spellStart"/>
      <w:r w:rsidR="0053220C">
        <w:t>HRQoL</w:t>
      </w:r>
      <w:proofErr w:type="spellEnd"/>
      <w:r w:rsidR="0053220C">
        <w:t xml:space="preserve"> need</w:t>
      </w:r>
      <w:r w:rsidR="009C60FF">
        <w:t>s</w:t>
      </w:r>
      <w:r w:rsidR="0053220C">
        <w:t xml:space="preserve"> to be estimated based on these values</w:t>
      </w:r>
      <w:r w:rsidR="009C60FF">
        <w:t xml:space="preserve">, but the OXVASC study did not report </w:t>
      </w:r>
      <w:proofErr w:type="spellStart"/>
      <w:r w:rsidR="009C60FF">
        <w:t>HRQoL</w:t>
      </w:r>
      <w:proofErr w:type="spellEnd"/>
      <w:r w:rsidR="009C60FF">
        <w:t xml:space="preserve"> for a matched control group. Instead, we assumed that the mildest </w:t>
      </w:r>
      <w:proofErr w:type="spellStart"/>
      <w:proofErr w:type="gramStart"/>
      <w:r w:rsidR="009C60FF">
        <w:t>mRS</w:t>
      </w:r>
      <w:proofErr w:type="spellEnd"/>
      <w:proofErr w:type="gramEnd"/>
      <w:r w:rsidR="009C60FF">
        <w:t xml:space="preserve"> state, </w:t>
      </w:r>
      <w:proofErr w:type="spellStart"/>
      <w:r w:rsidR="009C60FF">
        <w:t>mRS</w:t>
      </w:r>
      <w:proofErr w:type="spellEnd"/>
      <w:r w:rsidR="009C60FF">
        <w:t xml:space="preserve"> 0, indicated that the stroke had no long term impact on </w:t>
      </w:r>
      <w:proofErr w:type="spellStart"/>
      <w:r w:rsidR="009C60FF">
        <w:t>HRQoL</w:t>
      </w:r>
      <w:proofErr w:type="spellEnd"/>
      <w:r w:rsidR="009C60FF">
        <w:t xml:space="preserve">, and so the </w:t>
      </w:r>
      <w:proofErr w:type="spellStart"/>
      <w:r w:rsidR="009C60FF">
        <w:t>HRQoL</w:t>
      </w:r>
      <w:proofErr w:type="spellEnd"/>
      <w:r w:rsidR="009C60FF">
        <w:t xml:space="preserve"> associated with </w:t>
      </w:r>
      <w:proofErr w:type="spellStart"/>
      <w:r w:rsidR="009C60FF">
        <w:t>mRS</w:t>
      </w:r>
      <w:proofErr w:type="spellEnd"/>
      <w:r w:rsidR="009C60FF">
        <w:t xml:space="preserve"> 0 represented the baseline </w:t>
      </w:r>
      <w:proofErr w:type="spellStart"/>
      <w:r w:rsidR="009C60FF">
        <w:t>HRQoL</w:t>
      </w:r>
      <w:proofErr w:type="spellEnd"/>
      <w:r w:rsidR="009C60FF">
        <w:t xml:space="preserve"> of the clinical population</w:t>
      </w:r>
      <w:r w:rsidR="0053220C">
        <w:t xml:space="preserve">. </w:t>
      </w:r>
    </w:p>
    <w:p w:rsidR="009C60FF" w:rsidRDefault="0053220C" w:rsidP="00C6302C">
      <w:pPr>
        <w:spacing w:line="360" w:lineRule="auto"/>
        <w:jc w:val="both"/>
      </w:pPr>
      <w:r>
        <w:t xml:space="preserve">Having made this assumption, </w:t>
      </w:r>
      <w:r w:rsidR="007E20A1">
        <w:t xml:space="preserve">the effect of different degrees of severity of stroke on </w:t>
      </w:r>
      <w:proofErr w:type="spellStart"/>
      <w:r w:rsidR="007E20A1">
        <w:t>HRQoL</w:t>
      </w:r>
      <w:proofErr w:type="spellEnd"/>
      <w:r w:rsidR="007E20A1">
        <w:t xml:space="preserve"> can be estimated by comparing </w:t>
      </w:r>
      <w:proofErr w:type="spellStart"/>
      <w:r w:rsidR="007E20A1">
        <w:t>HRQoL</w:t>
      </w:r>
      <w:proofErr w:type="spellEnd"/>
      <w:r w:rsidR="007E20A1">
        <w:t xml:space="preserve"> in higher </w:t>
      </w:r>
      <w:proofErr w:type="spellStart"/>
      <w:proofErr w:type="gramStart"/>
      <w:r w:rsidR="007E20A1">
        <w:t>mRS</w:t>
      </w:r>
      <w:proofErr w:type="spellEnd"/>
      <w:proofErr w:type="gramEnd"/>
      <w:r w:rsidR="007E20A1">
        <w:t xml:space="preserve"> states with the </w:t>
      </w:r>
      <w:proofErr w:type="spellStart"/>
      <w:r w:rsidR="007E20A1">
        <w:t>HRQoL</w:t>
      </w:r>
      <w:proofErr w:type="spellEnd"/>
      <w:r w:rsidR="007E20A1">
        <w:t xml:space="preserve"> in the baseline state (</w:t>
      </w:r>
      <w:proofErr w:type="spellStart"/>
      <w:r w:rsidR="007E20A1">
        <w:t>mRS</w:t>
      </w:r>
      <w:proofErr w:type="spellEnd"/>
      <w:r w:rsidR="007E20A1">
        <w:t xml:space="preserve"> 0). Either an additive or a multiplicative approach could be used for this comparison. In the additive approach, the </w:t>
      </w:r>
      <w:proofErr w:type="spellStart"/>
      <w:r w:rsidR="007E20A1">
        <w:t>HRQoL</w:t>
      </w:r>
      <w:proofErr w:type="spellEnd"/>
      <w:r w:rsidR="007E20A1">
        <w:t xml:space="preserve"> estimates from more severe states are subtracted from the baseline </w:t>
      </w:r>
      <w:proofErr w:type="gramStart"/>
      <w:r w:rsidR="007E20A1">
        <w:t>state,</w:t>
      </w:r>
      <w:proofErr w:type="gramEnd"/>
      <w:r w:rsidR="007E20A1">
        <w:t xml:space="preserve"> to produce </w:t>
      </w:r>
      <w:r w:rsidR="007E20A1" w:rsidRPr="007E20A1">
        <w:rPr>
          <w:i/>
        </w:rPr>
        <w:t>utility decrements</w:t>
      </w:r>
      <w:r w:rsidR="007E20A1">
        <w:rPr>
          <w:i/>
        </w:rPr>
        <w:t xml:space="preserve"> </w:t>
      </w:r>
      <w:r w:rsidR="007E20A1">
        <w:t xml:space="preserve">associated the clinical event. In the multiplicative approach, the </w:t>
      </w:r>
      <w:proofErr w:type="spellStart"/>
      <w:r w:rsidR="007E20A1">
        <w:t>HRQoL</w:t>
      </w:r>
      <w:proofErr w:type="spellEnd"/>
      <w:r w:rsidR="007E20A1">
        <w:t xml:space="preserve"> in more severe states was divided by that in the baseline state to produce </w:t>
      </w:r>
      <w:r w:rsidR="007E20A1" w:rsidRPr="007E20A1">
        <w:rPr>
          <w:i/>
        </w:rPr>
        <w:t>utility multipliers</w:t>
      </w:r>
      <w:r w:rsidR="007E20A1">
        <w:t xml:space="preserve">. </w:t>
      </w:r>
    </w:p>
    <w:p w:rsidR="007E20A1" w:rsidRDefault="007E20A1" w:rsidP="00C6302C">
      <w:pPr>
        <w:spacing w:line="360" w:lineRule="auto"/>
        <w:jc w:val="both"/>
      </w:pPr>
      <w:r>
        <w:t xml:space="preserve">The multiplicative approach was used </w:t>
      </w:r>
      <w:r w:rsidR="003E62D4">
        <w:t xml:space="preserve">in this paper, and so utility multipliers were produced by dividing estimates of the </w:t>
      </w:r>
      <w:proofErr w:type="spellStart"/>
      <w:r w:rsidR="003E62D4">
        <w:t>HRQoL</w:t>
      </w:r>
      <w:proofErr w:type="spellEnd"/>
      <w:r w:rsidR="003E62D4">
        <w:t xml:space="preserve"> in more severe states by </w:t>
      </w:r>
      <w:proofErr w:type="spellStart"/>
      <w:r w:rsidR="003E62D4">
        <w:t>HRQoL</w:t>
      </w:r>
      <w:proofErr w:type="spellEnd"/>
      <w:r w:rsidR="003E62D4">
        <w:t xml:space="preserve"> estimates in the </w:t>
      </w:r>
      <w:proofErr w:type="spellStart"/>
      <w:r w:rsidR="003E62D4">
        <w:t>mRS</w:t>
      </w:r>
      <w:proofErr w:type="spellEnd"/>
      <w:r w:rsidR="003E62D4">
        <w:t xml:space="preserve"> 0 state. </w:t>
      </w:r>
      <w:r w:rsidR="00074210">
        <w:t>The effect of making the additive assumption instead could be explored in further research.</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t xml:space="preserve">, the independent state category </w:t>
      </w:r>
      <w:r w:rsidR="00CC6261">
        <w:t xml:space="preserve">(Node 4a) </w:t>
      </w:r>
      <w:r>
        <w:t>is comprised of</w:t>
      </w:r>
      <w:r w:rsidR="00FB793F">
        <w:t xml:space="preserve"> a mix of</w:t>
      </w:r>
      <w:r>
        <w:t xml:space="preserve">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and the dependent state category is comprised of</w:t>
      </w:r>
      <w:r w:rsidR="00FB793F">
        <w:t xml:space="preserve"> a mix of</w:t>
      </w:r>
      <w:r w:rsidR="00CC6261">
        <w:t xml:space="preserve">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w:t>
      </w:r>
      <w:r w:rsidRPr="003650BD">
        <w:t xml:space="preserve">. It would also be wrong to disregard parameter uncertainty due to the finite sample size on which </w:t>
      </w:r>
      <w:r w:rsidRPr="003650BD">
        <w:lastRenderedPageBreak/>
        <w:t>these estimates are based</w:t>
      </w:r>
      <w:r w:rsidR="00844DCE">
        <w:t xml:space="preserve">. </w:t>
      </w:r>
      <w:r w:rsidR="00892D63">
        <w:t xml:space="preserve">For this reason, </w:t>
      </w:r>
      <w:proofErr w:type="spellStart"/>
      <w:r w:rsidR="007237BA">
        <w:t>Dirichlet</w:t>
      </w:r>
      <w:proofErr w:type="spellEnd"/>
      <w:r w:rsidR="007237BA">
        <w:t xml:space="preserve"> distributions were used and repeatedly resampled from. The weight of the each of the component states in the collapsed states was calculated for each </w:t>
      </w:r>
      <w:proofErr w:type="spellStart"/>
      <w:r w:rsidR="007237BA">
        <w:t>Dirichlet</w:t>
      </w:r>
      <w:proofErr w:type="spellEnd"/>
      <w:r w:rsidR="007237BA">
        <w:t xml:space="preserve"> draw. </w:t>
      </w:r>
      <w:r w:rsidR="00CC6261">
        <w:t xml:space="preserve">This process is illustrated graphically for a single draw from the </w:t>
      </w:r>
      <w:proofErr w:type="spellStart"/>
      <w:r w:rsidR="00CC6261">
        <w:t>Dirichlet</w:t>
      </w:r>
      <w:proofErr w:type="spellEnd"/>
      <w:r w:rsidR="00CC6261">
        <w:t xml:space="preserve"> distribution in </w:t>
      </w:r>
      <w:r w:rsidR="00336D04">
        <w:fldChar w:fldCharType="begin"/>
      </w:r>
      <w:r w:rsidR="00CC6261">
        <w:instrText xml:space="preserve"> REF _Ref336020267 \h </w:instrText>
      </w:r>
      <w:r w:rsidR="00336D04">
        <w:fldChar w:fldCharType="separate"/>
      </w:r>
      <w:r w:rsidR="008164C2">
        <w:t xml:space="preserve">Figure </w:t>
      </w:r>
      <w:r w:rsidR="008164C2">
        <w:rPr>
          <w:noProof/>
        </w:rPr>
        <w:t>3</w:t>
      </w:r>
      <w:r w:rsidR="00336D04">
        <w:fldChar w:fldCharType="end"/>
      </w:r>
      <w:r w:rsidR="00CC6261">
        <w:t>.</w:t>
      </w:r>
      <w:r w:rsidR="00844DCE">
        <w:t xml:space="preserve"> </w:t>
      </w:r>
    </w:p>
    <w:p w:rsidR="0090212F" w:rsidRDefault="0090212F" w:rsidP="0090212F">
      <w:pPr>
        <w:keepNext/>
        <w:jc w:val="center"/>
      </w:pPr>
      <w:r>
        <w:t>[</w:t>
      </w:r>
      <w:r>
        <w:fldChar w:fldCharType="begin"/>
      </w:r>
      <w:r>
        <w:instrText xml:space="preserve"> REF _Ref336020267 \h </w:instrText>
      </w:r>
      <w:r>
        <w:fldChar w:fldCharType="separate"/>
      </w:r>
      <w:r w:rsidR="008164C2">
        <w:t xml:space="preserve">Figure </w:t>
      </w:r>
      <w:r w:rsidR="008164C2">
        <w:rPr>
          <w:noProof/>
        </w:rPr>
        <w:t>3</w:t>
      </w:r>
      <w:r>
        <w:fldChar w:fldCharType="end"/>
      </w:r>
      <w:r>
        <w:t xml:space="preserve"> about here]</w:t>
      </w:r>
    </w:p>
    <w:p w:rsidR="00127524" w:rsidRDefault="00127524" w:rsidP="00127524">
      <w:pPr>
        <w:pStyle w:val="Heading3"/>
      </w:pPr>
      <w:r>
        <w:t>Producing weighted utility multiplier estimates for independent and dependent stroke categories</w:t>
      </w:r>
    </w:p>
    <w:p w:rsidR="006B36C8" w:rsidRDefault="001924BA" w:rsidP="00F048DA">
      <w:pPr>
        <w:spacing w:line="360" w:lineRule="auto"/>
        <w:jc w:val="both"/>
      </w:pPr>
      <w:r>
        <w:t xml:space="preserve">Simulated distributions of the utility values associated with the independent and dependent states were produced by combining estimates of the relative proportions in each of the component states with estimates of the utility multipliers associated with each of the </w:t>
      </w:r>
      <w:proofErr w:type="spellStart"/>
      <w:proofErr w:type="gramStart"/>
      <w:r>
        <w:t>mRS</w:t>
      </w:r>
      <w:proofErr w:type="spellEnd"/>
      <w:proofErr w:type="gramEnd"/>
      <w:r>
        <w:t xml:space="preserve"> states. The results of this process are distribution</w:t>
      </w:r>
      <w:r w:rsidR="00103881">
        <w:t>s</w:t>
      </w:r>
      <w:r>
        <w:t xml:space="preserve"> of predicted values for the utility associated with independent and dependent stroke states which take into account both uncertainty in the predicted utilities for each of the component states, and uncertainty in the true proportion of each component state within each collapsed state. </w:t>
      </w:r>
    </w:p>
    <w:p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6B36C8" w:rsidRPr="00EF4EB9" w:rsidRDefault="00A96231" w:rsidP="00FC6134">
      <w:pPr>
        <w:spacing w:line="360" w:lineRule="auto"/>
        <w:jc w:val="both"/>
      </w:pPr>
      <w:r>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8164C2">
        <w:t xml:space="preserve">Table </w:t>
      </w:r>
      <w:r w:rsidR="008164C2">
        <w:rPr>
          <w:noProof/>
        </w:rPr>
        <w:t>3</w:t>
      </w:r>
      <w:r w:rsidR="00336D04">
        <w:fldChar w:fldCharType="end"/>
      </w:r>
      <w:r w:rsidR="00BB4688">
        <w:t xml:space="preserve"> below</w:t>
      </w:r>
      <w:r>
        <w:t xml:space="preserve">, and were previously reported in Holmes et al </w:t>
      </w:r>
      <w:r w:rsidR="00336D04">
        <w:fldChar w:fldCharType="begin" w:fldLock="1"/>
      </w:r>
      <w:r w:rsidR="007F3A38">
        <w:instrText>ADDIN CSL_CITATION { "citationItems" : [ { "id" : "ITEM-1", "itemData" : { "DOI" : "10.1016/j.injury.2011.07.017", "ISBN" : "0020-1383", "abstract" : "Study objective To estimate the cost-effectiveness of diagnostic 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"dropping-particle" : "", "family" : "Holmes", "given" : "M W", "non-dropping-particle" : "", "parse-names" : false, "suffix" : "" }, { "dropping-particle" : "", "family" : "Goodacre", "given" : "S", "non-dropping-particle" : "", "parse-names" : false, "suffix" : "" }, { "dropping-particle" : "", "family" : "Stevenson", "given" : "M D", "non-dropping-particle" : "", "parse-names" : false, "suffix" : "" }, { "dropping-particle" : "", "family" : "Pandor", "given" : "A", "non-dropping-particle" : "", "parse-names" : false, "suffix" : "" }, { "dropping-particle" : "", "family" : "Pickering", "given" : "A", "non-dropping-particle" : "", "parse-names" : false, "suffix" : "" } ], "container-title" : "Injury", "id" : "ITEM-1", "issue" : "0", "issued" : { "date-parts" : [ [ "0" ] ] }, "title" : "The cost-effectiveness of diagnostic management strategies for adults with minor head injury", "type" : "article-journal" }, "uris" : [ "http://www.mendeley.com/documents/?uuid=9ebb4884-c77b-4c06-baf2-9733f322cbb6" ] } ], "mendeley" : { "previouslyFormattedCitation" : "(10)" }, "properties" : { "noteIndex" : 0 }, "schema" : "https://github.com/citation-style-language/schema/raw/master/csl-citation.json" }</w:instrText>
      </w:r>
      <w:r w:rsidR="00336D04">
        <w:fldChar w:fldCharType="separate"/>
      </w:r>
      <w:r w:rsidR="00F560A5" w:rsidRPr="00F560A5">
        <w:rPr>
          <w:noProof/>
        </w:rPr>
        <w:t>(10)</w:t>
      </w:r>
      <w:r w:rsidR="00336D04">
        <w:fldChar w:fldCharType="end"/>
      </w:r>
      <w:r w:rsidR="00BB4688">
        <w:t>.</w:t>
      </w:r>
      <w:r w:rsidRPr="00A96231">
        <w:t xml:space="preserve"> </w:t>
      </w:r>
      <w:r>
        <w:t xml:space="preserve"> </w:t>
      </w:r>
    </w:p>
    <w:p w:rsidR="005B51A6" w:rsidRPr="005B51A6" w:rsidRDefault="005B51A6" w:rsidP="005B51A6">
      <w:pPr>
        <w:jc w:val="center"/>
      </w:pPr>
      <w:r>
        <w:t xml:space="preserve"> [</w:t>
      </w:r>
      <w:r>
        <w:fldChar w:fldCharType="begin"/>
      </w:r>
      <w:r>
        <w:instrText xml:space="preserve"> REF _Ref339266939 \h </w:instrText>
      </w:r>
      <w:r>
        <w:fldChar w:fldCharType="separate"/>
      </w:r>
      <w:r w:rsidR="008164C2">
        <w:t xml:space="preserve">Table </w:t>
      </w:r>
      <w:r w:rsidR="008164C2">
        <w:rPr>
          <w:noProof/>
        </w:rPr>
        <w:t>3</w:t>
      </w:r>
      <w:r>
        <w:fldChar w:fldCharType="end"/>
      </w:r>
      <w:r>
        <w:t xml:space="preserve"> about here]</w:t>
      </w:r>
    </w:p>
    <w:p w:rsidR="00A8345F" w:rsidRDefault="00CE0229" w:rsidP="00A8345F">
      <w:pPr>
        <w:pStyle w:val="Heading3"/>
      </w:pPr>
      <w:r>
        <w:t>Bootstrapping means from the collapsed distributions</w:t>
      </w:r>
    </w:p>
    <w:p w:rsidR="006C77F9" w:rsidRDefault="00D3687D" w:rsidP="00103881">
      <w:pPr>
        <w:spacing w:before="120" w:line="360" w:lineRule="auto"/>
        <w:jc w:val="both"/>
      </w:pPr>
      <w:r>
        <w:t>The weighted utility multipliers were based on predicted values from the component distributions (</w:t>
      </w:r>
      <w:proofErr w:type="spellStart"/>
      <w:r>
        <w:t>mRS</w:t>
      </w:r>
      <w:proofErr w:type="spellEnd"/>
      <w:r>
        <w:t xml:space="preserve"> 0, </w:t>
      </w:r>
      <w:proofErr w:type="spellStart"/>
      <w:r>
        <w:t>mRS</w:t>
      </w:r>
      <w:proofErr w:type="spellEnd"/>
      <w:r>
        <w:t xml:space="preserve"> 1 and so on), whereas modellers are typically interested in using expected values, i.e. distributions representing uncertainty in the mean values. To produce estimates of the expected values, a bootstrapping procedure </w:t>
      </w:r>
      <w:r w:rsidR="007237BA">
        <w:t>was used, in which the distribution of predicted values was resampled with replacement</w:t>
      </w:r>
      <w:r w:rsidR="00074210">
        <w:t xml:space="preserve"> 10,000 times</w:t>
      </w:r>
      <w:r w:rsidR="007237BA">
        <w:t xml:space="preserve"> to produce 1</w:t>
      </w:r>
      <w:r w:rsidR="00FD60BB">
        <w:t>0</w:t>
      </w:r>
      <w:r w:rsidR="007237BA">
        <w:t>,000 simulated datasets, and the mean values of each of these datasets recorded</w:t>
      </w:r>
      <w:r w:rsidR="00074210">
        <w:t xml:space="preserve"> to produce a distribution of expected values</w:t>
      </w:r>
      <w:r w:rsidR="007237BA">
        <w:t xml:space="preserve">.  </w:t>
      </w:r>
    </w:p>
    <w:p w:rsidR="000D28AB" w:rsidRDefault="00F316CA" w:rsidP="004F46C2">
      <w:pPr>
        <w:pStyle w:val="Heading2"/>
      </w:pPr>
      <w:r>
        <w:t>Results</w:t>
      </w:r>
    </w:p>
    <w:p w:rsidR="00937A05" w:rsidRPr="007C55BB" w:rsidRDefault="00937A05" w:rsidP="007C55BB">
      <w:pPr>
        <w:spacing w:line="360" w:lineRule="auto"/>
        <w:jc w:val="both"/>
      </w:pPr>
      <w:r w:rsidRPr="007C55BB">
        <w:lastRenderedPageBreak/>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Default="00336D04" w:rsidP="004F46C2">
      <w:pPr>
        <w:spacing w:line="360" w:lineRule="auto"/>
        <w:jc w:val="both"/>
      </w:pPr>
      <w:r>
        <w:fldChar w:fldCharType="begin"/>
      </w:r>
      <w:r w:rsidR="00937A05">
        <w:instrText xml:space="preserve"> REF _Ref336341764 \h </w:instrText>
      </w:r>
      <w:r>
        <w:fldChar w:fldCharType="separate"/>
      </w:r>
      <w:r w:rsidR="008164C2">
        <w:t xml:space="preserve">Table </w:t>
      </w:r>
      <w:r w:rsidR="008164C2">
        <w:rPr>
          <w:noProof/>
        </w:rPr>
        <w:t>4</w:t>
      </w:r>
      <w:r>
        <w:fldChar w:fldCharType="end"/>
      </w:r>
      <w:r w:rsidR="00937A05">
        <w:t xml:space="preserve"> </w:t>
      </w:r>
      <w:r w:rsidR="00F316CA">
        <w:t xml:space="preserve">below shows </w:t>
      </w:r>
      <w:r w:rsidR="00937A05">
        <w:t xml:space="preserve">the mean simulated proportions in the dead, independent and dependent stroke state, together with 95% </w:t>
      </w:r>
      <w:r w:rsidR="001C22E2">
        <w:t>credible intervals (</w:t>
      </w:r>
      <w:proofErr w:type="spellStart"/>
      <w:r w:rsidR="001C22E2">
        <w:t>CrIs</w:t>
      </w:r>
      <w:proofErr w:type="spellEnd"/>
      <w:r w:rsidR="00937A05">
        <w:t>) as well as mean simulated utility multipliers associated with eac</w:t>
      </w:r>
      <w:r w:rsidR="00C36C44">
        <w:t xml:space="preserve">h of the states, also with 95% </w:t>
      </w:r>
      <w:proofErr w:type="spellStart"/>
      <w:r w:rsidR="001C22E2">
        <w:t>C</w:t>
      </w:r>
      <w:r w:rsidR="00937A05">
        <w:t>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w:t>
      </w:r>
      <w:r w:rsidR="00FD60BB">
        <w:t>nt state leads to quality of lif</w:t>
      </w:r>
      <w:r w:rsidR="00BF29D3">
        <w:t>e reducing by around one fifth</w:t>
      </w:r>
      <w:r w:rsidR="00FD60BB">
        <w:t xml:space="preserve"> compared with patients whose strokes had no lasting effect (</w:t>
      </w:r>
      <w:proofErr w:type="spellStart"/>
      <w:r w:rsidR="00FD60BB">
        <w:t>mRS</w:t>
      </w:r>
      <w:proofErr w:type="spellEnd"/>
      <w:r w:rsidR="00FD60BB">
        <w:t xml:space="preserve"> 0)</w:t>
      </w:r>
      <w:r w:rsidR="00BF29D3">
        <w:t>.</w:t>
      </w:r>
    </w:p>
    <w:p w:rsidR="006E393E" w:rsidRDefault="005B51A6" w:rsidP="00047E69">
      <w:pPr>
        <w:spacing w:line="360" w:lineRule="auto"/>
        <w:jc w:val="center"/>
        <w:rPr>
          <w:rFonts w:asciiTheme="majorHAnsi" w:eastAsiaTheme="majorEastAsia" w:hAnsiTheme="majorHAnsi" w:cstheme="majorBidi"/>
          <w:b/>
          <w:bCs/>
          <w:sz w:val="28"/>
          <w:szCs w:val="26"/>
          <w:lang w:val="en-US" w:bidi="en-US"/>
        </w:rPr>
      </w:pPr>
      <w:r>
        <w:t>[</w:t>
      </w:r>
      <w:r>
        <w:fldChar w:fldCharType="begin"/>
      </w:r>
      <w:r>
        <w:instrText xml:space="preserve"> REF _Ref336341764 \h </w:instrText>
      </w:r>
      <w:r>
        <w:fldChar w:fldCharType="separate"/>
      </w:r>
      <w:r w:rsidR="008164C2">
        <w:t xml:space="preserve">Table </w:t>
      </w:r>
      <w:r w:rsidR="008164C2">
        <w:rPr>
          <w:noProof/>
        </w:rPr>
        <w:t>4</w:t>
      </w:r>
      <w:r>
        <w:fldChar w:fldCharType="end"/>
      </w:r>
      <w:r>
        <w:t xml:space="preserve"> about here]</w:t>
      </w:r>
    </w:p>
    <w:p w:rsidR="00BF29D3" w:rsidRDefault="00BF29D3" w:rsidP="00BF29D3">
      <w:pPr>
        <w:pStyle w:val="Heading3"/>
      </w:pPr>
      <w:r>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rsidR="008164C2">
        <w:t xml:space="preserve">Table </w:t>
      </w:r>
      <w:r w:rsidR="008164C2">
        <w:rPr>
          <w:noProof/>
        </w:rPr>
        <w:t>5</w:t>
      </w:r>
      <w:r w:rsidR="00336D04">
        <w:fldChar w:fldCharType="end"/>
      </w:r>
      <w:r>
        <w:t xml:space="preserve">. </w:t>
      </w:r>
      <w:r w:rsidR="00363825">
        <w:t xml:space="preserve"> </w:t>
      </w:r>
    </w:p>
    <w:p w:rsidR="005B51A6" w:rsidRDefault="005B51A6" w:rsidP="005B51A6">
      <w:pPr>
        <w:spacing w:line="360" w:lineRule="auto"/>
        <w:jc w:val="center"/>
      </w:pPr>
      <w:r>
        <w:t>[</w:t>
      </w:r>
      <w:r>
        <w:fldChar w:fldCharType="begin"/>
      </w:r>
      <w:r>
        <w:instrText xml:space="preserve"> REF _Ref336343433 \h </w:instrText>
      </w:r>
      <w:r>
        <w:fldChar w:fldCharType="separate"/>
      </w:r>
      <w:r w:rsidR="008164C2">
        <w:t xml:space="preserve">Table </w:t>
      </w:r>
      <w:r w:rsidR="008164C2">
        <w:rPr>
          <w:noProof/>
        </w:rPr>
        <w:t>5</w:t>
      </w:r>
      <w:r>
        <w:fldChar w:fldCharType="end"/>
      </w:r>
      <w:r>
        <w:t xml:space="preserve"> about here]</w:t>
      </w:r>
    </w:p>
    <w:p w:rsidR="000D28AB" w:rsidRDefault="00524B10" w:rsidP="00524B10">
      <w:pPr>
        <w:pStyle w:val="Heading2"/>
      </w:pPr>
      <w:r>
        <w:t>Discussion</w:t>
      </w:r>
    </w:p>
    <w:p w:rsidR="000D28AB" w:rsidRDefault="00264389" w:rsidP="000D28AB">
      <w:pPr>
        <w:pStyle w:val="Heading3"/>
      </w:pPr>
      <w:r>
        <w:t>K</w:t>
      </w:r>
      <w:r w:rsidR="00DB70BB">
        <w:t>ey findings</w:t>
      </w:r>
    </w:p>
    <w:p w:rsidR="008F3B8C" w:rsidRDefault="006F79C5" w:rsidP="00E83E36">
      <w:pPr>
        <w:spacing w:line="360" w:lineRule="auto"/>
        <w:jc w:val="both"/>
      </w:pPr>
      <w:r>
        <w:t xml:space="preserve">This paper shows </w:t>
      </w:r>
      <w:r w:rsidR="00524B10">
        <w:t xml:space="preserve">how a simulation-based approach can be used to collapse utility values from a larger to a smaller number of discrete states in a way which incorporates </w:t>
      </w:r>
      <w:r w:rsidR="005C12CA">
        <w:t xml:space="preserve">uncertainty at the intermediate stages. This means that the estimates produced are replicable and </w:t>
      </w:r>
      <w:r w:rsidR="001256FA">
        <w:t>minimise the number and influence</w:t>
      </w:r>
      <w:r w:rsidR="005C12CA">
        <w:t xml:space="preserve"> of modeller assumptions being made.</w:t>
      </w:r>
    </w:p>
    <w:p w:rsidR="008F3B8C" w:rsidRDefault="00BC63CC" w:rsidP="00E83E36">
      <w:pPr>
        <w:spacing w:line="360" w:lineRule="auto"/>
        <w:jc w:val="both"/>
      </w:pPr>
      <w:r>
        <w:t>All that is</w:t>
      </w:r>
      <w:r w:rsidR="00264389">
        <w:t xml:space="preserve"> </w:t>
      </w:r>
      <w:r>
        <w:t>required are the sample sizes and utility estimates o</w:t>
      </w:r>
      <w:r w:rsidR="002B4670">
        <w:t xml:space="preserve">f the </w:t>
      </w:r>
      <w:proofErr w:type="spellStart"/>
      <w:r w:rsidR="002B4670">
        <w:t>uncollapsed</w:t>
      </w:r>
      <w:proofErr w:type="spellEnd"/>
      <w:r w:rsidR="002B4670">
        <w:t xml:space="preserve"> states, and a clearly stated assumption about which of the </w:t>
      </w:r>
      <w:proofErr w:type="spellStart"/>
      <w:r w:rsidR="002B4670">
        <w:t>uncollapsed</w:t>
      </w:r>
      <w:proofErr w:type="spellEnd"/>
      <w:r w:rsidR="002B4670">
        <w:t xml:space="preserve"> states map onto each of the collapsed states. Using this approach</w:t>
      </w:r>
      <w:r w:rsidR="006F79C5">
        <w:t>, it is possible</w:t>
      </w:r>
      <w:r w:rsidR="001256FA">
        <w:t xml:space="preserve"> to make use of more recent and</w:t>
      </w:r>
      <w:r w:rsidR="006F79C5">
        <w:t xml:space="preserve">/or more pertinent data to inform the economic model than was previously possible using summary data alone. </w:t>
      </w:r>
      <w:r w:rsidR="002B4670">
        <w:t xml:space="preserve">This is useful where one type of information of interest to modellers, such as cost or transition probabilities to other states, is presented at a coarser level of aggregation (i.e. fewer states) than another type of information of interest to modellers, such as utility scores. </w:t>
      </w:r>
    </w:p>
    <w:p w:rsidR="006F79C5" w:rsidRDefault="001256FA" w:rsidP="00E83E36">
      <w:pPr>
        <w:spacing w:line="360" w:lineRule="auto"/>
        <w:jc w:val="both"/>
      </w:pPr>
      <w:r>
        <w:lastRenderedPageBreak/>
        <w:t xml:space="preserve">The assumptions made in the approach </w:t>
      </w:r>
      <w:r w:rsidR="006F79C5">
        <w:t>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w:t>
      </w:r>
      <w:r w:rsidR="00FD60BB">
        <w:t>OACs to prev</w:t>
      </w:r>
      <w:r w:rsidR="00EF7545">
        <w:t>ent strokes, allowing a model based on such data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DB70BB" w:rsidP="000D28AB">
      <w:pPr>
        <w:pStyle w:val="Heading3"/>
      </w:pPr>
      <w:r>
        <w:t>Possible mechanisms and explanations for the findings</w:t>
      </w:r>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"(11)" }, "properties" : { "noteIndex" : 0 }, "schema" : "https://github.com/citation-style-language/schema/raw/master/csl-citation.json" }</w:instrText>
      </w:r>
      <w:r w:rsidR="00336D04">
        <w:fldChar w:fldCharType="separate"/>
      </w:r>
      <w:r w:rsidR="00F560A5" w:rsidRPr="00F560A5">
        <w:rPr>
          <w:noProof/>
        </w:rPr>
        <w:t>(11)</w:t>
      </w:r>
      <w:r w:rsidR="00336D04">
        <w:fldChar w:fldCharType="end"/>
      </w:r>
      <w:r>
        <w:t xml:space="preserve"> relate to the individual patient data. This includes making the assumption</w:t>
      </w:r>
      <w:r w:rsidR="001C22E2">
        <w:t>s</w:t>
      </w:r>
      <w:r>
        <w:t xml:space="preserve">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w:t>
      </w:r>
      <w:proofErr w:type="gramStart"/>
      <w:r w:rsidR="008164C2">
        <w:t xml:space="preserve">hypothetical </w:t>
      </w:r>
      <w:r w:rsidR="00F242FA">
        <w:t xml:space="preserve">individual level simulations, which </w:t>
      </w:r>
      <w:r w:rsidR="001C22E2">
        <w:t>is</w:t>
      </w:r>
      <w:proofErr w:type="gramEnd"/>
      <w:r w:rsidR="00F242FA">
        <w:t xml:space="preserve"> a necessary intermediate stage for estimating the mean scores and proportions if the patients were subdivided into a different, and smaller, number of categories. The reliability of these estimates </w:t>
      </w:r>
      <w:r w:rsidR="0090212F">
        <w:t>is</w:t>
      </w:r>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8164C2" w:rsidRDefault="00264389" w:rsidP="00DB70BB">
      <w:pPr>
        <w:spacing w:line="360" w:lineRule="auto"/>
        <w:jc w:val="both"/>
      </w:pPr>
      <w:r>
        <w:t xml:space="preserve">For our </w:t>
      </w:r>
      <w:r w:rsidR="001C22E2">
        <w:t xml:space="preserve">first </w:t>
      </w:r>
      <w:r>
        <w:t>example, our estimated utility multipliers are very similar to those presented in Dorman et al.,</w:t>
      </w:r>
      <w:r w:rsidR="00336D04">
        <w:fldChar w:fldCharType="begin" w:fldLock="1"/>
      </w:r>
      <w:r w:rsidR="007F3A3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"(12)" }, "properties" : { "noteIndex" : 0 }, "schema" : "https://github.com/citation-style-language/schema/raw/master/csl-citation.json" }</w:instrText>
      </w:r>
      <w:r w:rsidR="00336D04">
        <w:fldChar w:fldCharType="separate"/>
      </w:r>
      <w:r w:rsidR="00F560A5" w:rsidRPr="00F560A5">
        <w:rPr>
          <w:noProof/>
        </w:rPr>
        <w:t>(12)</w:t>
      </w:r>
      <w:r w:rsidR="00336D04">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r w:rsidR="00FD60BB">
        <w:t>(</w:t>
      </w:r>
      <w:proofErr w:type="spellStart"/>
      <w:r>
        <w:t>mRS</w:t>
      </w:r>
      <w:proofErr w:type="spellEnd"/>
      <w:r>
        <w:t xml:space="preserve"> 5</w:t>
      </w:r>
      <w:r w:rsidR="00FD60BB">
        <w:t>)</w:t>
      </w:r>
      <w:r>
        <w:t xml:space="preserve">, which has an estimated EQ-5D </w:t>
      </w:r>
      <w:r w:rsidR="001C22E2">
        <w:t xml:space="preserve">multiplier </w:t>
      </w:r>
      <w:r w:rsidR="00FD60BB">
        <w:t>near</w:t>
      </w:r>
      <w:r>
        <w:t xml:space="preserve"> zero, </w:t>
      </w:r>
      <w:r w:rsidR="00FD60BB">
        <w:t xml:space="preserve">while three-quarters </w:t>
      </w:r>
      <w:r>
        <w:t xml:space="preserve">were in the least worst category </w:t>
      </w:r>
      <w:r w:rsidR="00FD60BB">
        <w:t>(</w:t>
      </w:r>
      <w:proofErr w:type="spellStart"/>
      <w:r>
        <w:t>mRS</w:t>
      </w:r>
      <w:proofErr w:type="spellEnd"/>
      <w:r>
        <w:t xml:space="preserve"> 3</w:t>
      </w:r>
      <w:r w:rsidR="00FD60BB">
        <w:t>)</w:t>
      </w:r>
      <w:r>
        <w:t xml:space="preserve">, which has an estimated EQ-5D </w:t>
      </w:r>
      <w:r w:rsidR="001C22E2">
        <w:t xml:space="preserve">multiplier </w:t>
      </w:r>
      <w:r>
        <w:t xml:space="preserve">over 0.5. </w:t>
      </w:r>
    </w:p>
    <w:p w:rsidR="00BE7232" w:rsidRPr="00E83E36" w:rsidRDefault="005262D0" w:rsidP="00DB70BB">
      <w:pPr>
        <w:spacing w:line="360" w:lineRule="auto"/>
        <w:jc w:val="both"/>
      </w:pPr>
      <w:r>
        <w:t xml:space="preserve">The way our estimates differ from those in Dornan et al </w:t>
      </w:r>
      <w:r>
        <w:fldChar w:fldCharType="begin" w:fldLock="1"/>
      </w:r>
      <w:r w:rsidR="007F3A3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"(12)" }, "properties" : { "noteIndex" : 0 }, "schema" : "https://github.com/citation-style-language/schema/raw/master/csl-citation.json" }</w:instrText>
      </w:r>
      <w:r>
        <w:fldChar w:fldCharType="separate"/>
      </w:r>
      <w:r w:rsidRPr="00F560A5">
        <w:rPr>
          <w:noProof/>
        </w:rPr>
        <w:t>(12)</w:t>
      </w:r>
      <w:r>
        <w:fldChar w:fldCharType="end"/>
      </w:r>
      <w:r>
        <w:t xml:space="preserve"> </w:t>
      </w:r>
      <w:r w:rsidR="00264389">
        <w:t xml:space="preserve">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r>
        <w:lastRenderedPageBreak/>
        <w:t>Limitations</w:t>
      </w:r>
    </w:p>
    <w:p w:rsidR="004E6CD8" w:rsidRDefault="00FC090E" w:rsidP="00E83E36">
      <w:pPr>
        <w:spacing w:line="360" w:lineRule="auto"/>
        <w:jc w:val="both"/>
      </w:pPr>
      <w:r>
        <w:t xml:space="preserve">The approach described here is designed to allow better use of existing summary data, in the absence of true individual level data. It does this by creating </w:t>
      </w:r>
      <w:r w:rsidR="00FD60BB">
        <w:t>hypothetical</w:t>
      </w:r>
      <w:r>
        <w:t xml:space="preserve"> individual level data as an intermediate stage. The approach is necessarily limited by the need to make assumptions about the 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which is bounded between negative and positive infinity. EQ-5D </w:t>
      </w:r>
      <w:r w:rsidR="001701B7">
        <w:t xml:space="preserve">utility </w:t>
      </w:r>
      <w:r w:rsidR="0089737A">
        <w:t xml:space="preserve">scores </w:t>
      </w:r>
      <w:r w:rsidR="001701B7">
        <w:t xml:space="preserve">show a negative lower bound whose value depends on the valuation </w:t>
      </w:r>
      <w:r w:rsidR="001C22E2">
        <w:t xml:space="preserve">tariff used </w:t>
      </w:r>
      <w:r w:rsidR="001701B7">
        <w:t>and an upper ceiling</w:t>
      </w:r>
      <w:r w:rsidR="0089737A">
        <w:t xml:space="preserve"> </w:t>
      </w:r>
      <w:r w:rsidR="005262D0">
        <w:t>(</w:t>
      </w:r>
      <w:r w:rsidR="0089737A">
        <w:t>1.00</w:t>
      </w:r>
      <w:r w:rsidR="005262D0">
        <w:t>)</w:t>
      </w:r>
      <w:r w:rsidR="001701B7">
        <w:t xml:space="preserve"> by construction</w:t>
      </w:r>
      <w:r w:rsidR="0089737A">
        <w:t xml:space="preserve">, and so a statistical distribution where these bounds are applied may be more appropriate. We also know that EQ-5D data are only poorly approximated by the </w:t>
      </w:r>
      <w:r w:rsidR="005262D0">
        <w:t>n</w:t>
      </w:r>
      <w:r w:rsidR="0089737A">
        <w:t xml:space="preserve">ormal distribution, as the distribution of EQ-5D is typically known to be ‘multimodal’. This represents a more general limitation common to a range of modelling approaches, </w:t>
      </w:r>
      <w:r w:rsidR="001C22E2">
        <w:fldChar w:fldCharType="begin" w:fldLock="1"/>
      </w:r>
      <w:r w:rsidR="007F3A38">
        <w:instrText>ADDIN CSL_CITATION { "citationItems" : [ { "id" : "ITEM-1", "itemData" : { "DOI" : "10.1007/s00127-008-0463-5", "ISSN" : "1433-9285", "PMID" : "19011721",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"ITEM-1",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"(13)" }, "properties" : { "noteIndex" : 0 }, "schema" : "https://github.com/citation-style-language/schema/raw/master/csl-citation.json" }</w:instrText>
      </w:r>
      <w:r w:rsidR="001C22E2">
        <w:fldChar w:fldCharType="separate"/>
      </w:r>
      <w:r w:rsidR="00F560A5" w:rsidRPr="00F560A5">
        <w:rPr>
          <w:noProof/>
        </w:rPr>
        <w:t>(13)</w:t>
      </w:r>
      <w:r w:rsidR="001C22E2">
        <w:fldChar w:fldCharType="end"/>
      </w:r>
      <w:r w:rsidR="001C22E2">
        <w:t xml:space="preserve"> </w:t>
      </w:r>
      <w:r w:rsidR="0089737A">
        <w:t xml:space="preserve">rather than something specific to this approach. </w:t>
      </w:r>
    </w:p>
    <w:p w:rsidR="002013B9" w:rsidRDefault="00FC090E" w:rsidP="00E83E36">
      <w:pPr>
        <w:spacing w:line="360" w:lineRule="auto"/>
        <w:jc w:val="both"/>
      </w:pPr>
      <w:r>
        <w:t>Without access to the individual level data the appropriateness of the statistical assumpti</w:t>
      </w:r>
      <w:r w:rsidR="002013B9">
        <w:t>ons made, such as the choice of stochastic distributions, cannot be assessed. The dependence of the reconstructed summary estimates on the choice of statistical distributions can be assessed, however, by using different statistical models and comparing the results. As the R code is presented in the</w:t>
      </w:r>
      <w:r w:rsidR="00733F41">
        <w:t xml:space="preserve"> online</w:t>
      </w:r>
      <w:r w:rsidR="002013B9">
        <w:t xml:space="preserve"> appendix, it is convenient for readers to assess the dependence of the estimates on modelling assumptions themselves, and </w:t>
      </w:r>
      <w:r w:rsidR="00DE00C5">
        <w:t xml:space="preserve">assess the impact of </w:t>
      </w:r>
      <w:r w:rsidR="002013B9">
        <w:t xml:space="preserve">alternative choices of statistical distributions which use the same summary data. </w:t>
      </w:r>
    </w:p>
    <w:p w:rsidR="00D301EE" w:rsidRDefault="002013B9" w:rsidP="00E83E36">
      <w:pPr>
        <w:spacing w:line="360" w:lineRule="auto"/>
        <w:jc w:val="both"/>
      </w:pPr>
      <w:r>
        <w:t>In addition to assumptions about the choice of statistical distribution, this method involves making two further types of qualitative assumption. Firstly, we made the as</w:t>
      </w:r>
      <w:r w:rsidR="00DE00C5">
        <w:t>sumption of perfect mapping (‘</w:t>
      </w:r>
      <w:r>
        <w:t xml:space="preserve">deterministic </w:t>
      </w:r>
      <w:proofErr w:type="spellStart"/>
      <w:r>
        <w:t>bijection</w:t>
      </w:r>
      <w:proofErr w:type="spellEnd"/>
      <w:r w:rsidR="00DE00C5">
        <w:t xml:space="preserve">’) </w:t>
      </w:r>
      <w:r>
        <w:t xml:space="preserve">between </w:t>
      </w:r>
      <w:r w:rsidR="00D301EE">
        <w:t>health states based on descriptions of states</w:t>
      </w:r>
      <w:r>
        <w:t xml:space="preserve">. </w:t>
      </w:r>
      <w:r w:rsidR="0089737A">
        <w:t>Secondly, we made the assumption in the second example that a persistent vegetative state has mean utility equal to death, whereas it may be that the utility associated with this state is different to this, and possibly negative (‘worse than death’)</w:t>
      </w:r>
      <w:r w:rsidR="00DE00C5">
        <w:t>.</w:t>
      </w:r>
      <w:r w:rsidR="0089737A">
        <w:t xml:space="preserve"> </w:t>
      </w:r>
      <w:r w:rsidR="009D3297">
        <w:t xml:space="preserve"> </w:t>
      </w:r>
    </w:p>
    <w:p w:rsidR="00D301EE" w:rsidRDefault="00D301EE" w:rsidP="00E83E36">
      <w:pPr>
        <w:spacing w:line="360" w:lineRule="auto"/>
        <w:jc w:val="both"/>
      </w:pPr>
      <w:r>
        <w:t>The</w:t>
      </w:r>
      <w:r w:rsidR="0089737A">
        <w:t xml:space="preserve"> first type of assumption, the </w:t>
      </w:r>
      <w:r w:rsidR="00C2366B">
        <w:t>per</w:t>
      </w:r>
      <w:r w:rsidR="0089737A">
        <w:t>fect mapping,</w:t>
      </w:r>
      <w:r w:rsidR="00373238">
        <w:t xml:space="preserve"> should represent the b</w:t>
      </w:r>
      <w:r>
        <w:t xml:space="preserve">est assumption of the economic modeller based on </w:t>
      </w:r>
      <w:r w:rsidR="00733F41">
        <w:t>clinical knowledge.</w:t>
      </w:r>
      <w:r>
        <w:t xml:space="preserve"> </w:t>
      </w:r>
      <w:r w:rsidR="00733F41">
        <w:t>W</w:t>
      </w:r>
      <w:r>
        <w:t xml:space="preserve">here other clinical evidence and opinion exists which suggests alternative mapping arrangements should be considered, the effect of making these assumptions on the modelling results and utility/cost estimates should </w:t>
      </w:r>
      <w:r w:rsidR="00373238">
        <w:t xml:space="preserve">be </w:t>
      </w:r>
      <w:r>
        <w:t xml:space="preserve">explored and presented where </w:t>
      </w:r>
      <w:r w:rsidR="00373238">
        <w:t>possible</w:t>
      </w:r>
      <w:r w:rsidR="001C22E2">
        <w:t xml:space="preserve"> as sensitivity analyses</w:t>
      </w:r>
      <w:r>
        <w:t>.</w:t>
      </w:r>
    </w:p>
    <w:p w:rsidR="0089737A" w:rsidRDefault="0089737A" w:rsidP="00E83E36">
      <w:pPr>
        <w:spacing w:line="360" w:lineRule="auto"/>
        <w:jc w:val="both"/>
      </w:pPr>
      <w:r>
        <w:t xml:space="preserve">A further assumption made was </w:t>
      </w:r>
      <w:r w:rsidRPr="003650BD">
        <w:t xml:space="preserve">that </w:t>
      </w:r>
      <w:r w:rsidR="004E5D56" w:rsidRPr="003650BD">
        <w:t>th</w:t>
      </w:r>
      <w:r w:rsidR="00D41B33" w:rsidRPr="003650BD">
        <w:t>e</w:t>
      </w:r>
      <w:r w:rsidR="004E5D56" w:rsidRPr="003650BD">
        <w:t xml:space="preserve"> 24 month</w:t>
      </w:r>
      <w:r w:rsidR="004E5D56">
        <w:t xml:space="preserve">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rsidR="00373238">
        <w:t xml:space="preserve"> Additionally, </w:t>
      </w:r>
      <w:r>
        <w:t xml:space="preserve">we </w:t>
      </w:r>
      <w:r w:rsidR="00373238">
        <w:t xml:space="preserve">assumed that </w:t>
      </w:r>
      <w:r w:rsidR="00373238">
        <w:lastRenderedPageBreak/>
        <w:t>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t xml:space="preserve">There are also potential issues of </w:t>
      </w:r>
      <w:proofErr w:type="spellStart"/>
      <w:r>
        <w:t>generalisability</w:t>
      </w:r>
      <w:proofErr w:type="spellEnd"/>
      <w:r>
        <w:t xml:space="preserve"> when applying estimates based on a sample of the OXVAS</w:t>
      </w:r>
      <w:r w:rsidR="001256FA">
        <w:t>C</w:t>
      </w:r>
      <w:r>
        <w:t xml:space="preserve"> study population to other patient populations, especially if adapting models based on these estimates to other countries.</w:t>
      </w:r>
      <w:r w:rsidR="005C04B4">
        <w:t xml:space="preserve"> This is always the case for disease-specific utility and cost data of this type.</w:t>
      </w:r>
      <w:r w:rsidR="00D41B33">
        <w:t xml:space="preserve"> </w:t>
      </w:r>
    </w:p>
    <w:p w:rsidR="000D28AB" w:rsidRPr="003650BD" w:rsidRDefault="0086180D" w:rsidP="000D28AB">
      <w:pPr>
        <w:pStyle w:val="Heading3"/>
      </w:pPr>
      <w:r w:rsidRPr="003650BD">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w:t>
      </w:r>
      <w:r w:rsidR="00DE00C5">
        <w:t>‘</w:t>
      </w:r>
      <w:r>
        <w:t>true</w:t>
      </w:r>
      <w:r w:rsidR="00DE00C5">
        <w:t>’</w:t>
      </w:r>
      <w:r>
        <w:t xml:space="preserv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r w:rsidR="00DE00C5">
        <w:t>mapping assumptions</w:t>
      </w:r>
      <w:r w:rsidR="000C76D7">
        <w:t xml:space="preserve"> to make. </w:t>
      </w:r>
      <w:r w:rsidR="00074210">
        <w:t xml:space="preserve">Research could also be conducted to estimate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336D04">
        <w:fldChar w:fldCharType="begin" w:fldLock="1"/>
      </w:r>
      <w:r w:rsidR="007F3A38">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"dropping-particle" : "", "family" : "Lin", "given" : "Huey-Juan", "non-dropping-particle" : "", "parse-names" : false, "suffix" : "" }, { "dropping-particle" : "", "family" : "Wolf", "given" : "Philip A", "non-dropping-particle" : "", "parse-names" : false, "suffix" : "" }, { "dropping-particle" : "", "family" : "Kelly-Hayes", "given" : "Margaret", "non-dropping-particle" : "", "parse-names" : false, "suffix" : "" }, { "dropping-particle" : "", "family" : "Beiser", "given" : "Alexa S", "non-dropping-particle" : "", "parse-names" : false, "suffix" : "" }, { "dropping-particle" : "", "family" : "Kase", "given" : "Carlos S", "non-dropping-particle" : "", "parse-names" : false, "suffix" : "" }, { "dropping-particle" : "", "family" : "Benjamin", "given" : "Emelia J", "non-dropping-particle" : "", "parse-names" : false, "suffix" : "" }, { "dropping-particle" : "", "family" : "D'Agostino", "given" : "Ralph B", "non-dropping-particle" : "", "parse-names" : false, "suffix" : ""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"(12,14,15)" }, "properties" : { "noteIndex" : 0 }, "schema" : "https://github.com/citation-style-language/schema/raw/master/csl-citation.json" }</w:instrText>
      </w:r>
      <w:r w:rsidR="00336D04">
        <w:fldChar w:fldCharType="separate"/>
      </w:r>
      <w:r w:rsidR="00F560A5" w:rsidRPr="00F560A5">
        <w:rPr>
          <w:noProof/>
        </w:rPr>
        <w:t>(12,14,15)</w:t>
      </w:r>
      <w:r w:rsidR="00336D04">
        <w:fldChar w:fldCharType="end"/>
      </w:r>
    </w:p>
    <w:p w:rsidR="000D28AB" w:rsidRDefault="00431A06" w:rsidP="00D41B33">
      <w:pPr>
        <w:pStyle w:val="Heading3"/>
      </w:pPr>
      <w:r>
        <w:t>Conclusions</w:t>
      </w:r>
    </w:p>
    <w:p w:rsidR="001256FA" w:rsidRDefault="00945042" w:rsidP="00EB210C">
      <w:pPr>
        <w:spacing w:line="360" w:lineRule="auto"/>
        <w:jc w:val="both"/>
      </w:pPr>
      <w:r>
        <w:t>The com</w:t>
      </w:r>
      <w:r w:rsidR="001256FA">
        <w:t xml:space="preserve">parison with the estimates reported in Dornan et al </w:t>
      </w:r>
      <w:r w:rsidR="001256FA">
        <w:fldChar w:fldCharType="begin" w:fldLock="1"/>
      </w:r>
      <w:r w:rsidR="007F3A3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"(12)" }, "properties" : { "noteIndex" : 0 }, "schema" : "https://github.com/citation-style-language/schema/raw/master/csl-citation.json" }</w:instrText>
      </w:r>
      <w:r w:rsidR="001256FA">
        <w:fldChar w:fldCharType="separate"/>
      </w:r>
      <w:r w:rsidR="001256FA" w:rsidRPr="001256FA">
        <w:rPr>
          <w:noProof/>
        </w:rPr>
        <w:t>(12)</w:t>
      </w:r>
      <w:r w:rsidR="001256FA">
        <w:fldChar w:fldCharType="end"/>
      </w:r>
      <w:r w:rsidR="001256FA">
        <w:t xml:space="preserve"> revealed differences in estimates which appear clinically plausible and to reflect improvements in stroke care which have occurred over the two decades that separate the results used by Dornan et al from those from OXVASC. As such it appears that t</w:t>
      </w:r>
      <w:r w:rsidR="00DE00C5">
        <w:t xml:space="preserve">he method described here was able to provide updated estimates of the </w:t>
      </w:r>
      <w:proofErr w:type="spellStart"/>
      <w:r w:rsidR="00DE00C5">
        <w:t>HRQoL</w:t>
      </w:r>
      <w:proofErr w:type="spellEnd"/>
      <w:r w:rsidR="00DE00C5">
        <w:t xml:space="preserve"> effects of suffering either a dependent or independent stroke. The higher </w:t>
      </w:r>
      <w:proofErr w:type="spellStart"/>
      <w:r w:rsidR="00DE00C5">
        <w:t>HRQoL</w:t>
      </w:r>
      <w:proofErr w:type="spellEnd"/>
      <w:r w:rsidR="00DE00C5">
        <w:t xml:space="preserve"> estimates for dependent </w:t>
      </w:r>
      <w:r w:rsidR="00167E59">
        <w:t>strokes produced by this method, which is based on much more recent data, may therefore be more appropriate than previous estimates for use in contemporary health economic modelling.</w:t>
      </w:r>
      <w:r w:rsidR="001E520F">
        <w:t xml:space="preserve"> </w:t>
      </w:r>
    </w:p>
    <w:p w:rsidR="00264389" w:rsidRDefault="00167E59" w:rsidP="00EB210C">
      <w:pPr>
        <w:spacing w:line="360" w:lineRule="auto"/>
        <w:jc w:val="both"/>
      </w:pPr>
      <w:r>
        <w:lastRenderedPageBreak/>
        <w:t xml:space="preserve">As the </w:t>
      </w:r>
      <w:proofErr w:type="spellStart"/>
      <w:r>
        <w:t>mRS</w:t>
      </w:r>
      <w:proofErr w:type="spellEnd"/>
      <w:r>
        <w:t xml:space="preserve"> and GOS are both measures of disablement rather than classifications of the causes of such disablement, the decision to group certain </w:t>
      </w:r>
      <w:proofErr w:type="spellStart"/>
      <w:r>
        <w:t>mRS</w:t>
      </w:r>
      <w:proofErr w:type="spellEnd"/>
      <w:r>
        <w:t xml:space="preserve"> categories into GOS categories also </w:t>
      </w:r>
      <w:r w:rsidR="00757421">
        <w:t xml:space="preserve">seems appropriate as it means data from the same patient population is used to inform both the potential </w:t>
      </w:r>
      <w:proofErr w:type="spellStart"/>
      <w:r w:rsidR="00757421">
        <w:t>HRQoL</w:t>
      </w:r>
      <w:proofErr w:type="spellEnd"/>
      <w:r w:rsidR="00757421">
        <w:t xml:space="preserve"> consequences of strokes, </w:t>
      </w:r>
      <w:r>
        <w:t xml:space="preserve">and of </w:t>
      </w:r>
      <w:r w:rsidR="00757421">
        <w:t xml:space="preserve">intracranial haemorrhages which can be caused on rare occasions by the OACs </w:t>
      </w:r>
      <w:r>
        <w:t xml:space="preserve">intended to prevent strokes. </w:t>
      </w:r>
      <w:r w:rsidR="00757421">
        <w:t xml:space="preserve">Using the same patient population means that </w:t>
      </w:r>
      <w:r>
        <w:t xml:space="preserve">estimated differences in </w:t>
      </w:r>
      <w:r w:rsidR="00326802">
        <w:t xml:space="preserve">consequences could not be the result of different baseline characteristics in the populations. </w:t>
      </w:r>
      <w:r w:rsidR="00EB210C">
        <w:t>The approach described also could be adapted to other datasets in other clinical areas. The validity and attractiveness of this approach in comparison to the alternatives needs further investigation and consideration.</w:t>
      </w:r>
    </w:p>
    <w:p w:rsidR="00F048DA" w:rsidRDefault="00F048DA" w:rsidP="00264389">
      <w:pPr>
        <w:sectPr w:rsidR="00F048DA" w:rsidSect="002958F0">
          <w:pgSz w:w="11906" w:h="16838"/>
          <w:pgMar w:top="1440" w:right="1440" w:bottom="1440" w:left="1440" w:header="708" w:footer="708" w:gutter="0"/>
          <w:lnNumType w:countBy="1"/>
          <w:cols w:space="708"/>
          <w:docGrid w:linePitch="360"/>
        </w:sectPr>
      </w:pPr>
    </w:p>
    <w:p w:rsidR="00431A06" w:rsidRPr="00431A06" w:rsidRDefault="00431A06" w:rsidP="00431A06">
      <w:pPr>
        <w:pStyle w:val="Heading1"/>
      </w:pPr>
      <w:r>
        <w:lastRenderedPageBreak/>
        <w:t>References</w:t>
      </w:r>
    </w:p>
    <w:p w:rsidR="007F3A38" w:rsidRPr="007F3A38" w:rsidRDefault="00336D04">
      <w:pPr>
        <w:pStyle w:val="NormalWeb"/>
        <w:ind w:left="640" w:hanging="640"/>
        <w:divId w:val="1157258964"/>
        <w:rPr>
          <w:rFonts w:ascii="Calibri" w:hAnsi="Calibri"/>
          <w:noProof/>
          <w:sz w:val="22"/>
        </w:rPr>
      </w:pPr>
      <w:r>
        <w:fldChar w:fldCharType="begin" w:fldLock="1"/>
      </w:r>
      <w:r w:rsidR="00A97C3E">
        <w:instrText xml:space="preserve">ADDIN Mendeley Bibliography CSL_BIBLIOGRAPHY </w:instrText>
      </w:r>
      <w:r>
        <w:fldChar w:fldCharType="separate"/>
      </w:r>
      <w:r w:rsidR="007F3A38" w:rsidRPr="007F3A38">
        <w:rPr>
          <w:rFonts w:ascii="Calibri" w:hAnsi="Calibri"/>
          <w:noProof/>
          <w:sz w:val="22"/>
        </w:rPr>
        <w:t xml:space="preserve">1. </w:t>
      </w:r>
      <w:r w:rsidR="007F3A38" w:rsidRPr="007F3A38">
        <w:rPr>
          <w:rFonts w:ascii="Calibri" w:hAnsi="Calibri"/>
          <w:noProof/>
          <w:sz w:val="22"/>
        </w:rPr>
        <w:tab/>
        <w:t>Chuang L-H, Whitehead SJ. Mapping for economic evaluation. Br. Med. Bull. [Internet]. 2012 Jan [cited 2012 Dec 4];101:1–15. Available from: http://www.ncbi.nlm.nih.gov/pubmed/22209743</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2. </w:t>
      </w:r>
      <w:r w:rsidRPr="007F3A38">
        <w:rPr>
          <w:rFonts w:ascii="Calibri" w:hAnsi="Calibri"/>
          <w:noProof/>
          <w:sz w:val="22"/>
        </w:rPr>
        <w:tab/>
        <w:t>Rivero-Arias O, Ouellet M, Gray A, Wolstenholme J, Rothwell PM, Luengo-Fernandez R. Mapping the Modified Rankin Scale (mRS) Measurement into the Generic EuroQol (EQ-5D) Health Outcome. Med. Decis. Mak. [Internet]. 2010;30(3):341–54. Available from: &lt;Go to ISI&gt;://000277892800009</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3. </w:t>
      </w:r>
      <w:r w:rsidRPr="007F3A38">
        <w:rPr>
          <w:rFonts w:ascii="Calibri" w:hAnsi="Calibri"/>
          <w:noProof/>
          <w:sz w:val="22"/>
        </w:rPr>
        <w:tab/>
        <w:t xml:space="preserve">Simpson EL, Stevenson MD, Scope A, Poku E, Minton J, Evans P. Echocardiography in newly diagnosed atrial fibrillation patients: a systematic review and economic evaluation. Health Technol. Assess. (Rockv). 17. </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4. </w:t>
      </w:r>
      <w:r w:rsidRPr="007F3A38">
        <w:rPr>
          <w:rFonts w:ascii="Calibri" w:hAnsi="Calibri"/>
          <w:noProof/>
          <w:sz w:val="22"/>
        </w:rPr>
        <w:tab/>
        <w:t xml:space="preserve">Minton JW, Stevenson MD, Simpson E, Lip GYH. When is it cost effective to use transthoracic echocardiography to aid the decision to prescribe oral anticoagulants in patients with newly diagnosed atrial fibrillation? An economic evaluation. PLoS One. </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5. </w:t>
      </w:r>
      <w:r w:rsidRPr="007F3A38">
        <w:rPr>
          <w:rFonts w:ascii="Calibri" w:hAnsi="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6. </w:t>
      </w:r>
      <w:r w:rsidRPr="007F3A38">
        <w:rPr>
          <w:rFonts w:ascii="Calibri" w:hAnsi="Calibri"/>
          <w:noProof/>
          <w:sz w:val="22"/>
        </w:rPr>
        <w:tab/>
        <w:t>RANKIN J. Cerebral vascular accidents in patients over the age of 60. II. Prognosis. Scott. Med. J. [Internet]. 1957 May [cited 2012 Apr 4];2(5):200–15. Available from: http://www.ncbi.nlm.nih.gov/pubmed/13432835</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7. </w:t>
      </w:r>
      <w:r w:rsidRPr="007F3A38">
        <w:rPr>
          <w:rFonts w:ascii="Calibri" w:hAnsi="Calibri"/>
          <w:noProof/>
          <w:sz w:val="22"/>
        </w:rPr>
        <w:tab/>
        <w:t>Wilson JTL, Hareendran A, Hendry A, Potter J, Bone I, Muir KW. Reliability of the modified Rankin Scale across multiple raters: benefits of a structured interview. Stroke. [Internet]. 2005 Apr [cited 2012 Apr 4];36(4):777–81. Available from: http://www.ncbi.nlm.nih.gov/pubmed/15718510</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8. </w:t>
      </w:r>
      <w:r w:rsidRPr="007F3A38">
        <w:rPr>
          <w:rFonts w:ascii="Calibri" w:hAnsi="Calibri"/>
          <w:noProof/>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9. </w:t>
      </w:r>
      <w:r w:rsidRPr="007F3A38">
        <w:rPr>
          <w:rFonts w:ascii="Calibri" w:hAnsi="Calibri"/>
          <w:noProof/>
          <w:sz w:val="22"/>
        </w:rPr>
        <w:tab/>
        <w:t>Heitjan DF, Basu S. Distinguishing “Missing at Random” and “Missing Completely at Random.”Am. Stat. [Internet]. 1996 Aug [cited 2013 Jun 30];50(3):207. Available from: http://www.jstor.org/stable/2684656?origin=crossref</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10. </w:t>
      </w:r>
      <w:r w:rsidRPr="007F3A38">
        <w:rPr>
          <w:rFonts w:ascii="Calibri" w:hAnsi="Calibri"/>
          <w:noProof/>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11. </w:t>
      </w:r>
      <w:r w:rsidRPr="007F3A38">
        <w:rPr>
          <w:rFonts w:ascii="Calibri" w:hAnsi="Calibri"/>
          <w:noProof/>
          <w:sz w:val="22"/>
        </w:rPr>
        <w:tab/>
        <w:t xml:space="preserve">Rivero-Arias O, Ouellet M, Gray A, Wolstenholme J, Rothwell PM, Luengo-Fernandez R. Mapping the Modified Rankin Scale (mRS) Measurement into the Generic EuroQol (EQ-5D) </w:t>
      </w:r>
      <w:r w:rsidRPr="007F3A38">
        <w:rPr>
          <w:rFonts w:ascii="Calibri" w:hAnsi="Calibri"/>
          <w:noProof/>
          <w:sz w:val="22"/>
        </w:rPr>
        <w:lastRenderedPageBreak/>
        <w:t>Health Outcome. Med. Decis. Mak. [Internet]. 2010;30(3):341–54. Available from: &lt;Go to ISI&gt;://000277892800009</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12. </w:t>
      </w:r>
      <w:r w:rsidRPr="007F3A38">
        <w:rPr>
          <w:rFonts w:ascii="Calibri" w:hAnsi="Calibri"/>
          <w:noProof/>
          <w:sz w:val="22"/>
        </w:rPr>
        <w:tab/>
        <w:t>Dorman P, Dennis M, Sandercock P. Are the modified “simple questions” a valid and reliable measure of health related quality of life after stroke? J. Neurol. Neurosurg. Psychiatry [Internet]. 2000;69(4):487–93. Available from: http://jnnp.bmj.com/content/69/4/487.abstract</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13. </w:t>
      </w:r>
      <w:r w:rsidRPr="007F3A38">
        <w:rPr>
          <w:rFonts w:ascii="Calibri" w:hAnsi="Calibri"/>
          <w:noProof/>
          <w:sz w:val="22"/>
        </w:rPr>
        <w:tab/>
        <w:t>Mann R, Gilbody S, Richards D. Putting the “Q” in depression QALYs: a comparison of utility measurement using EQ-5D and SF-6D health related quality of life measures. Soc. Psychiatry Psychiatr. Epidemiol. [Internet]. 2009 Jul [cited 2012 Dec 4];44(7):569–78. Available from: http://www.ncbi.nlm.nih.gov/pubmed/19011721</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14. </w:t>
      </w:r>
      <w:r w:rsidRPr="007F3A38">
        <w:rPr>
          <w:rFonts w:ascii="Calibri" w:hAnsi="Calibri"/>
          <w:noProof/>
          <w:sz w:val="22"/>
        </w:rPr>
        <w:tab/>
        <w:t>Lin H-J, Wolf PA, Kelly-Hayes M, Beiser AS, Kase CS, Benjamin EJ, et al. Stroke Severity in Atrial Fibrillation: The Framingham Study. Stroke [Internet]. 1996;27(10):1760–4. Available from: http://stroke.ahajournals.org/content/27/10/1760.abstract</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15. </w:t>
      </w:r>
      <w:r w:rsidRPr="007F3A38">
        <w:rPr>
          <w:rFonts w:ascii="Calibri" w:hAnsi="Calibri"/>
          <w:noProof/>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 Assess. (Rockv). 2002;6(26). </w:t>
      </w:r>
    </w:p>
    <w:p w:rsidR="00047E69" w:rsidRDefault="00336D04" w:rsidP="007F3A38">
      <w:pPr>
        <w:pStyle w:val="NormalWeb"/>
        <w:ind w:left="640" w:hanging="640"/>
        <w:divId w:val="1039279670"/>
        <w:sectPr w:rsidR="00047E69" w:rsidSect="0090212F">
          <w:pgSz w:w="11906" w:h="16838"/>
          <w:pgMar w:top="1440" w:right="1440" w:bottom="1440" w:left="1440" w:header="708" w:footer="708" w:gutter="0"/>
          <w:cols w:space="708"/>
          <w:docGrid w:linePitch="360"/>
        </w:sectPr>
      </w:pPr>
      <w:r>
        <w:fldChar w:fldCharType="end"/>
      </w:r>
    </w:p>
    <w:p w:rsidR="00C61C1F" w:rsidRDefault="00431A06" w:rsidP="005B51A6">
      <w:pPr>
        <w:pStyle w:val="Heading1"/>
        <w:divId w:val="1311982601"/>
      </w:pPr>
      <w:r>
        <w:lastRenderedPageBreak/>
        <w:t>Tables</w:t>
      </w:r>
    </w:p>
    <w:tbl>
      <w:tblPr>
        <w:tblStyle w:val="TableGrid"/>
        <w:tblW w:w="0" w:type="auto"/>
        <w:tblLook w:val="04A0" w:firstRow="1" w:lastRow="0" w:firstColumn="1" w:lastColumn="0" w:noHBand="0" w:noVBand="1"/>
      </w:tblPr>
      <w:tblGrid>
        <w:gridCol w:w="1384"/>
        <w:gridCol w:w="1067"/>
        <w:gridCol w:w="1099"/>
        <w:gridCol w:w="1263"/>
        <w:gridCol w:w="1816"/>
      </w:tblGrid>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Category</w:t>
            </w:r>
          </w:p>
        </w:tc>
        <w:tc>
          <w:tcPr>
            <w:tcW w:w="1067" w:type="dxa"/>
          </w:tcPr>
          <w:p w:rsidR="008164C2" w:rsidRDefault="008164C2" w:rsidP="006E2BC0">
            <w:pPr>
              <w:spacing w:line="360" w:lineRule="auto"/>
              <w:jc w:val="both"/>
            </w:pPr>
            <w:r>
              <w:t>Frequency</w:t>
            </w:r>
          </w:p>
        </w:tc>
        <w:tc>
          <w:tcPr>
            <w:tcW w:w="1099" w:type="dxa"/>
          </w:tcPr>
          <w:p w:rsidR="008164C2" w:rsidRDefault="008164C2" w:rsidP="006E2BC0">
            <w:pPr>
              <w:spacing w:line="360" w:lineRule="auto"/>
              <w:jc w:val="both"/>
            </w:pPr>
            <w:r>
              <w:t>Proportion of total</w:t>
            </w:r>
          </w:p>
        </w:tc>
        <w:tc>
          <w:tcPr>
            <w:tcW w:w="1263" w:type="dxa"/>
          </w:tcPr>
          <w:p w:rsidR="008164C2" w:rsidRDefault="008164C2" w:rsidP="006E2BC0">
            <w:pPr>
              <w:spacing w:line="360" w:lineRule="auto"/>
              <w:jc w:val="both"/>
            </w:pPr>
            <w:r>
              <w:t>Collapsed category</w:t>
            </w:r>
          </w:p>
        </w:tc>
        <w:tc>
          <w:tcPr>
            <w:tcW w:w="1816" w:type="dxa"/>
          </w:tcPr>
          <w:p w:rsidR="008164C2" w:rsidRDefault="008164C2" w:rsidP="006E2BC0">
            <w:pPr>
              <w:spacing w:line="360" w:lineRule="auto"/>
              <w:jc w:val="both"/>
            </w:pPr>
            <w:r>
              <w:t>Proportion of collapsed category</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0</w:t>
            </w:r>
          </w:p>
        </w:tc>
        <w:tc>
          <w:tcPr>
            <w:tcW w:w="1067" w:type="dxa"/>
          </w:tcPr>
          <w:p w:rsidR="008164C2" w:rsidRDefault="008164C2" w:rsidP="006E2BC0">
            <w:pPr>
              <w:spacing w:line="360" w:lineRule="auto"/>
              <w:jc w:val="both"/>
            </w:pPr>
            <w:r>
              <w:t>61</w:t>
            </w:r>
          </w:p>
        </w:tc>
        <w:tc>
          <w:tcPr>
            <w:tcW w:w="1099" w:type="dxa"/>
          </w:tcPr>
          <w:p w:rsidR="008164C2" w:rsidRDefault="008164C2" w:rsidP="006E2BC0">
            <w:pPr>
              <w:spacing w:line="360" w:lineRule="auto"/>
              <w:jc w:val="both"/>
            </w:pPr>
            <w:r>
              <w:t>0.144</w:t>
            </w:r>
          </w:p>
        </w:tc>
        <w:tc>
          <w:tcPr>
            <w:tcW w:w="1263" w:type="dxa"/>
            <w:vMerge w:val="restart"/>
          </w:tcPr>
          <w:p w:rsidR="008164C2" w:rsidRDefault="008164C2" w:rsidP="006E2BC0">
            <w:pPr>
              <w:spacing w:line="360" w:lineRule="auto"/>
              <w:jc w:val="both"/>
            </w:pPr>
            <w:r>
              <w:t>Independent State</w:t>
            </w:r>
          </w:p>
        </w:tc>
        <w:tc>
          <w:tcPr>
            <w:tcW w:w="1816" w:type="dxa"/>
          </w:tcPr>
          <w:p w:rsidR="008164C2" w:rsidRDefault="008164C2" w:rsidP="006E2BC0">
            <w:pPr>
              <w:spacing w:line="360" w:lineRule="auto"/>
              <w:jc w:val="both"/>
            </w:pPr>
            <w:r>
              <w:t>0.194</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1</w:t>
            </w:r>
          </w:p>
        </w:tc>
        <w:tc>
          <w:tcPr>
            <w:tcW w:w="1067" w:type="dxa"/>
          </w:tcPr>
          <w:p w:rsidR="008164C2" w:rsidRDefault="008164C2" w:rsidP="006E2BC0">
            <w:pPr>
              <w:spacing w:line="360" w:lineRule="auto"/>
              <w:jc w:val="both"/>
            </w:pPr>
            <w:r>
              <w:t>143</w:t>
            </w:r>
          </w:p>
        </w:tc>
        <w:tc>
          <w:tcPr>
            <w:tcW w:w="1099" w:type="dxa"/>
          </w:tcPr>
          <w:p w:rsidR="008164C2" w:rsidRDefault="008164C2" w:rsidP="006E2BC0">
            <w:pPr>
              <w:spacing w:line="360" w:lineRule="auto"/>
              <w:jc w:val="both"/>
            </w:pPr>
            <w:r>
              <w:t>0.336</w:t>
            </w:r>
          </w:p>
        </w:tc>
        <w:tc>
          <w:tcPr>
            <w:tcW w:w="1263" w:type="dxa"/>
            <w:vMerge/>
          </w:tcPr>
          <w:p w:rsidR="008164C2" w:rsidRDefault="008164C2" w:rsidP="006E2BC0">
            <w:pPr>
              <w:spacing w:line="360" w:lineRule="auto"/>
              <w:jc w:val="both"/>
            </w:pPr>
          </w:p>
        </w:tc>
        <w:tc>
          <w:tcPr>
            <w:tcW w:w="1816" w:type="dxa"/>
          </w:tcPr>
          <w:p w:rsidR="008164C2" w:rsidRDefault="008164C2" w:rsidP="006E2BC0">
            <w:pPr>
              <w:spacing w:line="360" w:lineRule="auto"/>
              <w:jc w:val="both"/>
            </w:pPr>
            <w:r>
              <w:t>0.454</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2</w:t>
            </w:r>
          </w:p>
        </w:tc>
        <w:tc>
          <w:tcPr>
            <w:tcW w:w="1067" w:type="dxa"/>
          </w:tcPr>
          <w:p w:rsidR="008164C2" w:rsidRDefault="008164C2" w:rsidP="006E2BC0">
            <w:pPr>
              <w:spacing w:line="360" w:lineRule="auto"/>
              <w:jc w:val="both"/>
            </w:pPr>
            <w:r>
              <w:t>111</w:t>
            </w:r>
          </w:p>
        </w:tc>
        <w:tc>
          <w:tcPr>
            <w:tcW w:w="1099" w:type="dxa"/>
          </w:tcPr>
          <w:p w:rsidR="008164C2" w:rsidRDefault="008164C2" w:rsidP="006E2BC0">
            <w:pPr>
              <w:spacing w:line="360" w:lineRule="auto"/>
              <w:jc w:val="both"/>
            </w:pPr>
            <w:r>
              <w:t>0.261</w:t>
            </w:r>
          </w:p>
        </w:tc>
        <w:tc>
          <w:tcPr>
            <w:tcW w:w="1263" w:type="dxa"/>
            <w:vMerge/>
          </w:tcPr>
          <w:p w:rsidR="008164C2" w:rsidRDefault="008164C2" w:rsidP="006E2BC0">
            <w:pPr>
              <w:spacing w:line="360" w:lineRule="auto"/>
              <w:jc w:val="both"/>
            </w:pPr>
          </w:p>
        </w:tc>
        <w:tc>
          <w:tcPr>
            <w:tcW w:w="1816" w:type="dxa"/>
          </w:tcPr>
          <w:p w:rsidR="008164C2" w:rsidRDefault="008164C2" w:rsidP="006E2BC0">
            <w:pPr>
              <w:spacing w:line="360" w:lineRule="auto"/>
              <w:jc w:val="both"/>
            </w:pPr>
            <w:r>
              <w:t>0.352</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3</w:t>
            </w:r>
          </w:p>
        </w:tc>
        <w:tc>
          <w:tcPr>
            <w:tcW w:w="1067" w:type="dxa"/>
          </w:tcPr>
          <w:p w:rsidR="008164C2" w:rsidRDefault="008164C2" w:rsidP="006E2BC0">
            <w:pPr>
              <w:spacing w:line="360" w:lineRule="auto"/>
              <w:jc w:val="both"/>
            </w:pPr>
            <w:r>
              <w:t>82</w:t>
            </w:r>
          </w:p>
        </w:tc>
        <w:tc>
          <w:tcPr>
            <w:tcW w:w="1099" w:type="dxa"/>
          </w:tcPr>
          <w:p w:rsidR="008164C2" w:rsidRDefault="008164C2" w:rsidP="006E2BC0">
            <w:pPr>
              <w:spacing w:line="360" w:lineRule="auto"/>
              <w:jc w:val="both"/>
            </w:pPr>
            <w:r>
              <w:t>0.193</w:t>
            </w:r>
          </w:p>
        </w:tc>
        <w:tc>
          <w:tcPr>
            <w:tcW w:w="1263" w:type="dxa"/>
            <w:vMerge w:val="restart"/>
          </w:tcPr>
          <w:p w:rsidR="008164C2" w:rsidRDefault="008164C2" w:rsidP="006E2BC0">
            <w:pPr>
              <w:spacing w:line="360" w:lineRule="auto"/>
              <w:jc w:val="both"/>
            </w:pPr>
            <w:r>
              <w:t>Dependent State</w:t>
            </w:r>
          </w:p>
        </w:tc>
        <w:tc>
          <w:tcPr>
            <w:tcW w:w="1816" w:type="dxa"/>
          </w:tcPr>
          <w:p w:rsidR="008164C2" w:rsidRDefault="008164C2" w:rsidP="006E2BC0">
            <w:pPr>
              <w:spacing w:line="360" w:lineRule="auto"/>
              <w:jc w:val="both"/>
            </w:pPr>
            <w:r>
              <w:t>0.745</w:t>
            </w:r>
          </w:p>
        </w:tc>
      </w:tr>
      <w:tr w:rsidR="008164C2" w:rsidTr="008164C2">
        <w:trPr>
          <w:divId w:val="1311982601"/>
          <w:trHeight w:val="230"/>
        </w:trPr>
        <w:tc>
          <w:tcPr>
            <w:tcW w:w="1384" w:type="dxa"/>
          </w:tcPr>
          <w:p w:rsidR="008164C2" w:rsidRDefault="008164C2" w:rsidP="006E2BC0">
            <w:pPr>
              <w:spacing w:line="360" w:lineRule="auto"/>
              <w:jc w:val="both"/>
            </w:pPr>
            <w:proofErr w:type="spellStart"/>
            <w:r>
              <w:t>mRS</w:t>
            </w:r>
            <w:proofErr w:type="spellEnd"/>
            <w:r>
              <w:t xml:space="preserve"> 4</w:t>
            </w:r>
          </w:p>
        </w:tc>
        <w:tc>
          <w:tcPr>
            <w:tcW w:w="1067" w:type="dxa"/>
          </w:tcPr>
          <w:p w:rsidR="008164C2" w:rsidRDefault="008164C2" w:rsidP="006E2BC0">
            <w:pPr>
              <w:spacing w:line="360" w:lineRule="auto"/>
              <w:jc w:val="both"/>
            </w:pPr>
            <w:r>
              <w:t>24</w:t>
            </w:r>
          </w:p>
        </w:tc>
        <w:tc>
          <w:tcPr>
            <w:tcW w:w="1099" w:type="dxa"/>
          </w:tcPr>
          <w:p w:rsidR="008164C2" w:rsidRDefault="008164C2" w:rsidP="006E2BC0">
            <w:pPr>
              <w:spacing w:line="360" w:lineRule="auto"/>
              <w:jc w:val="both"/>
            </w:pPr>
            <w:r>
              <w:t>0.056</w:t>
            </w:r>
          </w:p>
        </w:tc>
        <w:tc>
          <w:tcPr>
            <w:tcW w:w="1263" w:type="dxa"/>
            <w:vMerge/>
          </w:tcPr>
          <w:p w:rsidR="008164C2" w:rsidRDefault="008164C2" w:rsidP="006E2BC0">
            <w:pPr>
              <w:spacing w:line="360" w:lineRule="auto"/>
              <w:jc w:val="both"/>
            </w:pPr>
          </w:p>
        </w:tc>
        <w:tc>
          <w:tcPr>
            <w:tcW w:w="1816" w:type="dxa"/>
          </w:tcPr>
          <w:p w:rsidR="008164C2" w:rsidRDefault="008164C2" w:rsidP="006E2BC0">
            <w:pPr>
              <w:spacing w:line="360" w:lineRule="auto"/>
              <w:jc w:val="both"/>
            </w:pPr>
            <w:r>
              <w:t>0.218</w:t>
            </w:r>
          </w:p>
        </w:tc>
      </w:tr>
      <w:tr w:rsidR="008164C2" w:rsidTr="008164C2">
        <w:trPr>
          <w:divId w:val="1311982601"/>
          <w:trHeight w:val="150"/>
        </w:trPr>
        <w:tc>
          <w:tcPr>
            <w:tcW w:w="1384" w:type="dxa"/>
          </w:tcPr>
          <w:p w:rsidR="008164C2" w:rsidRDefault="008164C2" w:rsidP="006E2BC0">
            <w:pPr>
              <w:spacing w:line="360" w:lineRule="auto"/>
              <w:jc w:val="both"/>
            </w:pPr>
            <w:proofErr w:type="spellStart"/>
            <w:r>
              <w:t>mRS</w:t>
            </w:r>
            <w:proofErr w:type="spellEnd"/>
            <w:r>
              <w:t xml:space="preserve"> 5</w:t>
            </w:r>
          </w:p>
        </w:tc>
        <w:tc>
          <w:tcPr>
            <w:tcW w:w="1067" w:type="dxa"/>
          </w:tcPr>
          <w:p w:rsidR="008164C2" w:rsidRDefault="008164C2" w:rsidP="006E2BC0">
            <w:pPr>
              <w:spacing w:line="360" w:lineRule="auto"/>
              <w:jc w:val="both"/>
            </w:pPr>
            <w:r>
              <w:t>4</w:t>
            </w:r>
          </w:p>
        </w:tc>
        <w:tc>
          <w:tcPr>
            <w:tcW w:w="1099" w:type="dxa"/>
          </w:tcPr>
          <w:p w:rsidR="008164C2" w:rsidRDefault="008164C2" w:rsidP="006E2BC0">
            <w:pPr>
              <w:spacing w:line="360" w:lineRule="auto"/>
              <w:jc w:val="both"/>
            </w:pPr>
            <w:r>
              <w:t>0.009</w:t>
            </w:r>
          </w:p>
        </w:tc>
        <w:tc>
          <w:tcPr>
            <w:tcW w:w="1263" w:type="dxa"/>
            <w:vMerge/>
          </w:tcPr>
          <w:p w:rsidR="008164C2" w:rsidRDefault="008164C2" w:rsidP="006E2BC0">
            <w:pPr>
              <w:spacing w:line="360" w:lineRule="auto"/>
              <w:jc w:val="both"/>
            </w:pPr>
          </w:p>
        </w:tc>
        <w:tc>
          <w:tcPr>
            <w:tcW w:w="1816" w:type="dxa"/>
          </w:tcPr>
          <w:p w:rsidR="008164C2" w:rsidRDefault="008164C2" w:rsidP="006E2BC0">
            <w:pPr>
              <w:keepNext/>
              <w:spacing w:line="360" w:lineRule="auto"/>
              <w:jc w:val="both"/>
            </w:pPr>
            <w:r>
              <w:t>0.036</w:t>
            </w:r>
          </w:p>
        </w:tc>
      </w:tr>
    </w:tbl>
    <w:p w:rsidR="008164C2" w:rsidRDefault="008164C2" w:rsidP="008164C2">
      <w:pPr>
        <w:pStyle w:val="Caption"/>
        <w:divId w:val="1311982601"/>
      </w:pPr>
      <w:bookmarkStart w:id="1" w:name="_Ref336071835"/>
      <w:r>
        <w:t xml:space="preserve">Table </w:t>
      </w:r>
      <w:r>
        <w:fldChar w:fldCharType="begin"/>
      </w:r>
      <w:r>
        <w:instrText xml:space="preserve"> SEQ Table \* ARABIC </w:instrText>
      </w:r>
      <w:r>
        <w:fldChar w:fldCharType="separate"/>
      </w:r>
      <w:r>
        <w:rPr>
          <w:noProof/>
        </w:rPr>
        <w:t>1</w:t>
      </w:r>
      <w:r>
        <w:rPr>
          <w:noProof/>
        </w:rPr>
        <w:fldChar w:fldCharType="end"/>
      </w:r>
      <w:bookmarkEnd w:id="1"/>
      <w:r>
        <w:t xml:space="preserve"> Cell counts used from source paper to populate the </w:t>
      </w:r>
      <w:proofErr w:type="spellStart"/>
      <w:r>
        <w:t>Dirichlet</w:t>
      </w:r>
      <w:proofErr w:type="spellEnd"/>
      <w:r>
        <w:t xml:space="preserve"> distribution in this simulation</w:t>
      </w:r>
      <w:r w:rsidR="00AE36F4">
        <w:t xml:space="preserve">. The </w:t>
      </w:r>
      <w:proofErr w:type="spellStart"/>
      <w:r w:rsidR="00AE36F4">
        <w:t>Dirichlet</w:t>
      </w:r>
      <w:proofErr w:type="spellEnd"/>
      <w:r w:rsidR="00AE36F4">
        <w:t xml:space="preserve"> distribution was therefore </w:t>
      </w:r>
      <m:oMath>
        <m:r>
          <m:rPr>
            <m:sty m:val="bi"/>
          </m:rPr>
          <w:rPr>
            <w:rFonts w:ascii="Cambria Math" w:hAnsi="Cambria Math"/>
          </w:rPr>
          <m:t>Dirichlet</m:t>
        </m:r>
        <m:d>
          <m:dPr>
            <m:ctrlPr>
              <w:rPr>
                <w:rFonts w:ascii="Cambria Math" w:hAnsi="Cambria Math"/>
                <w:i/>
              </w:rPr>
            </m:ctrlPr>
          </m:dPr>
          <m:e>
            <m:r>
              <m:rPr>
                <m:sty m:val="bi"/>
              </m:rPr>
              <w:rPr>
                <w:rFonts w:ascii="Cambria Math" w:hAnsi="Cambria Math"/>
              </w:rPr>
              <m:t>θ</m:t>
            </m:r>
          </m:e>
        </m:d>
      </m:oMath>
      <w:r w:rsidR="00AE36F4">
        <w:rPr>
          <w:rFonts w:eastAsiaTheme="minorEastAsia"/>
        </w:rPr>
        <w:t xml:space="preserve"> where </w:t>
      </w:r>
      <m:oMath>
        <m:r>
          <m:rPr>
            <m:sty m:val="bi"/>
          </m:rPr>
          <w:rPr>
            <w:rFonts w:ascii="Cambria Math" w:eastAsiaTheme="minorEastAsia" w:hAnsi="Cambria Math"/>
          </w:rPr>
          <m:t xml:space="preserve">θ= </m:t>
        </m:r>
        <m:d>
          <m:dPr>
            <m:begChr m:val="{"/>
            <m:endChr m:val="}"/>
            <m:ctrlPr>
              <w:rPr>
                <w:rFonts w:ascii="Cambria Math" w:eastAsiaTheme="minorEastAsia" w:hAnsi="Cambria Math"/>
                <w:i/>
              </w:rPr>
            </m:ctrlPr>
          </m:dPr>
          <m:e>
            <m:r>
              <m:rPr>
                <m:sty m:val="bi"/>
              </m:rPr>
              <w:rPr>
                <w:rFonts w:ascii="Cambria Math" w:eastAsiaTheme="minorEastAsia" w:hAnsi="Cambria Math"/>
              </w:rPr>
              <m:t>61, 143, 111, 82, 24, 4</m:t>
            </m:r>
          </m:e>
        </m:d>
      </m:oMath>
      <w:r w:rsidR="00AE36F4">
        <w:rPr>
          <w:rFonts w:eastAsiaTheme="minorEastAsia"/>
        </w:rPr>
        <w:t xml:space="preserve"> </w:t>
      </w:r>
    </w:p>
    <w:p w:rsidR="008164C2" w:rsidRDefault="008164C2">
      <w:pPr>
        <w:rPr>
          <w:lang w:val="en-US" w:bidi="en-US"/>
        </w:rPr>
      </w:pPr>
      <w:r>
        <w:rPr>
          <w:lang w:val="en-US" w:bidi="en-US"/>
        </w:rPr>
        <w:br w:type="page"/>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lastRenderedPageBreak/>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431A06" w:rsidRDefault="00431A06" w:rsidP="00E20F51">
      <w:pPr>
        <w:pStyle w:val="Caption"/>
        <w:divId w:val="665133477"/>
      </w:pPr>
      <w:bookmarkStart w:id="2" w:name="_Ref321300871"/>
      <w:bookmarkStart w:id="3" w:name="_Ref331416679"/>
      <w:r>
        <w:t xml:space="preserve">Table </w:t>
      </w:r>
      <w:fldSimple w:instr=" SEQ Table \* ARABIC ">
        <w:r w:rsidR="008164C2">
          <w:rPr>
            <w:noProof/>
          </w:rPr>
          <w:t>2</w:t>
        </w:r>
      </w:fldSimple>
      <w:bookmarkEnd w:id="2"/>
      <w:bookmarkEnd w:id="3"/>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90212F" w:rsidRDefault="0090212F">
      <w:pPr>
        <w:divId w:val="665133477"/>
      </w:pPr>
      <w:r>
        <w:br w:type="page"/>
      </w:r>
    </w:p>
    <w:tbl>
      <w:tblPr>
        <w:tblStyle w:val="TableGrid"/>
        <w:tblW w:w="0" w:type="auto"/>
        <w:tblLook w:val="04A0" w:firstRow="1" w:lastRow="0" w:firstColumn="1" w:lastColumn="0" w:noHBand="0" w:noVBand="1"/>
      </w:tblPr>
      <w:tblGrid>
        <w:gridCol w:w="1809"/>
        <w:gridCol w:w="2694"/>
        <w:gridCol w:w="2693"/>
      </w:tblGrid>
      <w:tr w:rsidR="005B51A6" w:rsidRPr="00EF4EB9" w:rsidTr="005B51A6">
        <w:trPr>
          <w:divId w:val="665133477"/>
        </w:trPr>
        <w:tc>
          <w:tcPr>
            <w:tcW w:w="1809" w:type="dxa"/>
          </w:tcPr>
          <w:p w:rsidR="005B51A6" w:rsidRPr="00EF4EB9" w:rsidRDefault="005B51A6" w:rsidP="00047E69">
            <w:pPr>
              <w:spacing w:line="360" w:lineRule="auto"/>
              <w:jc w:val="both"/>
              <w:rPr>
                <w:b/>
                <w:sz w:val="22"/>
                <w:szCs w:val="22"/>
              </w:rPr>
            </w:pPr>
            <w:r w:rsidRPr="00EF4EB9">
              <w:rPr>
                <w:b/>
                <w:sz w:val="22"/>
                <w:szCs w:val="22"/>
              </w:rPr>
              <w:lastRenderedPageBreak/>
              <w:t>Event category</w:t>
            </w:r>
          </w:p>
        </w:tc>
        <w:tc>
          <w:tcPr>
            <w:tcW w:w="2694" w:type="dxa"/>
          </w:tcPr>
          <w:p w:rsidR="005B51A6" w:rsidRPr="00EF4EB9" w:rsidRDefault="005B51A6" w:rsidP="00047E69">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B51A6" w:rsidRPr="00EF4EB9" w:rsidRDefault="005B51A6" w:rsidP="00047E69">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2</w:t>
            </w:r>
          </w:p>
        </w:tc>
        <w:tc>
          <w:tcPr>
            <w:tcW w:w="2694" w:type="dxa"/>
          </w:tcPr>
          <w:p w:rsidR="005B51A6" w:rsidRPr="00EF4EB9" w:rsidRDefault="005B51A6" w:rsidP="00047E69">
            <w:pPr>
              <w:spacing w:line="360" w:lineRule="auto"/>
              <w:jc w:val="both"/>
              <w:rPr>
                <w:sz w:val="22"/>
                <w:szCs w:val="22"/>
              </w:rPr>
            </w:pPr>
            <w:r w:rsidRPr="00EF4EB9">
              <w:rPr>
                <w:sz w:val="22"/>
                <w:szCs w:val="22"/>
              </w:rPr>
              <w:t>115.5</w:t>
            </w:r>
          </w:p>
        </w:tc>
        <w:tc>
          <w:tcPr>
            <w:tcW w:w="2693" w:type="dxa"/>
          </w:tcPr>
          <w:p w:rsidR="005B51A6" w:rsidRPr="00EF4EB9" w:rsidRDefault="005B51A6" w:rsidP="00047E69">
            <w:pPr>
              <w:spacing w:line="360" w:lineRule="auto"/>
              <w:jc w:val="both"/>
              <w:rPr>
                <w:sz w:val="22"/>
                <w:szCs w:val="22"/>
              </w:rPr>
            </w:pPr>
            <w:r w:rsidRPr="00EF4EB9">
              <w:rPr>
                <w:sz w:val="22"/>
                <w:szCs w:val="22"/>
              </w:rPr>
              <w:t>0.116 (0.097 to 0.136)</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3</w:t>
            </w:r>
          </w:p>
        </w:tc>
        <w:tc>
          <w:tcPr>
            <w:tcW w:w="2694" w:type="dxa"/>
          </w:tcPr>
          <w:p w:rsidR="005B51A6" w:rsidRPr="00EF4EB9" w:rsidRDefault="005B51A6" w:rsidP="00047E69">
            <w:pPr>
              <w:spacing w:line="360" w:lineRule="auto"/>
              <w:jc w:val="both"/>
              <w:rPr>
                <w:sz w:val="22"/>
                <w:szCs w:val="22"/>
              </w:rPr>
            </w:pPr>
            <w:r w:rsidRPr="00EF4EB9">
              <w:rPr>
                <w:sz w:val="22"/>
                <w:szCs w:val="22"/>
              </w:rPr>
              <w:t>140</w:t>
            </w:r>
          </w:p>
        </w:tc>
        <w:tc>
          <w:tcPr>
            <w:tcW w:w="2693" w:type="dxa"/>
          </w:tcPr>
          <w:p w:rsidR="005B51A6" w:rsidRPr="00EF4EB9" w:rsidRDefault="005B51A6" w:rsidP="00047E69">
            <w:pPr>
              <w:spacing w:line="360" w:lineRule="auto"/>
              <w:jc w:val="both"/>
              <w:rPr>
                <w:sz w:val="22"/>
                <w:szCs w:val="22"/>
              </w:rPr>
            </w:pPr>
            <w:r w:rsidRPr="00EF4EB9">
              <w:rPr>
                <w:sz w:val="22"/>
                <w:szCs w:val="22"/>
              </w:rPr>
              <w:t>0.140 (0.119 to 0.162)</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4</w:t>
            </w:r>
          </w:p>
        </w:tc>
        <w:tc>
          <w:tcPr>
            <w:tcW w:w="2694" w:type="dxa"/>
          </w:tcPr>
          <w:p w:rsidR="005B51A6" w:rsidRPr="00EF4EB9" w:rsidRDefault="005B51A6" w:rsidP="00047E69">
            <w:pPr>
              <w:spacing w:line="360" w:lineRule="auto"/>
              <w:jc w:val="both"/>
              <w:rPr>
                <w:sz w:val="22"/>
                <w:szCs w:val="22"/>
              </w:rPr>
            </w:pPr>
            <w:r w:rsidRPr="00EF4EB9">
              <w:rPr>
                <w:sz w:val="22"/>
                <w:szCs w:val="22"/>
              </w:rPr>
              <w:t>79.3</w:t>
            </w:r>
          </w:p>
        </w:tc>
        <w:tc>
          <w:tcPr>
            <w:tcW w:w="2693" w:type="dxa"/>
          </w:tcPr>
          <w:p w:rsidR="005B51A6" w:rsidRPr="00EF4EB9" w:rsidRDefault="005B51A6" w:rsidP="00047E69">
            <w:pPr>
              <w:keepNext/>
              <w:spacing w:line="360" w:lineRule="auto"/>
              <w:jc w:val="both"/>
              <w:rPr>
                <w:sz w:val="22"/>
                <w:szCs w:val="22"/>
              </w:rPr>
            </w:pPr>
            <w:r w:rsidRPr="00EF4EB9">
              <w:rPr>
                <w:sz w:val="22"/>
                <w:szCs w:val="22"/>
              </w:rPr>
              <w:t>0.079 (0.063 to 0.097)</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5</w:t>
            </w:r>
          </w:p>
        </w:tc>
        <w:tc>
          <w:tcPr>
            <w:tcW w:w="2694" w:type="dxa"/>
          </w:tcPr>
          <w:p w:rsidR="005B51A6" w:rsidRPr="00EF4EB9" w:rsidRDefault="005B51A6" w:rsidP="00047E69">
            <w:pPr>
              <w:spacing w:line="360" w:lineRule="auto"/>
              <w:jc w:val="both"/>
              <w:rPr>
                <w:sz w:val="22"/>
                <w:szCs w:val="22"/>
              </w:rPr>
            </w:pPr>
            <w:r w:rsidRPr="00EF4EB9">
              <w:rPr>
                <w:sz w:val="22"/>
                <w:szCs w:val="22"/>
              </w:rPr>
              <w:t>665.1</w:t>
            </w:r>
          </w:p>
        </w:tc>
        <w:tc>
          <w:tcPr>
            <w:tcW w:w="2693" w:type="dxa"/>
          </w:tcPr>
          <w:p w:rsidR="005B51A6" w:rsidRPr="00EF4EB9" w:rsidRDefault="005B51A6" w:rsidP="00047E69">
            <w:pPr>
              <w:keepNext/>
              <w:spacing w:line="360" w:lineRule="auto"/>
              <w:jc w:val="both"/>
              <w:rPr>
                <w:sz w:val="22"/>
                <w:szCs w:val="22"/>
              </w:rPr>
            </w:pPr>
            <w:r w:rsidRPr="00EF4EB9">
              <w:rPr>
                <w:sz w:val="22"/>
                <w:szCs w:val="22"/>
              </w:rPr>
              <w:t>0.665 (0.636 to 0.694)</w:t>
            </w:r>
          </w:p>
        </w:tc>
      </w:tr>
    </w:tbl>
    <w:p w:rsidR="00AE36F4" w:rsidRDefault="005B51A6" w:rsidP="00AE36F4">
      <w:pPr>
        <w:pStyle w:val="Caption"/>
        <w:divId w:val="665133477"/>
      </w:pPr>
      <w:bookmarkStart w:id="4" w:name="_Ref339266939"/>
      <w:r>
        <w:t xml:space="preserve">Table </w:t>
      </w:r>
      <w:fldSimple w:instr=" SEQ Table \* ARABIC ">
        <w:r w:rsidR="008164C2">
          <w:rPr>
            <w:noProof/>
          </w:rPr>
          <w:t>3</w:t>
        </w:r>
      </w:fldSimple>
      <w:bookmarkEnd w:id="4"/>
      <w:r>
        <w:t xml:space="preserve"> Probability of GOS categories following non-fatal intracranial haemorrhage</w:t>
      </w:r>
      <w:r w:rsidR="00AE36F4">
        <w:t xml:space="preserve">. </w:t>
      </w:r>
      <w:r w:rsidR="00AE36F4">
        <w:t xml:space="preserve">The </w:t>
      </w:r>
      <w:proofErr w:type="spellStart"/>
      <w:r w:rsidR="00AE36F4">
        <w:t>Dirichlet</w:t>
      </w:r>
      <w:proofErr w:type="spellEnd"/>
      <w:r w:rsidR="00AE36F4">
        <w:t xml:space="preserve"> distribution was therefore </w:t>
      </w:r>
      <m:oMath>
        <m:r>
          <m:rPr>
            <m:sty m:val="bi"/>
          </m:rPr>
          <w:rPr>
            <w:rFonts w:ascii="Cambria Math" w:hAnsi="Cambria Math"/>
          </w:rPr>
          <m:t>Dirichlet</m:t>
        </m:r>
        <m:d>
          <m:dPr>
            <m:ctrlPr>
              <w:rPr>
                <w:rFonts w:ascii="Cambria Math" w:hAnsi="Cambria Math"/>
                <w:i/>
              </w:rPr>
            </m:ctrlPr>
          </m:dPr>
          <m:e>
            <m:r>
              <m:rPr>
                <m:sty m:val="bi"/>
              </m:rPr>
              <w:rPr>
                <w:rFonts w:ascii="Cambria Math" w:hAnsi="Cambria Math"/>
              </w:rPr>
              <m:t>θ</m:t>
            </m:r>
          </m:e>
        </m:d>
      </m:oMath>
      <w:r w:rsidR="00AE36F4">
        <w:rPr>
          <w:rFonts w:eastAsiaTheme="minorEastAsia"/>
        </w:rPr>
        <w:t xml:space="preserve"> </w:t>
      </w:r>
      <w:proofErr w:type="gramStart"/>
      <w:r w:rsidR="00AE36F4">
        <w:rPr>
          <w:rFonts w:eastAsiaTheme="minorEastAsia"/>
        </w:rPr>
        <w:t xml:space="preserve">where </w:t>
      </w:r>
      <m:oMath>
        <m:r>
          <m:rPr>
            <m:sty m:val="bi"/>
          </m:rPr>
          <w:rPr>
            <w:rFonts w:ascii="Cambria Math" w:eastAsiaTheme="minorEastAsia" w:hAnsi="Cambria Math"/>
          </w:rPr>
          <m:t/>
        </m:r>
        <w:proofErr w:type="gramEnd"/>
        <m:r>
          <m:rPr>
            <m:sty m:val="bi"/>
          </m:rPr>
          <w:rPr>
            <w:rFonts w:ascii="Cambria Math" w:eastAsiaTheme="minorEastAsia" w:hAnsi="Cambria Math"/>
          </w:rPr>
          <m:t xml:space="preserve">= </m:t>
        </m:r>
        <m:d>
          <m:dPr>
            <m:begChr m:val="{"/>
            <m:endChr m:val="}"/>
            <m:ctrlPr>
              <w:rPr>
                <w:rFonts w:ascii="Cambria Math" w:eastAsiaTheme="minorEastAsia" w:hAnsi="Cambria Math"/>
                <w:i/>
              </w:rPr>
            </m:ctrlPr>
          </m:dPr>
          <m:e>
            <m:r>
              <m:rPr>
                <m:sty m:val="bi"/>
              </m:rPr>
              <w:rPr>
                <w:rFonts w:ascii="Cambria Math" w:eastAsiaTheme="minorEastAsia" w:hAnsi="Cambria Math"/>
              </w:rPr>
              <m:t>115.5</m:t>
            </m:r>
            <m:r>
              <m:rPr>
                <m:sty m:val="bi"/>
              </m:rPr>
              <w:rPr>
                <w:rFonts w:ascii="Cambria Math" w:eastAsiaTheme="minorEastAsia" w:hAnsi="Cambria Math"/>
              </w:rPr>
              <m:t xml:space="preserve">, </m:t>
            </m:r>
            <m:r>
              <m:rPr>
                <m:sty m:val="bi"/>
              </m:rPr>
              <w:rPr>
                <w:rFonts w:ascii="Cambria Math" w:eastAsiaTheme="minorEastAsia" w:hAnsi="Cambria Math"/>
              </w:rPr>
              <m:t>140</m:t>
            </m:r>
            <m:r>
              <m:rPr>
                <m:sty m:val="bi"/>
              </m:rPr>
              <w:rPr>
                <w:rFonts w:ascii="Cambria Math" w:eastAsiaTheme="minorEastAsia" w:hAnsi="Cambria Math"/>
              </w:rPr>
              <m:t xml:space="preserve">, </m:t>
            </m:r>
            <m:r>
              <m:rPr>
                <m:sty m:val="bi"/>
              </m:rPr>
              <w:rPr>
                <w:rFonts w:ascii="Cambria Math" w:eastAsiaTheme="minorEastAsia" w:hAnsi="Cambria Math"/>
              </w:rPr>
              <m:t>79.3</m:t>
            </m:r>
            <m:r>
              <m:rPr>
                <m:sty m:val="bi"/>
              </m:rPr>
              <w:rPr>
                <w:rFonts w:ascii="Cambria Math" w:eastAsiaTheme="minorEastAsia" w:hAnsi="Cambria Math"/>
              </w:rPr>
              <m:t xml:space="preserve">, </m:t>
            </m:r>
            <m:r>
              <m:rPr>
                <m:sty m:val="bi"/>
              </m:rPr>
              <w:rPr>
                <w:rFonts w:ascii="Cambria Math" w:eastAsiaTheme="minorEastAsia" w:hAnsi="Cambria Math"/>
              </w:rPr>
              <m:t>665.1</m:t>
            </m:r>
          </m:e>
        </m:d>
      </m:oMath>
      <w:r w:rsidR="00AE36F4">
        <w:rPr>
          <w:rFonts w:eastAsiaTheme="minorEastAsia"/>
        </w:rPr>
        <w:t xml:space="preserve"> </w:t>
      </w:r>
      <w:r w:rsidR="00AE36F4">
        <w:rPr>
          <w:rFonts w:eastAsiaTheme="minorEastAsia"/>
        </w:rPr>
        <w:t xml:space="preserve">. </w:t>
      </w:r>
      <w:r w:rsidR="00646CC3">
        <w:rPr>
          <w:rFonts w:eastAsiaTheme="minorEastAsia"/>
        </w:rPr>
        <w:t xml:space="preserve">The central estimates are the medians of the simulated values, presented to three decimal places. Note: because of the number of decimal places the central estimates are displayed to, and because the sum of the elements in </w:t>
      </w:r>
      <m:oMath>
        <m:r>
          <m:rPr>
            <m:sty m:val="bi"/>
          </m:rPr>
          <w:rPr>
            <w:rFonts w:ascii="Cambria Math" w:eastAsiaTheme="minorEastAsia" w:hAnsi="Cambria Math"/>
          </w:rPr>
          <m:t>θ</m:t>
        </m:r>
      </m:oMath>
      <w:r w:rsidR="00646CC3">
        <w:rPr>
          <w:rFonts w:eastAsiaTheme="minorEastAsia"/>
        </w:rPr>
        <w:t xml:space="preserve"> is 999.9 rather than 1000, the central estimates shown are not </w:t>
      </w:r>
      <w:proofErr w:type="gramStart"/>
      <w:r w:rsidR="00646CC3">
        <w:rPr>
          <w:rFonts w:eastAsiaTheme="minorEastAsia"/>
        </w:rPr>
        <w:t xml:space="preserve">exactly </w:t>
      </w:r>
      <w:proofErr w:type="gramEnd"/>
      <m:oMath>
        <m:r>
          <m:rPr>
            <m:sty m:val="bi"/>
          </m:rPr>
          <w:rPr>
            <w:rFonts w:ascii="Cambria Math" w:eastAsiaTheme="minorEastAsia" w:hAnsi="Cambria Math"/>
          </w:rPr>
          <m:t>θ</m:t>
        </m:r>
        <m:r>
          <m:rPr>
            <m:sty m:val="bi"/>
          </m:rPr>
          <w:rPr>
            <w:rFonts w:ascii="Cambria Math" w:eastAsiaTheme="minorEastAsia" w:hAnsi="Cambria Math"/>
          </w:rPr>
          <m:t>/1000</m:t>
        </m:r>
      </m:oMath>
      <w:r w:rsidR="00646CC3">
        <w:rPr>
          <w:rFonts w:eastAsiaTheme="minorEastAsia"/>
        </w:rPr>
        <w:t>.</w:t>
      </w:r>
    </w:p>
    <w:p w:rsidR="005B51A6" w:rsidRDefault="005B51A6" w:rsidP="005B51A6">
      <w:pPr>
        <w:pStyle w:val="Caption"/>
        <w:divId w:val="665133477"/>
      </w:pPr>
    </w:p>
    <w:p w:rsidR="0090212F" w:rsidRDefault="0090212F">
      <w:pPr>
        <w:divId w:val="665133477"/>
      </w:pPr>
      <w:r>
        <w:br w:type="page"/>
      </w:r>
    </w:p>
    <w:tbl>
      <w:tblPr>
        <w:tblStyle w:val="TableGrid"/>
        <w:tblW w:w="0" w:type="auto"/>
        <w:tblLook w:val="04A0" w:firstRow="1" w:lastRow="0" w:firstColumn="1" w:lastColumn="0" w:noHBand="0" w:noVBand="1"/>
      </w:tblPr>
      <w:tblGrid>
        <w:gridCol w:w="2235"/>
        <w:gridCol w:w="2693"/>
        <w:gridCol w:w="2551"/>
      </w:tblGrid>
      <w:tr w:rsidR="005B51A6" w:rsidTr="005B51A6">
        <w:trPr>
          <w:divId w:val="665133477"/>
        </w:trPr>
        <w:tc>
          <w:tcPr>
            <w:tcW w:w="2235" w:type="dxa"/>
          </w:tcPr>
          <w:p w:rsidR="005B51A6" w:rsidRDefault="005B51A6" w:rsidP="00047E69">
            <w:pPr>
              <w:keepNext/>
              <w:spacing w:line="360" w:lineRule="auto"/>
              <w:jc w:val="both"/>
            </w:pPr>
            <w:r>
              <w:lastRenderedPageBreak/>
              <w:t>Aggregate health State</w:t>
            </w:r>
          </w:p>
        </w:tc>
        <w:tc>
          <w:tcPr>
            <w:tcW w:w="2693" w:type="dxa"/>
          </w:tcPr>
          <w:p w:rsidR="005B51A6" w:rsidRDefault="005B51A6" w:rsidP="00047E69">
            <w:pPr>
              <w:keepNext/>
              <w:spacing w:line="360" w:lineRule="auto"/>
              <w:jc w:val="both"/>
            </w:pPr>
            <w:r>
              <w:t>Proportion</w:t>
            </w:r>
          </w:p>
          <w:p w:rsidR="005B51A6" w:rsidRDefault="005B51A6" w:rsidP="00AE36F4">
            <w:pPr>
              <w:keepNext/>
              <w:spacing w:line="360" w:lineRule="auto"/>
              <w:jc w:val="both"/>
            </w:pPr>
            <w:r>
              <w:t xml:space="preserve">Mean (95% </w:t>
            </w:r>
            <w:proofErr w:type="spellStart"/>
            <w:r w:rsidR="00AE36F4">
              <w:t>C</w:t>
            </w:r>
            <w:r>
              <w:t>rIs</w:t>
            </w:r>
            <w:proofErr w:type="spellEnd"/>
            <w:r>
              <w:t>)</w:t>
            </w:r>
          </w:p>
        </w:tc>
        <w:tc>
          <w:tcPr>
            <w:tcW w:w="2551" w:type="dxa"/>
          </w:tcPr>
          <w:p w:rsidR="005B51A6" w:rsidRDefault="005B51A6" w:rsidP="00047E69">
            <w:pPr>
              <w:keepNext/>
              <w:spacing w:line="360" w:lineRule="auto"/>
              <w:jc w:val="both"/>
            </w:pPr>
            <w:r>
              <w:t xml:space="preserve">Utility Multiplier </w:t>
            </w:r>
          </w:p>
          <w:p w:rsidR="005B51A6" w:rsidRDefault="00AE36F4" w:rsidP="00047E69">
            <w:pPr>
              <w:keepNext/>
              <w:spacing w:line="360" w:lineRule="auto"/>
              <w:jc w:val="both"/>
            </w:pPr>
            <w:r>
              <w:t xml:space="preserve">Mean (95% </w:t>
            </w:r>
            <w:proofErr w:type="spellStart"/>
            <w:r>
              <w:t>C</w:t>
            </w:r>
            <w:r w:rsidR="005B51A6">
              <w:t>rIs</w:t>
            </w:r>
            <w:proofErr w:type="spellEnd"/>
            <w:r w:rsidR="005B51A6">
              <w:t>)</w:t>
            </w:r>
          </w:p>
        </w:tc>
      </w:tr>
      <w:tr w:rsidR="005B51A6" w:rsidTr="005B51A6">
        <w:trPr>
          <w:divId w:val="665133477"/>
        </w:trPr>
        <w:tc>
          <w:tcPr>
            <w:tcW w:w="2235" w:type="dxa"/>
          </w:tcPr>
          <w:p w:rsidR="005B51A6" w:rsidRDefault="005B51A6" w:rsidP="00047E69">
            <w:pPr>
              <w:keepNext/>
              <w:spacing w:line="360" w:lineRule="auto"/>
              <w:jc w:val="both"/>
            </w:pPr>
            <w:r>
              <w:t>Dead</w:t>
            </w:r>
          </w:p>
        </w:tc>
        <w:tc>
          <w:tcPr>
            <w:tcW w:w="2693" w:type="dxa"/>
          </w:tcPr>
          <w:p w:rsidR="005B51A6" w:rsidRDefault="005B51A6" w:rsidP="00047E69">
            <w:pPr>
              <w:keepNext/>
              <w:spacing w:line="360" w:lineRule="auto"/>
              <w:jc w:val="both"/>
            </w:pPr>
            <w:r>
              <w:t>0.249 (0.225 to 0.273)</w:t>
            </w:r>
          </w:p>
        </w:tc>
        <w:tc>
          <w:tcPr>
            <w:tcW w:w="2551" w:type="dxa"/>
          </w:tcPr>
          <w:p w:rsidR="005B51A6" w:rsidRDefault="005B51A6" w:rsidP="00047E69">
            <w:pPr>
              <w:keepNext/>
              <w:spacing w:line="360" w:lineRule="auto"/>
              <w:jc w:val="both"/>
            </w:pPr>
            <w:r>
              <w:t>0</w:t>
            </w:r>
          </w:p>
        </w:tc>
      </w:tr>
      <w:tr w:rsidR="005B51A6" w:rsidTr="005B51A6">
        <w:trPr>
          <w:divId w:val="665133477"/>
        </w:trPr>
        <w:tc>
          <w:tcPr>
            <w:tcW w:w="2235" w:type="dxa"/>
          </w:tcPr>
          <w:p w:rsidR="005B51A6" w:rsidRDefault="005B51A6" w:rsidP="00047E69">
            <w:pPr>
              <w:keepNext/>
              <w:spacing w:line="360" w:lineRule="auto"/>
              <w:jc w:val="both"/>
            </w:pPr>
            <w:r>
              <w:t>Independent</w:t>
            </w:r>
          </w:p>
        </w:tc>
        <w:tc>
          <w:tcPr>
            <w:tcW w:w="2693" w:type="dxa"/>
          </w:tcPr>
          <w:p w:rsidR="005B51A6" w:rsidRDefault="005B51A6" w:rsidP="00047E69">
            <w:pPr>
              <w:keepNext/>
              <w:spacing w:line="360" w:lineRule="auto"/>
              <w:jc w:val="both"/>
            </w:pPr>
            <w:r>
              <w:t>0.557 (0.520 to 0.592)</w:t>
            </w:r>
          </w:p>
        </w:tc>
        <w:tc>
          <w:tcPr>
            <w:tcW w:w="2551" w:type="dxa"/>
          </w:tcPr>
          <w:p w:rsidR="005B51A6" w:rsidRDefault="005B51A6" w:rsidP="00047E69">
            <w:pPr>
              <w:keepNext/>
              <w:spacing w:line="360" w:lineRule="auto"/>
              <w:jc w:val="both"/>
            </w:pPr>
            <w:r>
              <w:t>0.823 (0.821 to 0.826)</w:t>
            </w:r>
          </w:p>
        </w:tc>
      </w:tr>
      <w:tr w:rsidR="005B51A6" w:rsidTr="005B51A6">
        <w:trPr>
          <w:divId w:val="665133477"/>
        </w:trPr>
        <w:tc>
          <w:tcPr>
            <w:tcW w:w="2235" w:type="dxa"/>
          </w:tcPr>
          <w:p w:rsidR="005B51A6" w:rsidRDefault="005B51A6" w:rsidP="00047E69">
            <w:pPr>
              <w:keepNext/>
              <w:spacing w:line="360" w:lineRule="auto"/>
              <w:jc w:val="both"/>
            </w:pPr>
            <w:r>
              <w:t>Dependent</w:t>
            </w:r>
          </w:p>
        </w:tc>
        <w:tc>
          <w:tcPr>
            <w:tcW w:w="2693" w:type="dxa"/>
          </w:tcPr>
          <w:p w:rsidR="005B51A6" w:rsidRDefault="005B51A6" w:rsidP="00047E69">
            <w:pPr>
              <w:keepNext/>
              <w:spacing w:line="360" w:lineRule="auto"/>
              <w:jc w:val="both"/>
            </w:pPr>
            <w:r>
              <w:t>0.194 (0.164 to 0.228)</w:t>
            </w:r>
          </w:p>
        </w:tc>
        <w:tc>
          <w:tcPr>
            <w:tcW w:w="2551" w:type="dxa"/>
          </w:tcPr>
          <w:p w:rsidR="005B51A6" w:rsidRDefault="005B51A6" w:rsidP="00047E69">
            <w:pPr>
              <w:keepNext/>
              <w:spacing w:line="360" w:lineRule="auto"/>
              <w:jc w:val="both"/>
            </w:pPr>
            <w:r>
              <w:t>0.483 (0.478 to 0.487)</w:t>
            </w:r>
          </w:p>
        </w:tc>
      </w:tr>
    </w:tbl>
    <w:p w:rsidR="005B51A6" w:rsidRDefault="005B51A6" w:rsidP="005B51A6">
      <w:pPr>
        <w:pStyle w:val="Caption"/>
        <w:divId w:val="665133477"/>
      </w:pPr>
      <w:bookmarkStart w:id="5" w:name="_Ref336341764"/>
      <w:r>
        <w:t xml:space="preserve">Table </w:t>
      </w:r>
      <w:fldSimple w:instr=" SEQ Table \* ARABIC ">
        <w:r w:rsidR="008164C2">
          <w:rPr>
            <w:noProof/>
          </w:rPr>
          <w:t>4</w:t>
        </w:r>
      </w:fldSimple>
      <w:bookmarkEnd w:id="5"/>
      <w:r>
        <w:t xml:space="preserve"> Mean simulated proportions dead, or in dependent state or independent state following a stroke, together with 95% </w:t>
      </w:r>
      <w:r w:rsidR="00AE36F4">
        <w:t xml:space="preserve">credible </w:t>
      </w:r>
      <w:r>
        <w:t>intervals</w:t>
      </w:r>
      <w:r w:rsidR="00AE36F4">
        <w:t xml:space="preserve"> (</w:t>
      </w:r>
      <w:proofErr w:type="spellStart"/>
      <w:r w:rsidR="00AE36F4">
        <w:t>CrIs</w:t>
      </w:r>
      <w:proofErr w:type="spellEnd"/>
      <w:r w:rsidR="00AE36F4">
        <w:t>)</w:t>
      </w:r>
    </w:p>
    <w:p w:rsidR="0090212F" w:rsidRDefault="0090212F">
      <w:pPr>
        <w:divId w:val="665133477"/>
      </w:pPr>
      <w:r>
        <w:br w:type="page"/>
      </w:r>
    </w:p>
    <w:tbl>
      <w:tblPr>
        <w:tblStyle w:val="TableGrid"/>
        <w:tblW w:w="4928" w:type="dxa"/>
        <w:tblLook w:val="04A0" w:firstRow="1" w:lastRow="0" w:firstColumn="1" w:lastColumn="0" w:noHBand="0" w:noVBand="1"/>
      </w:tblPr>
      <w:tblGrid>
        <w:gridCol w:w="2518"/>
        <w:gridCol w:w="2410"/>
      </w:tblGrid>
      <w:tr w:rsidR="00DB37B6" w:rsidTr="00DB37B6">
        <w:trPr>
          <w:divId w:val="665133477"/>
        </w:trPr>
        <w:tc>
          <w:tcPr>
            <w:tcW w:w="2518" w:type="dxa"/>
          </w:tcPr>
          <w:p w:rsidR="00DB37B6" w:rsidRPr="005B51A6" w:rsidRDefault="00DB37B6" w:rsidP="00047E69">
            <w:pPr>
              <w:keepNext/>
              <w:spacing w:line="360" w:lineRule="auto"/>
              <w:jc w:val="both"/>
              <w:rPr>
                <w:b/>
              </w:rPr>
            </w:pPr>
            <w:r w:rsidRPr="005B51A6">
              <w:rPr>
                <w:b/>
              </w:rPr>
              <w:lastRenderedPageBreak/>
              <w:t xml:space="preserve">State </w:t>
            </w:r>
          </w:p>
        </w:tc>
        <w:tc>
          <w:tcPr>
            <w:tcW w:w="2410" w:type="dxa"/>
          </w:tcPr>
          <w:p w:rsidR="00DB37B6" w:rsidRPr="005B51A6" w:rsidRDefault="00DB37B6" w:rsidP="00047E69">
            <w:pPr>
              <w:keepNext/>
              <w:spacing w:line="360" w:lineRule="auto"/>
              <w:jc w:val="both"/>
              <w:rPr>
                <w:b/>
              </w:rPr>
            </w:pPr>
            <w:r w:rsidRPr="005B51A6">
              <w:rPr>
                <w:b/>
              </w:rPr>
              <w:t xml:space="preserve">Utility Multiplier </w:t>
            </w:r>
          </w:p>
          <w:p w:rsidR="00DB37B6" w:rsidRPr="005B51A6" w:rsidRDefault="00DB37B6" w:rsidP="00AE36F4">
            <w:pPr>
              <w:keepNext/>
              <w:spacing w:line="360" w:lineRule="auto"/>
              <w:jc w:val="both"/>
              <w:rPr>
                <w:b/>
              </w:rPr>
            </w:pPr>
            <w:r>
              <w:rPr>
                <w:b/>
              </w:rPr>
              <w:t xml:space="preserve">Mean (95% </w:t>
            </w:r>
            <w:proofErr w:type="spellStart"/>
            <w:r>
              <w:rPr>
                <w:b/>
              </w:rPr>
              <w:t>C</w:t>
            </w:r>
            <w:r w:rsidRPr="005B51A6">
              <w:rPr>
                <w:b/>
              </w:rPr>
              <w:t>rIs</w:t>
            </w:r>
            <w:proofErr w:type="spellEnd"/>
            <w:r w:rsidRPr="005B51A6">
              <w:rPr>
                <w:b/>
              </w:rPr>
              <w:t>)</w:t>
            </w:r>
          </w:p>
        </w:tc>
      </w:tr>
      <w:tr w:rsidR="00DB37B6" w:rsidTr="00DB37B6">
        <w:trPr>
          <w:divId w:val="665133477"/>
        </w:trPr>
        <w:tc>
          <w:tcPr>
            <w:tcW w:w="2518" w:type="dxa"/>
          </w:tcPr>
          <w:p w:rsidR="00DB37B6" w:rsidRDefault="00DB37B6" w:rsidP="00047E69">
            <w:pPr>
              <w:keepNext/>
              <w:spacing w:line="360" w:lineRule="auto"/>
              <w:jc w:val="both"/>
            </w:pPr>
            <w:r>
              <w:t>GOS 1: Dead</w:t>
            </w:r>
          </w:p>
          <w:p w:rsidR="00DB37B6" w:rsidRDefault="00DB37B6" w:rsidP="00047E69">
            <w:pPr>
              <w:keepNext/>
              <w:spacing w:line="360" w:lineRule="auto"/>
              <w:jc w:val="both"/>
            </w:pPr>
            <w:r>
              <w:t xml:space="preserve">Or </w:t>
            </w:r>
          </w:p>
          <w:p w:rsidR="00DB37B6" w:rsidRDefault="00DB37B6" w:rsidP="00047E69">
            <w:pPr>
              <w:keepNext/>
              <w:spacing w:line="360" w:lineRule="auto"/>
              <w:jc w:val="both"/>
            </w:pPr>
            <w:r>
              <w:t>GOS 2: Vegetative State</w:t>
            </w:r>
          </w:p>
        </w:tc>
        <w:tc>
          <w:tcPr>
            <w:tcW w:w="2410" w:type="dxa"/>
          </w:tcPr>
          <w:p w:rsidR="00DB37B6" w:rsidRDefault="00DB37B6" w:rsidP="00047E69">
            <w:pPr>
              <w:keepNext/>
              <w:spacing w:line="360" w:lineRule="auto"/>
              <w:jc w:val="both"/>
            </w:pPr>
            <w:r>
              <w:t>0</w:t>
            </w:r>
          </w:p>
        </w:tc>
      </w:tr>
      <w:tr w:rsidR="00DB37B6" w:rsidTr="00DB37B6">
        <w:trPr>
          <w:divId w:val="665133477"/>
        </w:trPr>
        <w:tc>
          <w:tcPr>
            <w:tcW w:w="2518" w:type="dxa"/>
          </w:tcPr>
          <w:p w:rsidR="00DB37B6" w:rsidRDefault="00DB37B6" w:rsidP="00047E69">
            <w:pPr>
              <w:keepNext/>
              <w:spacing w:line="360" w:lineRule="auto"/>
              <w:jc w:val="both"/>
            </w:pPr>
            <w:r>
              <w:t>GOS 3: Severely Disabled</w:t>
            </w:r>
          </w:p>
        </w:tc>
        <w:tc>
          <w:tcPr>
            <w:tcW w:w="2410" w:type="dxa"/>
          </w:tcPr>
          <w:p w:rsidR="00DB37B6" w:rsidRDefault="00DB37B6" w:rsidP="00047E69">
            <w:pPr>
              <w:keepNext/>
              <w:spacing w:line="360" w:lineRule="auto"/>
              <w:jc w:val="both"/>
            </w:pPr>
            <w:r>
              <w:t>0.226 ( 0.221 to 0.231)</w:t>
            </w:r>
          </w:p>
        </w:tc>
      </w:tr>
      <w:tr w:rsidR="00DB37B6" w:rsidTr="00DB37B6">
        <w:trPr>
          <w:divId w:val="665133477"/>
        </w:trPr>
        <w:tc>
          <w:tcPr>
            <w:tcW w:w="2518" w:type="dxa"/>
          </w:tcPr>
          <w:p w:rsidR="00DB37B6" w:rsidRDefault="00DB37B6" w:rsidP="00047E69">
            <w:pPr>
              <w:keepNext/>
              <w:spacing w:line="360" w:lineRule="auto"/>
              <w:jc w:val="both"/>
            </w:pPr>
            <w:r>
              <w:t>GOS 4: Moderately Disabled</w:t>
            </w:r>
          </w:p>
        </w:tc>
        <w:tc>
          <w:tcPr>
            <w:tcW w:w="2410" w:type="dxa"/>
          </w:tcPr>
          <w:p w:rsidR="00DB37B6" w:rsidRDefault="00DB37B6" w:rsidP="00047E69">
            <w:pPr>
              <w:keepNext/>
              <w:spacing w:line="360" w:lineRule="auto"/>
              <w:jc w:val="both"/>
            </w:pPr>
            <w:r>
              <w:t>0.642 (0.638 to 0.645)</w:t>
            </w:r>
          </w:p>
        </w:tc>
      </w:tr>
      <w:tr w:rsidR="00DB37B6" w:rsidTr="00DB37B6">
        <w:trPr>
          <w:divId w:val="665133477"/>
        </w:trPr>
        <w:tc>
          <w:tcPr>
            <w:tcW w:w="2518" w:type="dxa"/>
          </w:tcPr>
          <w:p w:rsidR="00DB37B6" w:rsidRDefault="00DB37B6" w:rsidP="00047E69">
            <w:pPr>
              <w:keepNext/>
              <w:spacing w:line="360" w:lineRule="auto"/>
              <w:jc w:val="both"/>
            </w:pPr>
            <w:r>
              <w:t>GOS 5: Good Recovery</w:t>
            </w:r>
          </w:p>
        </w:tc>
        <w:tc>
          <w:tcPr>
            <w:tcW w:w="2410" w:type="dxa"/>
          </w:tcPr>
          <w:p w:rsidR="00DB37B6" w:rsidRDefault="00DB37B6" w:rsidP="00047E69">
            <w:pPr>
              <w:keepNext/>
              <w:spacing w:line="360" w:lineRule="auto"/>
              <w:jc w:val="both"/>
            </w:pPr>
            <w:r>
              <w:t xml:space="preserve">0.895 (0.892 to 0.898) </w:t>
            </w:r>
          </w:p>
        </w:tc>
      </w:tr>
    </w:tbl>
    <w:p w:rsidR="005B51A6" w:rsidRDefault="005B51A6" w:rsidP="005B51A6">
      <w:pPr>
        <w:pStyle w:val="Caption"/>
        <w:divId w:val="665133477"/>
      </w:pPr>
      <w:bookmarkStart w:id="6" w:name="_Ref336343433"/>
      <w:r>
        <w:t xml:space="preserve">Table </w:t>
      </w:r>
      <w:fldSimple w:instr=" SEQ Table \* ARABIC ">
        <w:r w:rsidR="008164C2">
          <w:rPr>
            <w:noProof/>
          </w:rPr>
          <w:t>5</w:t>
        </w:r>
      </w:fldSimple>
      <w:bookmarkEnd w:id="6"/>
      <w:r>
        <w:t xml:space="preserve"> Mean utility multipliers associated with different GOS states</w:t>
      </w:r>
      <w:r w:rsidR="00AE36F4">
        <w:t xml:space="preserve">. </w:t>
      </w:r>
      <w:proofErr w:type="spellStart"/>
      <w:r w:rsidR="00AE36F4">
        <w:t>CrIs</w:t>
      </w:r>
      <w:proofErr w:type="spellEnd"/>
      <w:r w:rsidR="00AE36F4">
        <w:t>: Credible intervals</w:t>
      </w:r>
      <w:r w:rsidR="00DB37B6">
        <w:t xml:space="preserve">. GOS: Glasgow Outcome Scale. See Table 2 for estimated proportions in GOS 2 to GOS 5 following an intracranial haemorrhage. </w:t>
      </w:r>
    </w:p>
    <w:p w:rsidR="003650BD" w:rsidRPr="003650BD" w:rsidRDefault="003650BD" w:rsidP="003650BD">
      <w:pPr>
        <w:divId w:val="665133477"/>
      </w:pPr>
    </w:p>
    <w:p w:rsidR="0090212F" w:rsidRDefault="0090212F">
      <w:pPr>
        <w:sectPr w:rsidR="0090212F" w:rsidSect="0090212F">
          <w:pgSz w:w="11906" w:h="16838"/>
          <w:pgMar w:top="1440" w:right="1440" w:bottom="1440" w:left="1440" w:header="708" w:footer="708" w:gutter="0"/>
          <w:cols w:space="708"/>
          <w:docGrid w:linePitch="360"/>
        </w:sectPr>
      </w:pPr>
    </w:p>
    <w:p w:rsidR="004660DC" w:rsidRDefault="005B51A6" w:rsidP="005B51A6">
      <w:pPr>
        <w:pStyle w:val="Heading1"/>
        <w:divId w:val="665133477"/>
      </w:pPr>
      <w:r>
        <w:lastRenderedPageBreak/>
        <w:t>Figures</w:t>
      </w:r>
    </w:p>
    <w:p w:rsidR="0090212F" w:rsidRDefault="001C741E" w:rsidP="0090212F">
      <w:pPr>
        <w:keepNext/>
        <w:spacing w:line="360" w:lineRule="auto"/>
        <w:jc w:val="both"/>
      </w:pPr>
      <w:r>
        <w:rPr>
          <w:noProof/>
          <w:lang w:eastAsia="en-GB"/>
        </w:rPr>
        <w:drawing>
          <wp:inline distT="0" distB="0" distL="0" distR="0">
            <wp:extent cx="8858250" cy="3829050"/>
            <wp:effectExtent l="0" t="0" r="0" b="0"/>
            <wp:docPr id="2" name="Picture 2" descr="X:\Utility Derivation Manuscript\Images\Algorithm Dep Inde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ility Derivation Manuscript\Images\Algorithm Dep Indep.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0" cy="3829050"/>
                    </a:xfrm>
                    <a:prstGeom prst="rect">
                      <a:avLst/>
                    </a:prstGeom>
                    <a:noFill/>
                    <a:ln>
                      <a:noFill/>
                    </a:ln>
                  </pic:spPr>
                </pic:pic>
              </a:graphicData>
            </a:graphic>
          </wp:inline>
        </w:drawing>
      </w:r>
    </w:p>
    <w:p w:rsidR="0090212F" w:rsidRDefault="0090212F" w:rsidP="0090212F">
      <w:pPr>
        <w:pStyle w:val="Caption"/>
        <w:jc w:val="both"/>
      </w:pPr>
      <w:bookmarkStart w:id="7" w:name="_Ref331400926"/>
      <w:r>
        <w:t xml:space="preserve">Figure </w:t>
      </w:r>
      <w:fldSimple w:instr=" SEQ Figure \* ARABIC ">
        <w:r w:rsidR="008164C2">
          <w:rPr>
            <w:noProof/>
          </w:rPr>
          <w:t>1</w:t>
        </w:r>
      </w:fldSimple>
      <w:bookmarkEnd w:id="7"/>
      <w:r>
        <w:t xml:space="preserve"> Graphical representation of approach for mapping from </w:t>
      </w:r>
      <w:proofErr w:type="spellStart"/>
      <w:proofErr w:type="gramStart"/>
      <w:r>
        <w:t>mRS</w:t>
      </w:r>
      <w:proofErr w:type="spellEnd"/>
      <w:proofErr w:type="gramEnd"/>
      <w:r>
        <w:t xml:space="preserve"> states to dependent stroke and independent stroke states. (Sources refer to sources in </w:t>
      </w:r>
      <w:proofErr w:type="spellStart"/>
      <w:r>
        <w:t>Rivero</w:t>
      </w:r>
      <w:proofErr w:type="spellEnd"/>
      <w:r>
        <w:t>-Arias).</w:t>
      </w:r>
    </w:p>
    <w:p w:rsidR="0090212F" w:rsidRDefault="001C741E" w:rsidP="0090212F">
      <w:pPr>
        <w:keepNext/>
      </w:pPr>
      <w:r>
        <w:rPr>
          <w:noProof/>
          <w:lang w:eastAsia="en-GB"/>
        </w:rPr>
        <w:lastRenderedPageBreak/>
        <w:drawing>
          <wp:inline distT="0" distB="0" distL="0" distR="0">
            <wp:extent cx="8848725" cy="3962400"/>
            <wp:effectExtent l="0" t="0" r="9525" b="0"/>
            <wp:docPr id="3" name="Picture 3" descr="X:\Utility Derivation Manuscript\Images\Algorithm G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Utility Derivation Manuscript\Images\Algorithm GO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8725" cy="3962400"/>
                    </a:xfrm>
                    <a:prstGeom prst="rect">
                      <a:avLst/>
                    </a:prstGeom>
                    <a:noFill/>
                    <a:ln>
                      <a:noFill/>
                    </a:ln>
                  </pic:spPr>
                </pic:pic>
              </a:graphicData>
            </a:graphic>
          </wp:inline>
        </w:drawing>
      </w:r>
    </w:p>
    <w:p w:rsidR="0090212F" w:rsidRDefault="0090212F" w:rsidP="0090212F">
      <w:pPr>
        <w:pStyle w:val="Caption"/>
      </w:pPr>
      <w:bookmarkStart w:id="8" w:name="_Ref336007551"/>
      <w:r>
        <w:t xml:space="preserve">Figure </w:t>
      </w:r>
      <w:fldSimple w:instr=" SEQ Figure \* ARABIC ">
        <w:r w:rsidR="008164C2">
          <w:rPr>
            <w:noProof/>
          </w:rPr>
          <w:t>2</w:t>
        </w:r>
      </w:fldSimple>
      <w:bookmarkEnd w:id="8"/>
      <w:r>
        <w:t xml:space="preserve"> Graphical representation of approach for mapping from </w:t>
      </w:r>
      <w:proofErr w:type="spellStart"/>
      <w:proofErr w:type="gramStart"/>
      <w:r>
        <w:t>mRS</w:t>
      </w:r>
      <w:proofErr w:type="spellEnd"/>
      <w:proofErr w:type="gramEnd"/>
      <w:r>
        <w:t xml:space="preserve"> states to GOS states</w:t>
      </w:r>
    </w:p>
    <w:p w:rsidR="0090212F" w:rsidRDefault="0090212F" w:rsidP="0090212F"/>
    <w:p w:rsidR="0090212F" w:rsidRDefault="0090212F" w:rsidP="0090212F">
      <w:pPr>
        <w:keepNext/>
      </w:pPr>
      <w:r>
        <w:rPr>
          <w:noProof/>
          <w:lang w:eastAsia="en-GB"/>
        </w:rPr>
        <w:lastRenderedPageBreak/>
        <w:drawing>
          <wp:inline distT="0" distB="0" distL="0" distR="0" wp14:anchorId="2C000677" wp14:editId="1804C9BE">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90212F" w:rsidRDefault="0090212F" w:rsidP="0090212F">
      <w:pPr>
        <w:pStyle w:val="Caption"/>
        <w:rPr>
          <w:noProof/>
        </w:rPr>
      </w:pPr>
      <w:bookmarkStart w:id="9" w:name="_Ref336020267"/>
      <w:r>
        <w:t xml:space="preserve">Figure </w:t>
      </w:r>
      <w:fldSimple w:instr=" SEQ Figure \* ARABIC ">
        <w:r w:rsidR="008164C2">
          <w:rPr>
            <w:noProof/>
          </w:rPr>
          <w:t>3</w:t>
        </w:r>
      </w:fldSimple>
      <w:bookmarkEnd w:id="9"/>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047E69" w:rsidRDefault="00047E69">
      <w:pPr>
        <w:rPr>
          <w:lang w:val="en-US" w:bidi="en-US"/>
        </w:rPr>
        <w:sectPr w:rsidR="00047E69" w:rsidSect="0090212F">
          <w:pgSz w:w="16838" w:h="11906" w:orient="landscape"/>
          <w:pgMar w:top="1440" w:right="1440" w:bottom="1440" w:left="1440" w:header="708" w:footer="708" w:gutter="0"/>
          <w:cols w:space="708"/>
          <w:docGrid w:linePitch="360"/>
        </w:sectPr>
      </w:pPr>
    </w:p>
    <w:p w:rsidR="00047E69" w:rsidRDefault="00047E69" w:rsidP="00047E69">
      <w:pPr>
        <w:pStyle w:val="Heading2"/>
      </w:pPr>
      <w:r>
        <w:lastRenderedPageBreak/>
        <w:t xml:space="preserve">Appendix   </w:t>
      </w:r>
    </w:p>
    <w:tbl>
      <w:tblPr>
        <w:tblStyle w:val="TableGrid"/>
        <w:tblW w:w="0" w:type="auto"/>
        <w:tblLook w:val="04A0" w:firstRow="1" w:lastRow="0" w:firstColumn="1" w:lastColumn="0" w:noHBand="0" w:noVBand="1"/>
      </w:tblPr>
      <w:tblGrid>
        <w:gridCol w:w="9242"/>
      </w:tblGrid>
      <w:tr w:rsidR="001C22E2" w:rsidTr="00753D7B">
        <w:tc>
          <w:tcPr>
            <w:tcW w:w="9242" w:type="dxa"/>
          </w:tcPr>
          <w:p w:rsidR="001C22E2" w:rsidRPr="006F694D" w:rsidRDefault="001C22E2" w:rsidP="00753D7B">
            <w:pPr>
              <w:spacing w:line="360" w:lineRule="auto"/>
              <w:jc w:val="both"/>
              <w:rPr>
                <w:b/>
                <w:u w:val="single"/>
              </w:rPr>
            </w:pPr>
            <w:r w:rsidRPr="006F694D">
              <w:rPr>
                <w:b/>
                <w:u w:val="single"/>
              </w:rPr>
              <w:t xml:space="preserve">Simulating proportions in each </w:t>
            </w:r>
            <w:proofErr w:type="spellStart"/>
            <w:r w:rsidRPr="006F694D">
              <w:rPr>
                <w:b/>
                <w:u w:val="single"/>
              </w:rPr>
              <w:t>mRS</w:t>
            </w:r>
            <w:proofErr w:type="spellEnd"/>
            <w:r w:rsidRPr="006F694D">
              <w:rPr>
                <w:b/>
                <w:u w:val="single"/>
              </w:rPr>
              <w:t xml:space="preserve"> state</w:t>
            </w:r>
          </w:p>
          <w:p w:rsidR="001C22E2" w:rsidRDefault="001C22E2" w:rsidP="00753D7B">
            <w:pPr>
              <w:spacing w:line="360" w:lineRule="auto"/>
              <w:jc w:val="both"/>
            </w:pPr>
            <w:r>
              <w:t xml:space="preserve">The R code for doing this is: </w:t>
            </w:r>
          </w:p>
          <w:p w:rsidR="001C22E2" w:rsidRDefault="001C22E2" w:rsidP="00753D7B">
            <w:pPr>
              <w:spacing w:line="360" w:lineRule="auto"/>
              <w:jc w:val="both"/>
            </w:pPr>
          </w:p>
          <w:p w:rsidR="001C22E2" w:rsidRDefault="001C22E2" w:rsidP="00753D7B">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w:t>
            </w:r>
            <w:r>
              <w:rPr>
                <w:rFonts w:ascii="Courier New" w:hAnsi="Courier New"/>
              </w:rPr>
              <w:t>SA, c(61, 143, 111, 82, 24, 4))</w:t>
            </w:r>
          </w:p>
          <w:p w:rsidR="001C22E2" w:rsidRDefault="001C22E2" w:rsidP="00753D7B">
            <w:pPr>
              <w:keepNext/>
              <w:spacing w:line="360" w:lineRule="auto"/>
              <w:jc w:val="both"/>
              <w:rPr>
                <w:rFonts w:ascii="Courier New" w:hAnsi="Courier New"/>
              </w:rPr>
            </w:pPr>
          </w:p>
          <w:p w:rsidR="001C22E2" w:rsidRDefault="001C22E2" w:rsidP="00753D7B">
            <w:pPr>
              <w:keepNext/>
              <w:spacing w:line="360" w:lineRule="auto"/>
              <w:jc w:val="both"/>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samples used in probabilistic sensitivity analysis (PSA),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the source paper.</w:t>
            </w:r>
          </w:p>
          <w:p w:rsidR="001C22E2" w:rsidRDefault="001C22E2" w:rsidP="00753D7B">
            <w:pPr>
              <w:keepNext/>
              <w:spacing w:line="360" w:lineRule="auto"/>
              <w:jc w:val="both"/>
            </w:pPr>
          </w:p>
          <w:p w:rsidR="001C22E2" w:rsidRPr="006F694D" w:rsidRDefault="001C22E2" w:rsidP="00753D7B">
            <w:pPr>
              <w:keepNext/>
              <w:spacing w:line="360" w:lineRule="auto"/>
              <w:jc w:val="both"/>
              <w:rPr>
                <w:b/>
                <w:u w:val="single"/>
              </w:rPr>
            </w:pPr>
            <w:r w:rsidRPr="006F694D">
              <w:rPr>
                <w:b/>
                <w:u w:val="single"/>
              </w:rPr>
              <w:t>Producing random draws from a normal distribution</w:t>
            </w:r>
          </w:p>
          <w:p w:rsidR="001C22E2" w:rsidRDefault="001C22E2" w:rsidP="00753D7B">
            <w:pPr>
              <w:spacing w:line="360" w:lineRule="auto"/>
              <w:jc w:val="both"/>
            </w:pPr>
            <w:r>
              <w:t xml:space="preserve">The R code for doing this for the </w:t>
            </w:r>
            <w:proofErr w:type="spellStart"/>
            <w:r>
              <w:t>mRS</w:t>
            </w:r>
            <w:proofErr w:type="spellEnd"/>
            <w:r>
              <w:t xml:space="preserve"> 3 state is:</w:t>
            </w:r>
          </w:p>
          <w:p w:rsidR="001C22E2" w:rsidRDefault="001C22E2" w:rsidP="00753D7B">
            <w:pPr>
              <w:spacing w:line="360" w:lineRule="auto"/>
              <w:jc w:val="both"/>
            </w:pPr>
          </w:p>
          <w:p w:rsidR="001C22E2" w:rsidRDefault="001C22E2" w:rsidP="00753D7B">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1C22E2" w:rsidRDefault="001C22E2" w:rsidP="00753D7B">
            <w:pPr>
              <w:keepNext/>
              <w:spacing w:line="360" w:lineRule="auto"/>
              <w:jc w:val="both"/>
            </w:pPr>
          </w:p>
          <w:p w:rsidR="001C22E2" w:rsidRDefault="001C22E2" w:rsidP="00753D7B">
            <w:pPr>
              <w:keepNext/>
              <w:spacing w:line="360" w:lineRule="auto"/>
              <w:jc w:val="both"/>
            </w:pPr>
            <w:r>
              <w:t xml:space="preserve">Where 0.545 is the mean utility reported in the source paper for this </w:t>
            </w:r>
            <w:proofErr w:type="spellStart"/>
            <w:r>
              <w:t>mRS</w:t>
            </w:r>
            <w:proofErr w:type="spellEnd"/>
            <w:r>
              <w:t xml:space="preserve"> state, and 0.277 is the standard deviation report. The simulated values for the other </w:t>
            </w:r>
            <w:proofErr w:type="spellStart"/>
            <w:r>
              <w:t>mRS</w:t>
            </w:r>
            <w:proofErr w:type="spellEnd"/>
            <w:r>
              <w:t xml:space="preserve"> states are produced similarly.</w:t>
            </w:r>
          </w:p>
          <w:p w:rsidR="001C22E2" w:rsidRDefault="001C22E2" w:rsidP="00753D7B">
            <w:pPr>
              <w:keepNext/>
              <w:spacing w:line="360" w:lineRule="auto"/>
              <w:jc w:val="both"/>
              <w:rPr>
                <w:b/>
              </w:rPr>
            </w:pPr>
          </w:p>
          <w:p w:rsidR="001C22E2" w:rsidRPr="006F694D" w:rsidRDefault="001C22E2" w:rsidP="00753D7B">
            <w:pPr>
              <w:keepNext/>
              <w:spacing w:line="360" w:lineRule="auto"/>
              <w:jc w:val="both"/>
              <w:rPr>
                <w:b/>
                <w:u w:val="single"/>
              </w:rPr>
            </w:pPr>
            <w:r w:rsidRPr="006F694D">
              <w:rPr>
                <w:b/>
                <w:u w:val="single"/>
              </w:rPr>
              <w:t>Converting from utility values to utility multipliers</w:t>
            </w:r>
          </w:p>
          <w:p w:rsidR="001C22E2" w:rsidRDefault="001C22E2" w:rsidP="00753D7B">
            <w:pPr>
              <w:spacing w:line="360" w:lineRule="auto"/>
              <w:jc w:val="both"/>
            </w:pPr>
            <w:r w:rsidRPr="00C6302C">
              <w:t>To turn the utility simulations into utility multipliers</w:t>
            </w:r>
            <w:r>
              <w:t xml:space="preserve"> (indicated in node 5 of </w:t>
            </w:r>
            <w:r w:rsidRPr="0022085B">
              <w:t xml:space="preserve">both </w:t>
            </w:r>
            <w:r>
              <w:fldChar w:fldCharType="begin"/>
            </w:r>
            <w:r>
              <w:instrText xml:space="preserve"> REF _Ref331400926 \h  \* MERGEFORMAT </w:instrText>
            </w:r>
            <w:r>
              <w:fldChar w:fldCharType="separate"/>
            </w:r>
            <w:r w:rsidR="008164C2">
              <w:t>Figure 1</w:t>
            </w:r>
            <w:r>
              <w:fldChar w:fldCharType="end"/>
            </w:r>
            <w:r w:rsidRPr="0022085B">
              <w:t xml:space="preserve"> and </w:t>
            </w:r>
            <w:r>
              <w:fldChar w:fldCharType="begin"/>
            </w:r>
            <w:r>
              <w:instrText xml:space="preserve"> REF _Ref336007551 \h  \* MERGEFORMAT </w:instrText>
            </w:r>
            <w:r>
              <w:fldChar w:fldCharType="separate"/>
            </w:r>
            <w:r w:rsidR="008164C2">
              <w:t>Figure 2</w:t>
            </w:r>
            <w:r>
              <w:fldChar w:fldCharType="end"/>
            </w:r>
            <w:r>
              <w:t>)</w:t>
            </w:r>
            <w:r w:rsidRPr="00C6302C">
              <w:t xml:space="preserve"> we assumed that </w:t>
            </w:r>
            <w:proofErr w:type="spellStart"/>
            <w:r w:rsidRPr="00C6302C">
              <w:t>mRS</w:t>
            </w:r>
            <w:proofErr w:type="spellEnd"/>
            <w:r w:rsidRPr="00C6302C">
              <w:t xml:space="preserve"> 0 (‘no symptoms’) represented full health. The multipliers for </w:t>
            </w:r>
            <w:proofErr w:type="spellStart"/>
            <w:r w:rsidRPr="00C6302C">
              <w:t>mRS</w:t>
            </w:r>
            <w:proofErr w:type="spellEnd"/>
            <w:r w:rsidRPr="00C6302C">
              <w:t xml:space="preserve"> states 1-5 were therefore produced by dividing simulated values from the more severe category by simulated val</w:t>
            </w:r>
            <w:r>
              <w:t xml:space="preserve">ues from the </w:t>
            </w:r>
            <w:proofErr w:type="spellStart"/>
            <w:r>
              <w:t>mRS</w:t>
            </w:r>
            <w:proofErr w:type="spellEnd"/>
            <w:r>
              <w:t xml:space="preserve"> 0 distribution. The R command for producing the utility multiplier associated with </w:t>
            </w:r>
            <w:proofErr w:type="spellStart"/>
            <w:r>
              <w:t>mRS</w:t>
            </w:r>
            <w:proofErr w:type="spellEnd"/>
            <w:r>
              <w:t xml:space="preserve"> 3, for example, is simply: </w:t>
            </w:r>
          </w:p>
          <w:p w:rsidR="001C22E2" w:rsidRDefault="001C22E2" w:rsidP="00753D7B">
            <w:pPr>
              <w:spacing w:line="360" w:lineRule="auto"/>
              <w:jc w:val="both"/>
            </w:pPr>
          </w:p>
          <w:p w:rsidR="001C22E2" w:rsidRDefault="001C22E2" w:rsidP="00753D7B">
            <w:pPr>
              <w:rPr>
                <w:rFonts w:ascii="Courier New" w:hAnsi="Courier New"/>
              </w:rPr>
            </w:pPr>
            <w:r w:rsidRPr="00AC177B">
              <w:rPr>
                <w:rFonts w:ascii="Courier New" w:hAnsi="Courier New"/>
              </w:rPr>
              <w:t>mult.s3 &lt;- s3/s0</w:t>
            </w:r>
          </w:p>
          <w:p w:rsidR="001C22E2" w:rsidRDefault="001C22E2" w:rsidP="00753D7B">
            <w:pPr>
              <w:keepNext/>
              <w:spacing w:line="360" w:lineRule="auto"/>
              <w:jc w:val="both"/>
            </w:pPr>
          </w:p>
          <w:p w:rsidR="001C22E2" w:rsidRPr="006F694D" w:rsidRDefault="001C22E2" w:rsidP="00753D7B">
            <w:pPr>
              <w:keepNext/>
              <w:spacing w:line="360" w:lineRule="auto"/>
              <w:jc w:val="both"/>
              <w:rPr>
                <w:b/>
              </w:rPr>
            </w:pPr>
            <w:r>
              <w:t xml:space="preserve">This produces a vector of length N.PSA, because both s3 and s0 are also vectors of length N.PSA. The multipliers associated with the other </w:t>
            </w:r>
            <w:proofErr w:type="spellStart"/>
            <w:r>
              <w:t>mRS</w:t>
            </w:r>
            <w:proofErr w:type="spellEnd"/>
            <w:r>
              <w:t xml:space="preserve"> states are produced similarly.</w:t>
            </w:r>
          </w:p>
          <w:p w:rsidR="001C22E2" w:rsidRDefault="001C22E2" w:rsidP="00753D7B">
            <w:pPr>
              <w:keepNext/>
              <w:spacing w:line="360" w:lineRule="auto"/>
              <w:jc w:val="both"/>
              <w:rPr>
                <w:rFonts w:ascii="Courier New" w:hAnsi="Courier New"/>
              </w:rPr>
            </w:pPr>
          </w:p>
          <w:p w:rsidR="001C22E2" w:rsidRPr="006F694D" w:rsidRDefault="001C22E2" w:rsidP="00753D7B">
            <w:pPr>
              <w:keepNext/>
              <w:spacing w:line="360" w:lineRule="auto"/>
              <w:jc w:val="both"/>
              <w:rPr>
                <w:b/>
                <w:u w:val="single"/>
              </w:rPr>
            </w:pPr>
            <w:r w:rsidRPr="006F694D">
              <w:rPr>
                <w:b/>
                <w:u w:val="single"/>
              </w:rPr>
              <w:t>Simulating uncertainty in the distribution of the component states in each of the collapsed state</w:t>
            </w:r>
          </w:p>
          <w:p w:rsidR="001C22E2" w:rsidRDefault="001C22E2" w:rsidP="00753D7B">
            <w:pPr>
              <w:spacing w:line="360" w:lineRule="auto"/>
              <w:jc w:val="both"/>
            </w:pPr>
            <w:r>
              <w:t xml:space="preserve">The R code for doing this for each draw from the </w:t>
            </w:r>
            <w:proofErr w:type="spellStart"/>
            <w:r>
              <w:t>Dirichlet</w:t>
            </w:r>
            <w:proofErr w:type="spellEnd"/>
            <w:r>
              <w:t xml:space="preserve"> distribution for the Independent state category is shown below: </w:t>
            </w:r>
          </w:p>
          <w:p w:rsidR="001C22E2" w:rsidRDefault="001C22E2" w:rsidP="00753D7B">
            <w:pPr>
              <w:spacing w:line="360" w:lineRule="auto"/>
              <w:jc w:val="both"/>
            </w:pPr>
          </w:p>
          <w:p w:rsidR="001C22E2" w:rsidRDefault="001C22E2" w:rsidP="00753D7B">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1C22E2" w:rsidRPr="00AC177B" w:rsidRDefault="001C22E2" w:rsidP="00753D7B">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1C22E2" w:rsidRDefault="001C22E2" w:rsidP="00753D7B">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1C22E2" w:rsidRDefault="001C22E2" w:rsidP="00753D7B">
            <w:pPr>
              <w:keepNext/>
              <w:spacing w:line="360" w:lineRule="auto"/>
              <w:jc w:val="both"/>
            </w:pPr>
          </w:p>
          <w:p w:rsidR="001C22E2" w:rsidRDefault="001C22E2" w:rsidP="00753D7B">
            <w:pPr>
              <w:keepNext/>
              <w:spacing w:line="360" w:lineRule="auto"/>
              <w:jc w:val="both"/>
            </w:pPr>
            <w:r>
              <w:t xml:space="preserve">The approach for the Dependent stroke category is similar, but uses columns 4, 5 and 6 of the object </w:t>
            </w:r>
            <w:proofErr w:type="spellStart"/>
            <w:r w:rsidRPr="00AC177B">
              <w:rPr>
                <w:rFonts w:ascii="Courier New" w:hAnsi="Courier New"/>
              </w:rPr>
              <w:lastRenderedPageBreak/>
              <w:t>mRS_followingStroke</w:t>
            </w:r>
            <w:proofErr w:type="spellEnd"/>
            <w:r>
              <w:t>, instead of columns 1, 2 and 3.</w:t>
            </w:r>
          </w:p>
          <w:p w:rsidR="001C22E2" w:rsidRPr="006F694D" w:rsidRDefault="001C22E2" w:rsidP="00753D7B">
            <w:pPr>
              <w:keepNext/>
              <w:spacing w:line="360" w:lineRule="auto"/>
              <w:jc w:val="both"/>
              <w:rPr>
                <w:b/>
                <w:u w:val="single"/>
              </w:rPr>
            </w:pPr>
            <w:r w:rsidRPr="006F694D">
              <w:rPr>
                <w:b/>
                <w:u w:val="single"/>
              </w:rPr>
              <w:t>Producing weighted utility multiplier estimates for independent and dependent stroke categories</w:t>
            </w:r>
          </w:p>
          <w:p w:rsidR="001C22E2" w:rsidRDefault="001C22E2" w:rsidP="00753D7B">
            <w:pPr>
              <w:spacing w:line="360" w:lineRule="auto"/>
            </w:pPr>
            <w:r>
              <w:t>For the Independent state the R code for doing this is as follows:</w:t>
            </w:r>
          </w:p>
          <w:p w:rsidR="001C22E2" w:rsidRDefault="001C22E2" w:rsidP="00753D7B">
            <w:pPr>
              <w:spacing w:line="360" w:lineRule="auto"/>
            </w:pPr>
          </w:p>
          <w:p w:rsidR="001C22E2" w:rsidRDefault="001C22E2" w:rsidP="00753D7B">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C22E2" w:rsidRDefault="001C22E2" w:rsidP="00753D7B">
            <w:pPr>
              <w:keepNext/>
              <w:spacing w:line="360" w:lineRule="auto"/>
              <w:jc w:val="both"/>
            </w:pPr>
          </w:p>
          <w:p w:rsidR="001C22E2" w:rsidRDefault="001C22E2" w:rsidP="00753D7B">
            <w:pPr>
              <w:keepNext/>
              <w:spacing w:line="360" w:lineRule="auto"/>
              <w:jc w:val="both"/>
              <w:rPr>
                <w:b/>
              </w:rPr>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w:t>
            </w:r>
          </w:p>
          <w:p w:rsidR="001C22E2" w:rsidRPr="00425694" w:rsidRDefault="001C22E2" w:rsidP="00753D7B">
            <w:pPr>
              <w:keepNext/>
              <w:spacing w:line="360" w:lineRule="auto"/>
              <w:jc w:val="both"/>
              <w:rPr>
                <w:rFonts w:ascii="Courier New" w:hAnsi="Courier New"/>
              </w:rPr>
            </w:pPr>
          </w:p>
        </w:tc>
      </w:tr>
    </w:tbl>
    <w:p w:rsidR="001C22E2" w:rsidRDefault="001C22E2" w:rsidP="001C22E2">
      <w:pPr>
        <w:pStyle w:val="Caption"/>
      </w:pPr>
      <w:bookmarkStart w:id="10" w:name="_Ref342390844"/>
      <w:r>
        <w:lastRenderedPageBreak/>
        <w:t xml:space="preserve">Table </w:t>
      </w:r>
      <w:fldSimple w:instr=" SEQ Table \* ARABIC ">
        <w:r w:rsidR="008164C2">
          <w:rPr>
            <w:noProof/>
          </w:rPr>
          <w:t>6</w:t>
        </w:r>
      </w:fldSimple>
      <w:bookmarkEnd w:id="10"/>
      <w:r>
        <w:t xml:space="preserve"> Example R code required for the procedures described in this paper</w:t>
      </w:r>
    </w:p>
    <w:p w:rsidR="001C22E2" w:rsidRPr="001C22E2" w:rsidRDefault="001C22E2" w:rsidP="001C22E2">
      <w:pPr>
        <w:rPr>
          <w:lang w:val="en-US" w:bidi="en-US"/>
        </w:rPr>
      </w:pPr>
    </w:p>
    <w:p w:rsidR="00047E69" w:rsidRDefault="00047E69" w:rsidP="00047E69"/>
    <w:tbl>
      <w:tblPr>
        <w:tblStyle w:val="TableGrid"/>
        <w:tblW w:w="0" w:type="auto"/>
        <w:tblLook w:val="04A0" w:firstRow="1" w:lastRow="0" w:firstColumn="1" w:lastColumn="0" w:noHBand="0" w:noVBand="1"/>
      </w:tblPr>
      <w:tblGrid>
        <w:gridCol w:w="5211"/>
        <w:gridCol w:w="4031"/>
      </w:tblGrid>
      <w:tr w:rsidR="00047E69" w:rsidTr="00047E69">
        <w:trPr>
          <w:trHeight w:val="82"/>
        </w:trPr>
        <w:tc>
          <w:tcPr>
            <w:tcW w:w="5211" w:type="dxa"/>
          </w:tcPr>
          <w:p w:rsidR="00047E69" w:rsidRPr="00877D18" w:rsidRDefault="00047E69" w:rsidP="00047E69">
            <w:pPr>
              <w:jc w:val="center"/>
              <w:rPr>
                <w:b/>
              </w:rPr>
            </w:pPr>
            <w:r w:rsidRPr="00877D18">
              <w:rPr>
                <w:b/>
              </w:rPr>
              <w:t>R code</w:t>
            </w:r>
          </w:p>
        </w:tc>
        <w:tc>
          <w:tcPr>
            <w:tcW w:w="4031" w:type="dxa"/>
          </w:tcPr>
          <w:p w:rsidR="00047E69" w:rsidRPr="00877D18" w:rsidRDefault="00047E69" w:rsidP="00047E69">
            <w:pPr>
              <w:jc w:val="center"/>
              <w:rPr>
                <w:b/>
              </w:rPr>
            </w:pPr>
            <w:r w:rsidRPr="00877D18">
              <w:rPr>
                <w:b/>
              </w:rPr>
              <w:t>Comments</w:t>
            </w:r>
          </w:p>
        </w:tc>
      </w:tr>
      <w:tr w:rsidR="00047E69" w:rsidTr="00047E69">
        <w:trPr>
          <w:trHeight w:val="60"/>
        </w:trPr>
        <w:tc>
          <w:tcPr>
            <w:tcW w:w="5211" w:type="dxa"/>
          </w:tcPr>
          <w:p w:rsidR="00047E69" w:rsidRPr="00AC177B" w:rsidRDefault="00047E69" w:rsidP="00047E69">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047E69" w:rsidRPr="00AC177B" w:rsidRDefault="00047E69" w:rsidP="00047E69">
            <w:pPr>
              <w:rPr>
                <w:rFonts w:ascii="Courier New" w:hAnsi="Courier New"/>
              </w:rPr>
            </w:pPr>
            <w:r w:rsidRPr="00AC177B">
              <w:rPr>
                <w:rFonts w:ascii="Courier New" w:hAnsi="Courier New"/>
              </w:rPr>
              <w:t xml:space="preserve">  for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047E69" w:rsidRPr="00AC177B" w:rsidRDefault="00047E69" w:rsidP="00047E69">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047E69" w:rsidRDefault="00047E69" w:rsidP="00047E69">
            <w:pPr>
              <w:rPr>
                <w:rFonts w:ascii="Courier New" w:hAnsi="Courier New"/>
              </w:rPr>
            </w:pPr>
            <w:r w:rsidRPr="00AC177B">
              <w:rPr>
                <w:rFonts w:ascii="Courier New" w:hAnsi="Courier New"/>
              </w:rPr>
              <w:t>}</w:t>
            </w:r>
          </w:p>
          <w:p w:rsidR="00047E69" w:rsidRPr="00AC177B" w:rsidRDefault="00047E69" w:rsidP="00047E69">
            <w:pPr>
              <w:rPr>
                <w:rFonts w:ascii="Courier New" w:hAnsi="Courier New"/>
              </w:rPr>
            </w:pPr>
          </w:p>
          <w:p w:rsidR="00047E69" w:rsidRDefault="00047E69" w:rsidP="00047E69">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r w:rsidRPr="00AC177B">
              <w:rPr>
                <w:rFonts w:ascii="Courier New" w:hAnsi="Courier New"/>
              </w:rPr>
              <w:t>N.PSA &lt;- 10000</w:t>
            </w: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047E69" w:rsidRPr="00AC177B" w:rsidRDefault="00047E69" w:rsidP="00047E69">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047E69" w:rsidRPr="00AC177B" w:rsidRDefault="00047E69" w:rsidP="00047E69">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047E69" w:rsidRPr="00AC177B" w:rsidRDefault="00047E69" w:rsidP="00047E69">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047E69" w:rsidRPr="00AC177B" w:rsidRDefault="00047E69" w:rsidP="00047E69">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047E69" w:rsidRPr="00AC177B" w:rsidRDefault="00047E69" w:rsidP="00047E69">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mult.s1 &lt;- s1/s0</w:t>
            </w:r>
          </w:p>
          <w:p w:rsidR="00047E69" w:rsidRPr="00AC177B" w:rsidRDefault="00047E69" w:rsidP="00047E69">
            <w:pPr>
              <w:rPr>
                <w:rFonts w:ascii="Courier New" w:hAnsi="Courier New"/>
              </w:rPr>
            </w:pPr>
            <w:r w:rsidRPr="00AC177B">
              <w:rPr>
                <w:rFonts w:ascii="Courier New" w:hAnsi="Courier New"/>
              </w:rPr>
              <w:t>mult.s2 &lt;- s2/s0</w:t>
            </w:r>
          </w:p>
          <w:p w:rsidR="00047E69" w:rsidRPr="00AC177B" w:rsidRDefault="00047E69" w:rsidP="00047E69">
            <w:pPr>
              <w:rPr>
                <w:rFonts w:ascii="Courier New" w:hAnsi="Courier New"/>
              </w:rPr>
            </w:pPr>
            <w:r w:rsidRPr="00AC177B">
              <w:rPr>
                <w:rFonts w:ascii="Courier New" w:hAnsi="Courier New"/>
              </w:rPr>
              <w:t>mult.s3 &lt;- s3/s0</w:t>
            </w:r>
          </w:p>
          <w:p w:rsidR="00047E69" w:rsidRPr="00AC177B" w:rsidRDefault="00047E69" w:rsidP="00047E69">
            <w:pPr>
              <w:rPr>
                <w:rFonts w:ascii="Courier New" w:hAnsi="Courier New"/>
              </w:rPr>
            </w:pPr>
            <w:r w:rsidRPr="00AC177B">
              <w:rPr>
                <w:rFonts w:ascii="Courier New" w:hAnsi="Courier New"/>
              </w:rPr>
              <w:t>mult.s4 &lt;- s4/s0</w:t>
            </w:r>
          </w:p>
          <w:p w:rsidR="00047E69" w:rsidRDefault="00047E69" w:rsidP="00047E69">
            <w:pPr>
              <w:rPr>
                <w:rFonts w:ascii="Courier New" w:hAnsi="Courier New"/>
              </w:rPr>
            </w:pPr>
            <w:r w:rsidRPr="00AC177B">
              <w:rPr>
                <w:rFonts w:ascii="Courier New" w:hAnsi="Courier New"/>
              </w:rPr>
              <w:t>mult.s5 &lt;- s5/s0</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047E69" w:rsidRPr="00AC177B" w:rsidRDefault="00047E69" w:rsidP="00047E69">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047E69" w:rsidRDefault="00047E69" w:rsidP="00047E69"/>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047E69" w:rsidRDefault="00047E69" w:rsidP="00047E69">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047E69" w:rsidRDefault="00047E69" w:rsidP="00047E69"/>
        </w:tc>
        <w:tc>
          <w:tcPr>
            <w:tcW w:w="4031" w:type="dxa"/>
          </w:tcPr>
          <w:p w:rsidR="00047E69" w:rsidRDefault="00047E69" w:rsidP="00047E69">
            <w:r>
              <w:lastRenderedPageBreak/>
              <w:t>This is code for a bespoke function in R for finding the bootstrapped means of a vector of numbers. Other bootstrapping functions exist, but this function is easy to make.</w:t>
            </w:r>
          </w:p>
          <w:p w:rsidR="00047E69" w:rsidRDefault="00047E69" w:rsidP="00047E69">
            <w:r>
              <w:t>The function defaults to running 10,000 bootstraps of the dataset. This can be adjusted by specifying a different ‘simulates’ argument.</w:t>
            </w:r>
          </w:p>
          <w:p w:rsidR="00047E69" w:rsidRDefault="00047E69" w:rsidP="00047E69"/>
          <w:p w:rsidR="00047E69" w:rsidRDefault="00047E69" w:rsidP="00047E69"/>
          <w:p w:rsidR="00047E69" w:rsidRDefault="00047E69" w:rsidP="00047E69">
            <w:r>
              <w:t xml:space="preserve">Loads a library containing the </w:t>
            </w:r>
            <w:proofErr w:type="spellStart"/>
            <w:proofErr w:type="gramStart"/>
            <w:r>
              <w:t>rdirichlet</w:t>
            </w:r>
            <w:proofErr w:type="spellEnd"/>
            <w:r>
              <w:t>(</w:t>
            </w:r>
            <w:proofErr w:type="gramEnd"/>
            <w:r>
              <w:t>) function used later.</w:t>
            </w:r>
          </w:p>
          <w:p w:rsidR="00047E69" w:rsidRDefault="00047E69" w:rsidP="00047E69"/>
          <w:p w:rsidR="00047E69" w:rsidRDefault="00047E69" w:rsidP="00047E69">
            <w:r>
              <w:t>Specify that PSA involves 10,000 sets of draws</w:t>
            </w:r>
          </w:p>
          <w:p w:rsidR="00047E69" w:rsidRDefault="00047E69" w:rsidP="00047E69"/>
          <w:p w:rsidR="00047E69" w:rsidRPr="00FA6983" w:rsidRDefault="00047E69" w:rsidP="00047E69">
            <w:pPr>
              <w:rPr>
                <w:b/>
                <w:u w:val="single"/>
              </w:rPr>
            </w:pPr>
            <w:r w:rsidRPr="00FA6983">
              <w:rPr>
                <w:b/>
                <w:u w:val="single"/>
              </w:rPr>
              <w:t>NODE 1</w:t>
            </w:r>
          </w:p>
          <w:p w:rsidR="00047E69" w:rsidRDefault="00047E69" w:rsidP="00047E69">
            <w:r>
              <w:t xml:space="preserve">Specifies that the object </w:t>
            </w:r>
            <w:proofErr w:type="spellStart"/>
            <w:r>
              <w:t>Dead_nonDead</w:t>
            </w:r>
            <w:proofErr w:type="spellEnd"/>
            <w:r>
              <w:t xml:space="preserve"> should be created containing 10,000 draws from a binomial distribution. </w:t>
            </w:r>
          </w:p>
          <w:p w:rsidR="00047E69" w:rsidRDefault="00047E69" w:rsidP="00047E69">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2a</w:t>
            </w:r>
            <w:r>
              <w:rPr>
                <w:b/>
                <w:u w:val="single"/>
              </w:rPr>
              <w:t xml:space="preserve"> + NODE 3A</w:t>
            </w:r>
          </w:p>
          <w:p w:rsidR="00047E69" w:rsidRDefault="00047E69" w:rsidP="00047E69">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lastRenderedPageBreak/>
              <w:t>Rivero</w:t>
            </w:r>
            <w:proofErr w:type="spellEnd"/>
            <w:r>
              <w:t xml:space="preserve">-Arias paper showing distribution of modified Rankin Scale stroke outcomes at 24 months. </w:t>
            </w:r>
          </w:p>
          <w:p w:rsidR="00047E69" w:rsidRDefault="00047E69" w:rsidP="00047E69"/>
          <w:p w:rsidR="00047E69" w:rsidRPr="00FA6983" w:rsidRDefault="00047E69" w:rsidP="00047E69">
            <w:pPr>
              <w:rPr>
                <w:b/>
                <w:u w:val="single"/>
              </w:rPr>
            </w:pPr>
            <w:r w:rsidRPr="00FA6983">
              <w:rPr>
                <w:b/>
                <w:u w:val="single"/>
              </w:rPr>
              <w:t>NODE 4a + NODE 4b</w:t>
            </w:r>
          </w:p>
          <w:p w:rsidR="00047E69" w:rsidRDefault="00047E69" w:rsidP="00047E69">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047E69" w:rsidRDefault="00047E69" w:rsidP="00047E69"/>
          <w:p w:rsidR="00047E69" w:rsidRDefault="00047E69" w:rsidP="00047E69"/>
          <w:p w:rsidR="00047E69" w:rsidRDefault="00047E69" w:rsidP="00047E69">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in dependent state. </w:t>
            </w:r>
          </w:p>
          <w:p w:rsidR="00047E69" w:rsidRDefault="00047E69" w:rsidP="00047E69"/>
          <w:p w:rsidR="00047E69" w:rsidRDefault="00047E69" w:rsidP="00047E69"/>
          <w:p w:rsidR="00047E69" w:rsidRDefault="00047E69" w:rsidP="00047E69">
            <w:r>
              <w:t>This command labels the columns of the previously created matrix to be easier to interpret.</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2b</w:t>
            </w:r>
            <w:r>
              <w:rPr>
                <w:b/>
                <w:u w:val="single"/>
              </w:rPr>
              <w:t xml:space="preserve"> + NODE 3b</w:t>
            </w:r>
          </w:p>
          <w:p w:rsidR="00047E69" w:rsidRDefault="00047E69" w:rsidP="00047E69">
            <w:r>
              <w:t xml:space="preserve">These commands use data from table 3 (the 24 months column) from </w:t>
            </w:r>
            <w:proofErr w:type="spellStart"/>
            <w:r>
              <w:t>Rivero</w:t>
            </w:r>
            <w:proofErr w:type="spellEnd"/>
            <w:r>
              <w:t xml:space="preserve">-Arias to produce 10,000 draws from Normal distributions parameterized with the means and standard deviation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047E69" w:rsidRDefault="00047E69" w:rsidP="00047E69"/>
          <w:p w:rsidR="00047E69" w:rsidRPr="00FA6983" w:rsidRDefault="00047E69" w:rsidP="00047E69">
            <w:pPr>
              <w:rPr>
                <w:b/>
                <w:u w:val="single"/>
              </w:rPr>
            </w:pPr>
            <w:r w:rsidRPr="00FA6983">
              <w:rPr>
                <w:b/>
                <w:u w:val="single"/>
              </w:rPr>
              <w:t>NODE 5</w:t>
            </w:r>
            <w:r>
              <w:rPr>
                <w:b/>
                <w:u w:val="single"/>
              </w:rPr>
              <w:t xml:space="preserve"> + NODE 6a + NODE 7a</w:t>
            </w:r>
          </w:p>
          <w:p w:rsidR="00047E69" w:rsidRDefault="00047E69" w:rsidP="00047E69">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047E69" w:rsidRDefault="00047E69" w:rsidP="00047E69"/>
          <w:p w:rsidR="00047E69" w:rsidRDefault="00047E69" w:rsidP="00047E69"/>
          <w:p w:rsidR="00047E69" w:rsidRPr="00FA6983" w:rsidRDefault="00047E69" w:rsidP="00047E69">
            <w:pPr>
              <w:rPr>
                <w:b/>
                <w:u w:val="single"/>
              </w:rPr>
            </w:pPr>
            <w:r>
              <w:rPr>
                <w:b/>
                <w:u w:val="single"/>
              </w:rPr>
              <w:t>NODE 4a + NODE 4b</w:t>
            </w:r>
          </w:p>
          <w:p w:rsidR="00047E69" w:rsidRDefault="00047E69" w:rsidP="00047E69">
            <w:r>
              <w:t xml:space="preserve">These commands calculate the relative distribution of </w:t>
            </w:r>
            <w:proofErr w:type="spellStart"/>
            <w:r>
              <w:t>mRS</w:t>
            </w:r>
            <w:proofErr w:type="spellEnd"/>
            <w:r>
              <w:t xml:space="preserve"> states among those within either the ‘dependent’ (</w:t>
            </w:r>
            <w:proofErr w:type="spellStart"/>
            <w:r>
              <w:t>mRS</w:t>
            </w:r>
            <w:proofErr w:type="spellEnd"/>
            <w:r>
              <w:t xml:space="preserve"> 3-5) in ‘independent’ (</w:t>
            </w:r>
            <w:proofErr w:type="spellStart"/>
            <w:r>
              <w:t>mRS</w:t>
            </w:r>
            <w:proofErr w:type="spellEnd"/>
            <w:r>
              <w:t xml:space="preserve"> 0-2) stroke categories.</w:t>
            </w:r>
          </w:p>
          <w:p w:rsidR="00047E69" w:rsidRDefault="00047E69" w:rsidP="00047E69">
            <w:r>
              <w:t xml:space="preserve"> This allows weighted averages of utilities from </w:t>
            </w:r>
            <w:proofErr w:type="spellStart"/>
            <w:r>
              <w:t>mRS</w:t>
            </w:r>
            <w:proofErr w:type="spellEnd"/>
            <w:r>
              <w:t xml:space="preserve"> specific utility multipliers to be produced later. </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FA6983" w:rsidRDefault="00047E69" w:rsidP="00047E69">
            <w:pPr>
              <w:rPr>
                <w:b/>
                <w:u w:val="single"/>
              </w:rPr>
            </w:pPr>
            <w:r w:rsidRPr="00FA6983">
              <w:rPr>
                <w:b/>
                <w:u w:val="single"/>
              </w:rPr>
              <w:t>NODE 7a</w:t>
            </w:r>
          </w:p>
          <w:p w:rsidR="00047E69" w:rsidRDefault="00047E69" w:rsidP="00047E69">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047E69" w:rsidRDefault="00047E69" w:rsidP="00047E69"/>
          <w:p w:rsidR="00047E69" w:rsidRPr="00FA6983" w:rsidRDefault="00047E69" w:rsidP="00047E69">
            <w:pPr>
              <w:rPr>
                <w:b/>
                <w:u w:val="single"/>
              </w:rPr>
            </w:pPr>
            <w:r w:rsidRPr="00FA6983">
              <w:rPr>
                <w:b/>
                <w:u w:val="single"/>
              </w:rPr>
              <w:t>NODE 7b</w:t>
            </w:r>
          </w:p>
          <w:p w:rsidR="00047E69" w:rsidRDefault="00047E69" w:rsidP="00047E69">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047E69" w:rsidRDefault="00047E69" w:rsidP="00047E69"/>
          <w:p w:rsidR="00047E69" w:rsidRPr="00FA6983" w:rsidRDefault="00047E69" w:rsidP="00047E69">
            <w:pPr>
              <w:rPr>
                <w:b/>
                <w:u w:val="single"/>
              </w:rPr>
            </w:pPr>
            <w:r>
              <w:rPr>
                <w:b/>
                <w:u w:val="single"/>
              </w:rPr>
              <w:t>BOOTSTRAPPING</w:t>
            </w:r>
          </w:p>
          <w:p w:rsidR="00047E69" w:rsidRDefault="00047E69" w:rsidP="00047E69">
            <w:r>
              <w:t xml:space="preserve">These commands run the bootstrapping function created earlier to produce 10,000 bootstrapped estimates of the </w:t>
            </w:r>
            <w:proofErr w:type="spellStart"/>
            <w:r>
              <w:t>centre</w:t>
            </w:r>
            <w:proofErr w:type="spellEnd"/>
            <w:r>
              <w:t xml:space="preserve"> of the distributions </w:t>
            </w:r>
            <w:proofErr w:type="spellStart"/>
            <w:r>
              <w:t>Stroke.Dep.utils</w:t>
            </w:r>
            <w:proofErr w:type="spellEnd"/>
            <w:r>
              <w:t xml:space="preserve"> and </w:t>
            </w:r>
            <w:proofErr w:type="spellStart"/>
            <w:r>
              <w:t>Stroke.Ind.utils</w:t>
            </w:r>
            <w:proofErr w:type="spellEnd"/>
            <w:r>
              <w:t xml:space="preserve">. </w:t>
            </w:r>
          </w:p>
          <w:p w:rsidR="00047E69" w:rsidRDefault="00047E69" w:rsidP="00047E69"/>
        </w:tc>
      </w:tr>
      <w:tr w:rsidR="00047E69" w:rsidTr="00047E69">
        <w:trPr>
          <w:trHeight w:val="192"/>
        </w:trPr>
        <w:tc>
          <w:tcPr>
            <w:tcW w:w="5211" w:type="dxa"/>
          </w:tcPr>
          <w:p w:rsidR="00047E69" w:rsidRPr="00264389" w:rsidRDefault="00047E69" w:rsidP="00047E69">
            <w:pPr>
              <w:jc w:val="center"/>
              <w:rPr>
                <w:rFonts w:ascii="Courier New" w:hAnsi="Courier New"/>
                <w:b/>
              </w:rPr>
            </w:pPr>
            <w:r w:rsidRPr="00264389">
              <w:rPr>
                <w:b/>
              </w:rPr>
              <w:lastRenderedPageBreak/>
              <w:t>R code</w:t>
            </w:r>
          </w:p>
        </w:tc>
        <w:tc>
          <w:tcPr>
            <w:tcW w:w="4031" w:type="dxa"/>
          </w:tcPr>
          <w:p w:rsidR="00047E69" w:rsidRPr="00FA6983" w:rsidRDefault="00047E69" w:rsidP="00047E69">
            <w:pPr>
              <w:jc w:val="center"/>
              <w:rPr>
                <w:b/>
              </w:rPr>
            </w:pPr>
            <w:r w:rsidRPr="00FA6983">
              <w:rPr>
                <w:b/>
              </w:rPr>
              <w:t>Comments</w:t>
            </w:r>
          </w:p>
        </w:tc>
      </w:tr>
      <w:tr w:rsidR="00047E69" w:rsidTr="00047E69">
        <w:trPr>
          <w:trHeight w:val="416"/>
        </w:trPr>
        <w:tc>
          <w:tcPr>
            <w:tcW w:w="5211" w:type="dxa"/>
          </w:tcPr>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047E69" w:rsidRPr="00AC177B" w:rsidRDefault="00047E69" w:rsidP="00047E69">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047E69" w:rsidRPr="00AC177B" w:rsidRDefault="00047E69" w:rsidP="00047E69">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GOS_5.sums &lt;- apply(GOS_5, 1, sum)</w:t>
            </w:r>
          </w:p>
          <w:p w:rsidR="00047E69" w:rsidRPr="00AC177B" w:rsidRDefault="00047E69" w:rsidP="00047E69">
            <w:pPr>
              <w:rPr>
                <w:rFonts w:ascii="Courier New" w:hAnsi="Courier New"/>
              </w:rPr>
            </w:pPr>
            <w:r w:rsidRPr="00AC177B">
              <w:rPr>
                <w:rFonts w:ascii="Courier New" w:hAnsi="Courier New"/>
              </w:rPr>
              <w:t>GOS_4.sums &lt;- apply(GOS_4, 1, sum)</w:t>
            </w:r>
          </w:p>
          <w:p w:rsidR="00047E69" w:rsidRPr="00AC177B" w:rsidRDefault="00047E69" w:rsidP="00047E69">
            <w:pPr>
              <w:rPr>
                <w:rFonts w:ascii="Courier New" w:hAnsi="Courier New"/>
              </w:rPr>
            </w:pPr>
            <w:r w:rsidRPr="00AC177B">
              <w:rPr>
                <w:rFonts w:ascii="Courier New" w:hAnsi="Courier New"/>
              </w:rPr>
              <w:t>GOS_3.sums &lt;- apply(GOS_3,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 &lt;- apply(GOS_5, 2, function (x) x / GOS_5.sums)</w:t>
            </w:r>
          </w:p>
          <w:p w:rsidR="00047E69" w:rsidRPr="00AC177B" w:rsidRDefault="00047E69" w:rsidP="00047E69">
            <w:pPr>
              <w:rPr>
                <w:rFonts w:ascii="Courier New" w:hAnsi="Courier New"/>
              </w:rPr>
            </w:pPr>
            <w:r w:rsidRPr="00AC177B">
              <w:rPr>
                <w:rFonts w:ascii="Courier New" w:hAnsi="Courier New"/>
              </w:rPr>
              <w:t>GOS_4 &lt;- apply(GOS_4, 2, function (x) x / GOS_4.sums)</w:t>
            </w:r>
          </w:p>
          <w:p w:rsidR="00047E69" w:rsidRPr="00AC177B" w:rsidRDefault="00047E69" w:rsidP="00047E69">
            <w:pPr>
              <w:rPr>
                <w:rFonts w:ascii="Courier New" w:hAnsi="Courier New"/>
              </w:rPr>
            </w:pPr>
            <w:r w:rsidRPr="00AC177B">
              <w:rPr>
                <w:rFonts w:ascii="Courier New" w:hAnsi="Courier New"/>
              </w:rPr>
              <w:t>GOS_3 &lt;- apply(GOS_3, 2, function (x) x / GOS_3.sums)</w:t>
            </w:r>
          </w:p>
          <w:p w:rsidR="00047E69" w:rsidRPr="00AC177B" w:rsidRDefault="00047E69" w:rsidP="00047E69">
            <w:pPr>
              <w:rPr>
                <w:rFonts w:ascii="Courier New" w:hAnsi="Courier New"/>
              </w:rPr>
            </w:pPr>
          </w:p>
          <w:p w:rsidR="00047E69" w:rsidRPr="00FF6FC4" w:rsidRDefault="00047E69" w:rsidP="00047E69">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047E69" w:rsidRPr="00FF6FC4" w:rsidRDefault="00047E69" w:rsidP="00047E69">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047E69" w:rsidRPr="00FF6FC4" w:rsidRDefault="00047E69" w:rsidP="00047E69">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Default="00047E69" w:rsidP="00047E69">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205F08" w:rsidRDefault="00047E69" w:rsidP="00047E69">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047E69" w:rsidRDefault="00047E69" w:rsidP="00047E69">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Pr="00205F08" w:rsidRDefault="00047E69" w:rsidP="00047E69">
            <w:pPr>
              <w:rPr>
                <w:rFonts w:ascii="Courier New" w:hAnsi="Courier New"/>
              </w:rPr>
            </w:pPr>
            <w:r w:rsidRPr="00205F08">
              <w:rPr>
                <w:rFonts w:ascii="Courier New" w:hAnsi="Courier New"/>
              </w:rPr>
              <w:t>}</w:t>
            </w:r>
          </w:p>
          <w:p w:rsidR="00047E69" w:rsidRPr="00AC177B" w:rsidRDefault="00047E69" w:rsidP="00047E69">
            <w:pPr>
              <w:rPr>
                <w:rFonts w:ascii="Courier New" w:hAnsi="Courier New"/>
              </w:rPr>
            </w:pPr>
          </w:p>
        </w:tc>
        <w:tc>
          <w:tcPr>
            <w:tcW w:w="4031" w:type="dxa"/>
          </w:tcPr>
          <w:p w:rsidR="00047E69" w:rsidRDefault="00047E69" w:rsidP="00047E69">
            <w:r>
              <w:lastRenderedPageBreak/>
              <w:t xml:space="preserve">Approach for mapping from </w:t>
            </w:r>
            <w:proofErr w:type="spellStart"/>
            <w:r>
              <w:t>mRS</w:t>
            </w:r>
            <w:proofErr w:type="spellEnd"/>
            <w:r>
              <w:t xml:space="preserve"> to GOS</w:t>
            </w:r>
          </w:p>
          <w:p w:rsidR="00047E69" w:rsidRDefault="00047E69" w:rsidP="00047E69"/>
          <w:p w:rsidR="00047E69" w:rsidRDefault="00047E69" w:rsidP="00047E69">
            <w:r>
              <w:t xml:space="preserve">Assuming code above has all been run (so </w:t>
            </w:r>
            <w:proofErr w:type="spellStart"/>
            <w:r>
              <w:t>mRS</w:t>
            </w:r>
            <w:proofErr w:type="spellEnd"/>
            <w:r>
              <w:t xml:space="preserve"> estimates and so on have all been calculated)</w:t>
            </w:r>
          </w:p>
          <w:p w:rsidR="00047E69" w:rsidRDefault="00047E69" w:rsidP="00047E69"/>
          <w:p w:rsidR="00047E69" w:rsidRPr="004E2F63" w:rsidRDefault="00047E69" w:rsidP="00047E69">
            <w:pPr>
              <w:rPr>
                <w:b/>
                <w:u w:val="single"/>
              </w:rPr>
            </w:pPr>
            <w:r w:rsidRPr="004E2F63">
              <w:rPr>
                <w:b/>
                <w:u w:val="single"/>
              </w:rPr>
              <w:t>NODE 4a + NOD 4b + NODE 4c</w:t>
            </w:r>
          </w:p>
          <w:p w:rsidR="00047E69" w:rsidRDefault="00047E69" w:rsidP="00047E69">
            <w:r>
              <w:t xml:space="preserve">These commands the </w:t>
            </w:r>
            <w:proofErr w:type="spellStart"/>
            <w:r>
              <w:t>Dirichlet</w:t>
            </w:r>
            <w:proofErr w:type="spellEnd"/>
            <w:r>
              <w:t xml:space="preserve"> derived cell counts into GOS 5 (columns 1 and 2), GOS 4 (columns 3 and 4), and GOS 3 (columns 5 and 6).</w:t>
            </w:r>
          </w:p>
          <w:p w:rsidR="00047E69" w:rsidRDefault="00047E69" w:rsidP="00047E69"/>
          <w:p w:rsidR="00047E69" w:rsidRDefault="00047E69" w:rsidP="00047E69">
            <w:r>
              <w:t>These commands calculate the sums across the rows of the newly created variables GOS_5, GOS_4, and GOS_3</w:t>
            </w:r>
          </w:p>
          <w:p w:rsidR="00047E69" w:rsidRDefault="00047E69" w:rsidP="00047E69"/>
          <w:p w:rsidR="00047E69" w:rsidRDefault="00047E69" w:rsidP="00047E69">
            <w:r>
              <w:t>These commands convert the cell counts into proportions.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4E2F63" w:rsidRDefault="00047E69" w:rsidP="00047E69">
            <w:pPr>
              <w:rPr>
                <w:b/>
                <w:u w:val="single"/>
              </w:rPr>
            </w:pPr>
            <w:r w:rsidRPr="004E2F63">
              <w:rPr>
                <w:b/>
                <w:u w:val="single"/>
              </w:rPr>
              <w:t>NODE 6a + NODE 6b + NODE 6c + NODE 7a + NODE 7b + NODE 7c</w:t>
            </w:r>
          </w:p>
          <w:p w:rsidR="00047E69" w:rsidRDefault="00047E69" w:rsidP="00047E69">
            <w:r>
              <w:t>These commands calculate a weighted utility multiplier value for each row in GOS_5, GOS_4 and GOS_3 given the relative proportion of each of the component states.</w:t>
            </w:r>
          </w:p>
          <w:p w:rsidR="00047E69" w:rsidRDefault="00047E69" w:rsidP="00047E69"/>
          <w:p w:rsidR="00047E69" w:rsidRDefault="00047E69" w:rsidP="00047E69"/>
          <w:p w:rsidR="00047E69" w:rsidRDefault="00047E69" w:rsidP="00047E69"/>
          <w:p w:rsidR="00047E69" w:rsidRDefault="00047E69" w:rsidP="00047E69">
            <w:pPr>
              <w:rPr>
                <w:b/>
                <w:u w:val="single"/>
              </w:rPr>
            </w:pPr>
            <w:r>
              <w:rPr>
                <w:b/>
                <w:u w:val="single"/>
              </w:rPr>
              <w:t>BOOTSTRAPPING</w:t>
            </w:r>
          </w:p>
          <w:p w:rsidR="00047E69" w:rsidRDefault="00047E69" w:rsidP="00047E69">
            <w:pPr>
              <w:rPr>
                <w:i/>
              </w:rPr>
            </w:pPr>
            <w:r>
              <w:rPr>
                <w:i/>
              </w:rPr>
              <w:t xml:space="preserve">These commands show how to perform bootstrapping without use of the </w:t>
            </w:r>
            <w:proofErr w:type="spellStart"/>
            <w:r>
              <w:rPr>
                <w:i/>
              </w:rPr>
              <w:t>Bootstrapper</w:t>
            </w:r>
            <w:proofErr w:type="spellEnd"/>
            <w:r>
              <w:rPr>
                <w:i/>
              </w:rPr>
              <w:t xml:space="preserve"> </w:t>
            </w:r>
            <w:r>
              <w:rPr>
                <w:i/>
              </w:rPr>
              <w:lastRenderedPageBreak/>
              <w:t>function developed earlier</w:t>
            </w:r>
          </w:p>
          <w:p w:rsidR="00047E69" w:rsidRPr="004E2F63" w:rsidRDefault="00047E69" w:rsidP="00047E69">
            <w:pPr>
              <w:rPr>
                <w:i/>
              </w:rPr>
            </w:pPr>
          </w:p>
          <w:p w:rsidR="00047E69" w:rsidRDefault="00047E69" w:rsidP="00047E69">
            <w:r>
              <w:t>Sets the number of bootstrap replicates to 10,000</w:t>
            </w:r>
          </w:p>
          <w:p w:rsidR="00047E69" w:rsidRDefault="00047E69" w:rsidP="00047E69"/>
          <w:p w:rsidR="00047E69" w:rsidRDefault="00047E69" w:rsidP="00047E69"/>
          <w:p w:rsidR="00047E69" w:rsidRDefault="00047E69" w:rsidP="00047E69">
            <w:r>
              <w:t>Creates three empty vectors for storing bootstrapped estimates of the means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Default="00047E69" w:rsidP="00047E69">
            <w:r>
              <w:t>Produces 10,000 bootstrapped estimates of the means of GOS_5, GOS_4 and GOS_3</w:t>
            </w:r>
          </w:p>
          <w:p w:rsidR="00047E69" w:rsidRDefault="00047E69" w:rsidP="001C22E2">
            <w:pPr>
              <w:keepNext/>
            </w:pPr>
          </w:p>
        </w:tc>
      </w:tr>
    </w:tbl>
    <w:p w:rsidR="00047E69" w:rsidRPr="005B51A6" w:rsidRDefault="001C22E2" w:rsidP="001C22E2">
      <w:pPr>
        <w:pStyle w:val="Caption"/>
        <w:rPr>
          <w:lang w:val="en-US" w:bidi="en-US"/>
        </w:rPr>
      </w:pPr>
      <w:r>
        <w:lastRenderedPageBreak/>
        <w:t xml:space="preserve">Table </w:t>
      </w:r>
      <w:fldSimple w:instr=" SEQ Table \* ARABIC ">
        <w:r w:rsidR="008164C2">
          <w:rPr>
            <w:noProof/>
          </w:rPr>
          <w:t>7</w:t>
        </w:r>
      </w:fldSimple>
      <w:r>
        <w:t xml:space="preserve"> Description of full R script used to perform the analyses</w:t>
      </w:r>
    </w:p>
    <w:sectPr w:rsidR="00047E69" w:rsidRPr="005B51A6" w:rsidSect="00047E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D6F" w:rsidRDefault="00586D6F" w:rsidP="00843868">
      <w:pPr>
        <w:spacing w:after="0" w:line="240" w:lineRule="auto"/>
      </w:pPr>
      <w:r>
        <w:separator/>
      </w:r>
    </w:p>
  </w:endnote>
  <w:endnote w:type="continuationSeparator" w:id="0">
    <w:p w:rsidR="00586D6F" w:rsidRDefault="00586D6F"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777825"/>
      <w:docPartObj>
        <w:docPartGallery w:val="Page Numbers (Bottom of Page)"/>
        <w:docPartUnique/>
      </w:docPartObj>
    </w:sdtPr>
    <w:sdtEndPr>
      <w:rPr>
        <w:noProof/>
      </w:rPr>
    </w:sdtEndPr>
    <w:sdtContent>
      <w:p w:rsidR="0064188A" w:rsidRDefault="0064188A">
        <w:pPr>
          <w:pStyle w:val="Footer"/>
          <w:jc w:val="center"/>
        </w:pPr>
        <w:r>
          <w:fldChar w:fldCharType="begin"/>
        </w:r>
        <w:r>
          <w:instrText xml:space="preserve"> PAGE   \* MERGEFORMAT </w:instrText>
        </w:r>
        <w:r>
          <w:fldChar w:fldCharType="separate"/>
        </w:r>
        <w:r w:rsidR="0041607C">
          <w:rPr>
            <w:noProof/>
          </w:rPr>
          <w:t>1</w:t>
        </w:r>
        <w:r>
          <w:rPr>
            <w:noProof/>
          </w:rPr>
          <w:fldChar w:fldCharType="end"/>
        </w:r>
      </w:p>
    </w:sdtContent>
  </w:sdt>
  <w:p w:rsidR="0064188A" w:rsidRDefault="006418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D6F" w:rsidRDefault="00586D6F" w:rsidP="00843868">
      <w:pPr>
        <w:spacing w:after="0" w:line="240" w:lineRule="auto"/>
      </w:pPr>
      <w:r>
        <w:separator/>
      </w:r>
    </w:p>
  </w:footnote>
  <w:footnote w:type="continuationSeparator" w:id="0">
    <w:p w:rsidR="00586D6F" w:rsidRDefault="00586D6F"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100A7"/>
    <w:rsid w:val="00042492"/>
    <w:rsid w:val="00042546"/>
    <w:rsid w:val="00044A99"/>
    <w:rsid w:val="00047E69"/>
    <w:rsid w:val="000626C6"/>
    <w:rsid w:val="00062B51"/>
    <w:rsid w:val="00063AB9"/>
    <w:rsid w:val="00074210"/>
    <w:rsid w:val="00076A89"/>
    <w:rsid w:val="00084F4A"/>
    <w:rsid w:val="00090547"/>
    <w:rsid w:val="000C76D7"/>
    <w:rsid w:val="000D0043"/>
    <w:rsid w:val="000D28AB"/>
    <w:rsid w:val="000F49A4"/>
    <w:rsid w:val="00103881"/>
    <w:rsid w:val="001256FA"/>
    <w:rsid w:val="00127524"/>
    <w:rsid w:val="00144560"/>
    <w:rsid w:val="0015159E"/>
    <w:rsid w:val="0015167B"/>
    <w:rsid w:val="00152913"/>
    <w:rsid w:val="00155473"/>
    <w:rsid w:val="00167E59"/>
    <w:rsid w:val="001701B7"/>
    <w:rsid w:val="00180C1C"/>
    <w:rsid w:val="00180FFA"/>
    <w:rsid w:val="001924BA"/>
    <w:rsid w:val="001A006F"/>
    <w:rsid w:val="001A1307"/>
    <w:rsid w:val="001B569A"/>
    <w:rsid w:val="001C22E2"/>
    <w:rsid w:val="001C741E"/>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958F0"/>
    <w:rsid w:val="002A0218"/>
    <w:rsid w:val="002A4372"/>
    <w:rsid w:val="002B4670"/>
    <w:rsid w:val="002C7DE5"/>
    <w:rsid w:val="002E271F"/>
    <w:rsid w:val="0030132C"/>
    <w:rsid w:val="00313A2A"/>
    <w:rsid w:val="00316BF4"/>
    <w:rsid w:val="00326802"/>
    <w:rsid w:val="00330ADA"/>
    <w:rsid w:val="00333488"/>
    <w:rsid w:val="00336D04"/>
    <w:rsid w:val="0035675E"/>
    <w:rsid w:val="00357E95"/>
    <w:rsid w:val="00363825"/>
    <w:rsid w:val="003650BD"/>
    <w:rsid w:val="00373238"/>
    <w:rsid w:val="0037407B"/>
    <w:rsid w:val="0038332A"/>
    <w:rsid w:val="00383EBD"/>
    <w:rsid w:val="00390D5B"/>
    <w:rsid w:val="0039295E"/>
    <w:rsid w:val="003A76F9"/>
    <w:rsid w:val="003C61F9"/>
    <w:rsid w:val="003D267E"/>
    <w:rsid w:val="003D5EAE"/>
    <w:rsid w:val="003E62D4"/>
    <w:rsid w:val="003F4DB8"/>
    <w:rsid w:val="0041607C"/>
    <w:rsid w:val="0042305F"/>
    <w:rsid w:val="00425694"/>
    <w:rsid w:val="00431A06"/>
    <w:rsid w:val="0044660C"/>
    <w:rsid w:val="00451BCE"/>
    <w:rsid w:val="00462BB1"/>
    <w:rsid w:val="004660DC"/>
    <w:rsid w:val="00477595"/>
    <w:rsid w:val="004A2A85"/>
    <w:rsid w:val="004B3CD1"/>
    <w:rsid w:val="004C25D9"/>
    <w:rsid w:val="004C5201"/>
    <w:rsid w:val="004E1405"/>
    <w:rsid w:val="004E2F63"/>
    <w:rsid w:val="004E5D56"/>
    <w:rsid w:val="004E6CD8"/>
    <w:rsid w:val="004F289F"/>
    <w:rsid w:val="004F46C2"/>
    <w:rsid w:val="00521ACB"/>
    <w:rsid w:val="00524B10"/>
    <w:rsid w:val="00525793"/>
    <w:rsid w:val="00525B09"/>
    <w:rsid w:val="005262D0"/>
    <w:rsid w:val="0053220C"/>
    <w:rsid w:val="005403B9"/>
    <w:rsid w:val="00544E74"/>
    <w:rsid w:val="0054719D"/>
    <w:rsid w:val="00547FCC"/>
    <w:rsid w:val="00562CD7"/>
    <w:rsid w:val="00585CB9"/>
    <w:rsid w:val="00586D6F"/>
    <w:rsid w:val="00592400"/>
    <w:rsid w:val="00597577"/>
    <w:rsid w:val="005B51A6"/>
    <w:rsid w:val="005B5912"/>
    <w:rsid w:val="005C04B4"/>
    <w:rsid w:val="005C12CA"/>
    <w:rsid w:val="005D6A01"/>
    <w:rsid w:val="005E3183"/>
    <w:rsid w:val="00604D50"/>
    <w:rsid w:val="00604F99"/>
    <w:rsid w:val="00611998"/>
    <w:rsid w:val="00634199"/>
    <w:rsid w:val="0064188A"/>
    <w:rsid w:val="00646CC3"/>
    <w:rsid w:val="00666151"/>
    <w:rsid w:val="00672D19"/>
    <w:rsid w:val="006849D8"/>
    <w:rsid w:val="00691419"/>
    <w:rsid w:val="006922C5"/>
    <w:rsid w:val="006975FF"/>
    <w:rsid w:val="006A30F6"/>
    <w:rsid w:val="006A41E8"/>
    <w:rsid w:val="006B36C8"/>
    <w:rsid w:val="006B4862"/>
    <w:rsid w:val="006B6E78"/>
    <w:rsid w:val="006C4ADB"/>
    <w:rsid w:val="006C77F9"/>
    <w:rsid w:val="006D77B2"/>
    <w:rsid w:val="006E201E"/>
    <w:rsid w:val="006E28AC"/>
    <w:rsid w:val="006E393E"/>
    <w:rsid w:val="006E50C8"/>
    <w:rsid w:val="006F694D"/>
    <w:rsid w:val="006F79C5"/>
    <w:rsid w:val="00704B5F"/>
    <w:rsid w:val="007237BA"/>
    <w:rsid w:val="00733F41"/>
    <w:rsid w:val="0074233F"/>
    <w:rsid w:val="007518F5"/>
    <w:rsid w:val="00753D7B"/>
    <w:rsid w:val="00757421"/>
    <w:rsid w:val="00760FD0"/>
    <w:rsid w:val="00762BDF"/>
    <w:rsid w:val="00763745"/>
    <w:rsid w:val="007767A2"/>
    <w:rsid w:val="00780233"/>
    <w:rsid w:val="007866BC"/>
    <w:rsid w:val="00793892"/>
    <w:rsid w:val="007A1D5D"/>
    <w:rsid w:val="007A4682"/>
    <w:rsid w:val="007B5157"/>
    <w:rsid w:val="007B52B3"/>
    <w:rsid w:val="007C1686"/>
    <w:rsid w:val="007C55BB"/>
    <w:rsid w:val="007C7108"/>
    <w:rsid w:val="007D3290"/>
    <w:rsid w:val="007D487D"/>
    <w:rsid w:val="007E20A1"/>
    <w:rsid w:val="007E2AF9"/>
    <w:rsid w:val="007F3A38"/>
    <w:rsid w:val="008164C2"/>
    <w:rsid w:val="00835A98"/>
    <w:rsid w:val="00842580"/>
    <w:rsid w:val="00843868"/>
    <w:rsid w:val="00844DCE"/>
    <w:rsid w:val="00850EFC"/>
    <w:rsid w:val="0086180D"/>
    <w:rsid w:val="0087458D"/>
    <w:rsid w:val="00877D18"/>
    <w:rsid w:val="00892D63"/>
    <w:rsid w:val="0089737A"/>
    <w:rsid w:val="008A3FF1"/>
    <w:rsid w:val="008B75EC"/>
    <w:rsid w:val="008F3B8C"/>
    <w:rsid w:val="0090212F"/>
    <w:rsid w:val="00910A5C"/>
    <w:rsid w:val="00937A05"/>
    <w:rsid w:val="00945042"/>
    <w:rsid w:val="009C60FF"/>
    <w:rsid w:val="009D3297"/>
    <w:rsid w:val="009E25B0"/>
    <w:rsid w:val="00A10BE5"/>
    <w:rsid w:val="00A15484"/>
    <w:rsid w:val="00A255E2"/>
    <w:rsid w:val="00A37A2B"/>
    <w:rsid w:val="00A461DD"/>
    <w:rsid w:val="00A5669B"/>
    <w:rsid w:val="00A630CF"/>
    <w:rsid w:val="00A632B1"/>
    <w:rsid w:val="00A67653"/>
    <w:rsid w:val="00A75828"/>
    <w:rsid w:val="00A8345F"/>
    <w:rsid w:val="00A9339A"/>
    <w:rsid w:val="00A96231"/>
    <w:rsid w:val="00A97C3E"/>
    <w:rsid w:val="00AB58D4"/>
    <w:rsid w:val="00AC177B"/>
    <w:rsid w:val="00AE36F4"/>
    <w:rsid w:val="00AF2A83"/>
    <w:rsid w:val="00B06F97"/>
    <w:rsid w:val="00B078DD"/>
    <w:rsid w:val="00B24B0D"/>
    <w:rsid w:val="00B32B51"/>
    <w:rsid w:val="00B41287"/>
    <w:rsid w:val="00B44707"/>
    <w:rsid w:val="00B506BC"/>
    <w:rsid w:val="00B51A87"/>
    <w:rsid w:val="00B60F0C"/>
    <w:rsid w:val="00B83A44"/>
    <w:rsid w:val="00BA3D34"/>
    <w:rsid w:val="00BA4A9D"/>
    <w:rsid w:val="00BB1951"/>
    <w:rsid w:val="00BB4688"/>
    <w:rsid w:val="00BC63CC"/>
    <w:rsid w:val="00BD129C"/>
    <w:rsid w:val="00BE67CC"/>
    <w:rsid w:val="00BE7232"/>
    <w:rsid w:val="00BF29D3"/>
    <w:rsid w:val="00C2366B"/>
    <w:rsid w:val="00C23CF5"/>
    <w:rsid w:val="00C36C44"/>
    <w:rsid w:val="00C61C1F"/>
    <w:rsid w:val="00C6302C"/>
    <w:rsid w:val="00C9621D"/>
    <w:rsid w:val="00CA0AD2"/>
    <w:rsid w:val="00CB4FA2"/>
    <w:rsid w:val="00CB586A"/>
    <w:rsid w:val="00CB5AB2"/>
    <w:rsid w:val="00CC24AD"/>
    <w:rsid w:val="00CC6261"/>
    <w:rsid w:val="00CC7206"/>
    <w:rsid w:val="00CD7CA6"/>
    <w:rsid w:val="00CE0229"/>
    <w:rsid w:val="00D009D4"/>
    <w:rsid w:val="00D152F4"/>
    <w:rsid w:val="00D301EE"/>
    <w:rsid w:val="00D3687D"/>
    <w:rsid w:val="00D37BD5"/>
    <w:rsid w:val="00D41B33"/>
    <w:rsid w:val="00D425F2"/>
    <w:rsid w:val="00D64E03"/>
    <w:rsid w:val="00D6602B"/>
    <w:rsid w:val="00DA2E94"/>
    <w:rsid w:val="00DA46A6"/>
    <w:rsid w:val="00DB37B6"/>
    <w:rsid w:val="00DB5DC1"/>
    <w:rsid w:val="00DB70BB"/>
    <w:rsid w:val="00DC2FC4"/>
    <w:rsid w:val="00DC6D9E"/>
    <w:rsid w:val="00DC7290"/>
    <w:rsid w:val="00DC7AAC"/>
    <w:rsid w:val="00DD0E7B"/>
    <w:rsid w:val="00DD1189"/>
    <w:rsid w:val="00DE00C5"/>
    <w:rsid w:val="00DE3B2E"/>
    <w:rsid w:val="00E01A3D"/>
    <w:rsid w:val="00E20F51"/>
    <w:rsid w:val="00E328E1"/>
    <w:rsid w:val="00E36C46"/>
    <w:rsid w:val="00E51535"/>
    <w:rsid w:val="00E71817"/>
    <w:rsid w:val="00E838DB"/>
    <w:rsid w:val="00E83E36"/>
    <w:rsid w:val="00E961A7"/>
    <w:rsid w:val="00EA04CD"/>
    <w:rsid w:val="00EB210C"/>
    <w:rsid w:val="00EE087D"/>
    <w:rsid w:val="00EF1865"/>
    <w:rsid w:val="00EF7545"/>
    <w:rsid w:val="00F048DA"/>
    <w:rsid w:val="00F10B98"/>
    <w:rsid w:val="00F242FA"/>
    <w:rsid w:val="00F316CA"/>
    <w:rsid w:val="00F3298F"/>
    <w:rsid w:val="00F46C01"/>
    <w:rsid w:val="00F46D3D"/>
    <w:rsid w:val="00F560A5"/>
    <w:rsid w:val="00F6657B"/>
    <w:rsid w:val="00F82373"/>
    <w:rsid w:val="00F838FF"/>
    <w:rsid w:val="00F9663C"/>
    <w:rsid w:val="00FA2BD1"/>
    <w:rsid w:val="00FA6983"/>
    <w:rsid w:val="00FB0752"/>
    <w:rsid w:val="00FB793F"/>
    <w:rsid w:val="00FC090E"/>
    <w:rsid w:val="00FC6134"/>
    <w:rsid w:val="00FD60BB"/>
    <w:rsid w:val="00FD739C"/>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 w:type="character" w:styleId="PlaceholderText">
    <w:name w:val="Placeholder Text"/>
    <w:basedOn w:val="DefaultParagraphFont"/>
    <w:uiPriority w:val="99"/>
    <w:semiHidden/>
    <w:rsid w:val="00AE36F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 w:type="character" w:styleId="PlaceholderText">
    <w:name w:val="Placeholder Text"/>
    <w:basedOn w:val="DefaultParagraphFont"/>
    <w:uiPriority w:val="99"/>
    <w:semiHidden/>
    <w:rsid w:val="00AE3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5372">
      <w:bodyDiv w:val="1"/>
      <w:marLeft w:val="0"/>
      <w:marRight w:val="0"/>
      <w:marTop w:val="0"/>
      <w:marBottom w:val="0"/>
      <w:divBdr>
        <w:top w:val="none" w:sz="0" w:space="0" w:color="auto"/>
        <w:left w:val="none" w:sz="0" w:space="0" w:color="auto"/>
        <w:bottom w:val="none" w:sz="0" w:space="0" w:color="auto"/>
        <w:right w:val="none" w:sz="0" w:space="0" w:color="auto"/>
      </w:divBdr>
      <w:divsChild>
        <w:div w:id="608855422">
          <w:marLeft w:val="0"/>
          <w:marRight w:val="0"/>
          <w:marTop w:val="0"/>
          <w:marBottom w:val="0"/>
          <w:divBdr>
            <w:top w:val="none" w:sz="0" w:space="0" w:color="auto"/>
            <w:left w:val="none" w:sz="0" w:space="0" w:color="auto"/>
            <w:bottom w:val="none" w:sz="0" w:space="0" w:color="auto"/>
            <w:right w:val="none" w:sz="0" w:space="0" w:color="auto"/>
          </w:divBdr>
          <w:divsChild>
            <w:div w:id="1711176600">
              <w:marLeft w:val="0"/>
              <w:marRight w:val="0"/>
              <w:marTop w:val="0"/>
              <w:marBottom w:val="0"/>
              <w:divBdr>
                <w:top w:val="none" w:sz="0" w:space="0" w:color="auto"/>
                <w:left w:val="none" w:sz="0" w:space="0" w:color="auto"/>
                <w:bottom w:val="none" w:sz="0" w:space="0" w:color="auto"/>
                <w:right w:val="none" w:sz="0" w:space="0" w:color="auto"/>
              </w:divBdr>
            </w:div>
            <w:div w:id="438717717">
              <w:marLeft w:val="0"/>
              <w:marRight w:val="0"/>
              <w:marTop w:val="0"/>
              <w:marBottom w:val="0"/>
              <w:divBdr>
                <w:top w:val="none" w:sz="0" w:space="0" w:color="auto"/>
                <w:left w:val="none" w:sz="0" w:space="0" w:color="auto"/>
                <w:bottom w:val="none" w:sz="0" w:space="0" w:color="auto"/>
                <w:right w:val="none" w:sz="0" w:space="0" w:color="auto"/>
              </w:divBdr>
            </w:div>
            <w:div w:id="1070925472">
              <w:marLeft w:val="0"/>
              <w:marRight w:val="0"/>
              <w:marTop w:val="0"/>
              <w:marBottom w:val="0"/>
              <w:divBdr>
                <w:top w:val="none" w:sz="0" w:space="0" w:color="auto"/>
                <w:left w:val="none" w:sz="0" w:space="0" w:color="auto"/>
                <w:bottom w:val="none" w:sz="0" w:space="0" w:color="auto"/>
                <w:right w:val="none" w:sz="0" w:space="0" w:color="auto"/>
              </w:divBdr>
            </w:div>
            <w:div w:id="1115248104">
              <w:marLeft w:val="0"/>
              <w:marRight w:val="0"/>
              <w:marTop w:val="0"/>
              <w:marBottom w:val="0"/>
              <w:divBdr>
                <w:top w:val="none" w:sz="0" w:space="0" w:color="auto"/>
                <w:left w:val="none" w:sz="0" w:space="0" w:color="auto"/>
                <w:bottom w:val="none" w:sz="0" w:space="0" w:color="auto"/>
                <w:right w:val="none" w:sz="0" w:space="0" w:color="auto"/>
              </w:divBdr>
            </w:div>
            <w:div w:id="935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3B"/>
    <w:rsid w:val="002C6B6C"/>
    <w:rsid w:val="00704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83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8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21A38-064C-4A5C-9567-5540D19C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14655</Words>
  <Characters>83536</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97996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2013-11-06T17:01:00Z</dcterms:created>
  <dcterms:modified xsi:type="dcterms:W3CDTF">2013-11-06T17:01:00Z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Recent Style Name 0_1">
    <vt:lpwstr>American Psychological Association 6th Edition</vt:lpwstr>
  </property>
  <property fmtid="{D5CDD505-2E9C-101B-9397-08002B2CF9AE}" pid="5" name="Mendeley Recent Style Id 0_1">
    <vt:lpwstr>http://www.zotero.org/styles/apa</vt:lpwstr>
  </property>
  <property fmtid="{D5CDD505-2E9C-101B-9397-08002B2CF9AE}" pid="6" name="Mendeley Recent Style Name 1_1">
    <vt:lpwstr>American Sociological Association</vt:lpwstr>
  </property>
  <property fmtid="{D5CDD505-2E9C-101B-9397-08002B2CF9AE}" pid="7" name="Mendeley Recent Style Id 1_1">
    <vt:lpwstr>http://www.zotero.org/styles/asa</vt:lpwstr>
  </property>
  <property fmtid="{D5CDD505-2E9C-101B-9397-08002B2CF9AE}" pid="8" name="Mendeley Recent Style Name 2_1">
    <vt:lpwstr>BMJ</vt:lpwstr>
  </property>
  <property fmtid="{D5CDD505-2E9C-101B-9397-08002B2CF9AE}" pid="9" name="Mendeley Recent Style Id 2_1">
    <vt:lpwstr>http://www.zotero.org/styles/bmj</vt:lpwstr>
  </property>
  <property fmtid="{D5CDD505-2E9C-101B-9397-08002B2CF9AE}" pid="10" name="Mendeley Recent Style Name 3_1">
    <vt:lpwstr>Chicago Manual of Style (author-date)</vt:lpwstr>
  </property>
  <property fmtid="{D5CDD505-2E9C-101B-9397-08002B2CF9AE}" pid="11" name="Mendeley Recent Style Id 3_1">
    <vt:lpwstr>http://www.zotero.org/styles/chicago-author-date</vt:lpwstr>
  </property>
  <property fmtid="{D5CDD505-2E9C-101B-9397-08002B2CF9AE}" pid="12" name="Mendeley Recent Style Name 4_1">
    <vt:lpwstr>Environment and Planning A</vt:lpwstr>
  </property>
  <property fmtid="{D5CDD505-2E9C-101B-9397-08002B2CF9AE}" pid="13" name="Mendeley Recent Style Id 4_1">
    <vt:lpwstr>http://www.zotero.org/styles/environment-and-planning-a</vt:lpwstr>
  </property>
  <property fmtid="{D5CDD505-2E9C-101B-9397-08002B2CF9AE}" pid="14" name="Mendeley Recent Style Name 5_1">
    <vt:lpwstr>Harvard Reference format 1 (author-date)</vt:lpwstr>
  </property>
  <property fmtid="{D5CDD505-2E9C-101B-9397-08002B2CF9AE}" pid="15" name="Mendeley Recent Style Id 5_1">
    <vt:lpwstr>http://www.zotero.org/styles/harvard1</vt:lpwstr>
  </property>
  <property fmtid="{D5CDD505-2E9C-101B-9397-08002B2CF9AE}" pid="16" name="Mendeley Recent Style Name 6_1">
    <vt:lpwstr>IEEE</vt:lpwstr>
  </property>
  <property fmtid="{D5CDD505-2E9C-101B-9397-08002B2CF9AE}" pid="17" name="Mendeley Recent Style Id 6_1">
    <vt:lpwstr>http://www.zotero.org/styles/ieee</vt:lpwstr>
  </property>
  <property fmtid="{D5CDD505-2E9C-101B-9397-08002B2CF9AE}" pid="18" name="Mendeley Recent Style Name 7_1">
    <vt:lpwstr>International Journal of Epidemiology</vt:lpwstr>
  </property>
  <property fmtid="{D5CDD505-2E9C-101B-9397-08002B2CF9AE}" pid="19" name="Mendeley Recent Style Id 7_1">
    <vt:lpwstr>http://www.zotero.org/styles/international-journal-of-epidemiology</vt:lpwstr>
  </property>
  <property fmtid="{D5CDD505-2E9C-101B-9397-08002B2CF9AE}" pid="20" name="Mendeley Recent Style Name 8_1">
    <vt:lpwstr>Modern Humanities Research Association (note with bibliography)</vt:lpwstr>
  </property>
  <property fmtid="{D5CDD505-2E9C-101B-9397-08002B2CF9AE}" pid="21" name="Mendeley Recent Style Id 8_1">
    <vt:lpwstr>http://www.zotero.org/styles/mhra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