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7E2AF9" w:rsidRPr="007E2AF9" w:rsidRDefault="007E2AF9" w:rsidP="007E2AF9">
      <w:pPr>
        <w:rPr>
          <w:lang w:val="en-US" w:bidi="en-US"/>
        </w:rPr>
      </w:pPr>
      <w:r>
        <w:rPr>
          <w:lang w:val="en-US" w:bidi="en-US"/>
        </w:rPr>
        <w:t>[To start again on]</w:t>
      </w:r>
    </w:p>
    <w:p w:rsidR="000D28AB" w:rsidRDefault="000D28AB" w:rsidP="000D28AB">
      <w:pPr>
        <w:pStyle w:val="Heading1"/>
      </w:pPr>
      <w:r>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w:t>
      </w:r>
      <w:commentRangeStart w:id="0"/>
      <w:r>
        <w:t xml:space="preserve">simulation-based approach </w:t>
      </w:r>
      <w:r w:rsidR="00090547">
        <w:t xml:space="preserve">for mapping utility scores </w:t>
      </w:r>
      <w:commentRangeEnd w:id="0"/>
      <w:r w:rsidR="00CA0AD2">
        <w:rPr>
          <w:rStyle w:val="CommentReference"/>
        </w:rPr>
        <w:commentReference w:id="0"/>
      </w:r>
      <w:r w:rsidR="00090547">
        <w:t>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p>
    <w:p w:rsidR="002A4372"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F6657B">
        <w:fldChar w:fldCharType="begin" w:fldLock="1"/>
      </w:r>
      <w:r w:rsidR="00F6657B">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6657B">
        <w:fldChar w:fldCharType="separate"/>
      </w:r>
      <w:r w:rsidR="00F6657B" w:rsidRPr="00F6657B">
        <w:rPr>
          <w:noProof/>
        </w:rPr>
        <w:t>(1)</w:t>
      </w:r>
      <w:r w:rsidR="00F6657B">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CA0AD2">
        <w:t>The method described was developed when trying to build a model of the consequences of prescribing oral anticoagulants (OACs) in the management of atrial fibrillation</w:t>
      </w:r>
      <w:r w:rsidR="005D6A01">
        <w:t xml:space="preserve"> (AF)</w:t>
      </w:r>
      <w:r w:rsidR="00CA0AD2">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we need is the </w:t>
      </w:r>
      <w:r w:rsidRPr="007A1D5D">
        <w:t>mean utilities associated with each of the larger number of 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Pr="007A1D5D">
        <w:t xml:space="preserve">we need </w:t>
      </w:r>
      <w:r w:rsidR="00585CB9">
        <w:t xml:space="preserve">is on </w:t>
      </w:r>
      <w:r w:rsidRPr="007A1D5D">
        <w:t xml:space="preserve">the distribution of patients in each of these categories.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w:t>
      </w:r>
      <w:r w:rsidRPr="007A1D5D">
        <w:lastRenderedPageBreak/>
        <w:t xml:space="preserve">examples, the first two pieces of information were provided in a previous </w:t>
      </w:r>
      <w:r w:rsidR="00585CB9">
        <w:t xml:space="preserve">paper published in MDM in 2010.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fldChar w:fldCharType="begin" w:fldLock="1"/>
      </w:r>
      <w:r>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"(2)" }, "properties" : { "noteIndex" : 0 }, "schema" : "https://github.com/citation-style-language/schema/raw/master/csl-citation.json" }</w:instrText>
      </w:r>
      <w:r>
        <w:fldChar w:fldCharType="separate"/>
      </w:r>
      <w:r w:rsidRPr="00F6657B">
        <w:rPr>
          <w:noProof/>
        </w:rPr>
        <w:t>(2)</w:t>
      </w:r>
      <w:r>
        <w:fldChar w:fldCharType="end"/>
      </w:r>
      <w:r>
        <w:t>, and originally based on a 1957 paper by J Rankin.</w:t>
      </w:r>
      <w:r>
        <w:fldChar w:fldCharType="begin" w:fldLock="1"/>
      </w:r>
      <w:r>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"(3)" }, "properties" : { "noteIndex" : 0 }, "schema" : "https://github.com/citation-style-language/schema/raw/master/csl-citation.json" }</w:instrText>
      </w:r>
      <w:r>
        <w:fldChar w:fldCharType="separate"/>
      </w:r>
      <w:r w:rsidRPr="00F6657B">
        <w:rPr>
          <w:noProof/>
        </w:rPr>
        <w:t>(3)</w:t>
      </w:r>
      <w:r>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fldChar w:fldCharType="begin" w:fldLock="1"/>
      </w:r>
      <w:r>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"(4)" }, "properties" : { "noteIndex" : 0 }, "schema" : "https://github.com/citation-style-language/schema/raw/master/csl-citation.json" }</w:instrText>
      </w:r>
      <w:r>
        <w:fldChar w:fldCharType="separate"/>
      </w:r>
      <w:r w:rsidRPr="00F6657B">
        <w:rPr>
          <w:noProof/>
        </w:rPr>
        <w:t>(4)</w:t>
      </w:r>
      <w:r>
        <w:fldChar w:fldCharType="end"/>
      </w:r>
      <w:r>
        <w:t xml:space="preserve"> </w:t>
      </w:r>
    </w:p>
    <w:p w:rsidR="007A1D5D" w:rsidRDefault="007A1D5D" w:rsidP="007A1D5D">
      <w:pPr>
        <w:pStyle w:val="Heading3"/>
      </w:pPr>
      <w:r>
        <w:t>Introduce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proofErr w:type="gramStart"/>
      <w:r w:rsidR="00BE67CC">
        <w:t>mRS</w:t>
      </w:r>
      <w:proofErr w:type="spellEnd"/>
      <w:proofErr w:type="gramEnd"/>
      <w:r w:rsidR="00BE67CC">
        <w:t xml:space="preserve"> scores following the stroke was graded according to the modified Rankin Scale (</w:t>
      </w:r>
      <w:proofErr w:type="spellStart"/>
      <w:r w:rsidR="00BE67CC">
        <w:t>mRS</w:t>
      </w:r>
      <w:proofErr w:type="spellEnd"/>
      <w:r w:rsidR="00BE67CC">
        <w:t xml:space="preserve">) 24 months after the event in 425 patients. For simplicity this 24 month state is assumed to be the patient’s long-term condition, and the patients for whom </w:t>
      </w:r>
      <w:proofErr w:type="spellStart"/>
      <w:proofErr w:type="gramStart"/>
      <w:r w:rsidR="00BE67CC">
        <w:t>mRS</w:t>
      </w:r>
      <w:proofErr w:type="spellEnd"/>
      <w:proofErr w:type="gramEnd"/>
      <w:r w:rsidR="00BE67CC">
        <w:t xml:space="preserve"> outcomes were reported were assumed to be representative of those for whom the data were not collected. The ordinary least squares (OLS) based mean estimates for the utility associated with each state, combined with the standard deviations around these mean estimates, were also reported.</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585CB9">
        <w:fldChar w:fldCharType="begin"/>
      </w:r>
      <w:r w:rsidR="00585CB9">
        <w:instrText xml:space="preserve"> REF _Ref331416679 \h </w:instrText>
      </w:r>
      <w:r w:rsidR="00585CB9">
        <w:fldChar w:fldCharType="separate"/>
      </w:r>
      <w:r w:rsidR="00585CB9">
        <w:t xml:space="preserve">Table </w:t>
      </w:r>
      <w:r w:rsidR="00585CB9">
        <w:rPr>
          <w:noProof/>
        </w:rPr>
        <w:t>1</w:t>
      </w:r>
      <w:r w:rsidR="00585CB9">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BE67CC" w:rsidRPr="00CB5AB2" w:rsidRDefault="00585CB9" w:rsidP="00CB5AB2">
      <w:pPr>
        <w:spacing w:line="360" w:lineRule="auto"/>
        <w:jc w:val="both"/>
        <w:rPr>
          <w:highlight w:val="yellow"/>
        </w:rPr>
      </w:pPr>
      <w:r>
        <w:lastRenderedPageBreak/>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1D724A" w:rsidP="002A0218">
      <w:pPr>
        <w:spacing w:line="360" w:lineRule="auto"/>
        <w:jc w:val="both"/>
      </w:pPr>
      <w:r>
        <w:fldChar w:fldCharType="begin"/>
      </w:r>
      <w:r w:rsidR="00AB58D4">
        <w:instrText xml:space="preserve"> REF _Ref331400926 \h </w:instrText>
      </w:r>
      <w:r>
        <w:fldChar w:fldCharType="separate"/>
      </w:r>
      <w:r w:rsidR="00AB58D4">
        <w:t xml:space="preserve">Figure </w:t>
      </w:r>
      <w:r w:rsidR="00AB58D4">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rsidR="00333488">
        <w:fldChar w:fldCharType="begin"/>
      </w:r>
      <w:r w:rsidR="00333488">
        <w:instrText xml:space="preserve"> REF _Ref336007551 \h </w:instrText>
      </w:r>
      <w:r w:rsidR="00333488">
        <w:fldChar w:fldCharType="separate"/>
      </w:r>
      <w:r w:rsidR="00333488">
        <w:t xml:space="preserve">Figure </w:t>
      </w:r>
      <w:r w:rsidR="00333488">
        <w:rPr>
          <w:noProof/>
        </w:rPr>
        <w:t>2</w:t>
      </w:r>
      <w:r w:rsidR="00333488">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835A98"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table 1 of the source paper. In the first stage (Node 1 in both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rsidRPr="0022085B">
        <w:t xml:space="preserve"> and </w:t>
      </w:r>
      <w:r w:rsidRPr="0022085B">
        <w:fldChar w:fldCharType="begin"/>
      </w:r>
      <w:r w:rsidRPr="0022085B">
        <w:instrText xml:space="preserve"> REF _Ref336007551 \h </w:instrText>
      </w:r>
      <w:r>
        <w:instrText xml:space="preserve"> \* MERGEFORMAT </w:instrText>
      </w:r>
      <w:r w:rsidRPr="0022085B">
        <w:fldChar w:fldCharType="separate"/>
      </w:r>
      <w:r>
        <w:t>Figure 2</w:t>
      </w:r>
      <w:r w:rsidRPr="0022085B">
        <w:fldChar w:fldCharType="end"/>
      </w:r>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rsidRPr="0022085B">
        <w:t xml:space="preserve"> and </w:t>
      </w:r>
      <w:r w:rsidRPr="0022085B">
        <w:fldChar w:fldCharType="begin"/>
      </w:r>
      <w:r w:rsidRPr="0022085B">
        <w:instrText xml:space="preserve"> REF _Ref336007551 \h </w:instrText>
      </w:r>
      <w:r>
        <w:instrText xml:space="preserve"> \* MERGEFORMAT </w:instrText>
      </w:r>
      <w:r w:rsidRPr="0022085B">
        <w:fldChar w:fldCharType="separate"/>
      </w:r>
      <w:r>
        <w:t>Figure 2</w:t>
      </w:r>
      <w:r w:rsidRPr="0022085B">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 using cell counts from table 1 of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6849D8" w:rsidRPr="0022085B">
        <w:fldChar w:fldCharType="begin"/>
      </w:r>
      <w:r w:rsidR="006849D8" w:rsidRPr="0022085B">
        <w:instrText xml:space="preserve"> REF _Ref331400926 \h </w:instrText>
      </w:r>
      <w:r w:rsidR="006849D8">
        <w:instrText xml:space="preserve"> \* MERGEFORMAT </w:instrText>
      </w:r>
      <w:r w:rsidR="006849D8" w:rsidRPr="0022085B">
        <w:fldChar w:fldCharType="separate"/>
      </w:r>
      <w:r w:rsidR="006849D8">
        <w:t>Figure 1</w:t>
      </w:r>
      <w:r w:rsidR="006849D8" w:rsidRPr="0022085B">
        <w:fldChar w:fldCharType="end"/>
      </w:r>
      <w:r w:rsidR="006849D8" w:rsidRPr="0022085B">
        <w:t xml:space="preserve"> and </w:t>
      </w:r>
      <w:r w:rsidR="006849D8" w:rsidRPr="0022085B">
        <w:fldChar w:fldCharType="begin"/>
      </w:r>
      <w:r w:rsidR="006849D8" w:rsidRPr="0022085B">
        <w:instrText xml:space="preserve"> REF _Ref336007551 \h </w:instrText>
      </w:r>
      <w:r w:rsidR="006849D8">
        <w:instrText xml:space="preserve"> \* MERGEFORMAT </w:instrText>
      </w:r>
      <w:r w:rsidR="006849D8" w:rsidRPr="0022085B">
        <w:fldChar w:fldCharType="separate"/>
      </w:r>
      <w:r w:rsidR="006849D8">
        <w:t>Figure 2</w:t>
      </w:r>
      <w:r w:rsidR="006849D8" w:rsidRPr="0022085B">
        <w:fldChar w:fldCharType="end"/>
      </w:r>
      <w:r w:rsidR="006849D8">
        <w:t xml:space="preserve">). </w:t>
      </w:r>
      <w:r w:rsidR="00835A98">
        <w:t xml:space="preserve">The R code for doing this is: </w:t>
      </w:r>
    </w:p>
    <w:p w:rsidR="00835A98" w:rsidRDefault="00835A98" w:rsidP="0022085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w:t>
      </w:r>
      <w:r>
        <w:rPr>
          <w:rFonts w:ascii="Courier New" w:hAnsi="Courier New"/>
        </w:rPr>
        <w:t>SA, c(61, 143, 111, 82, 24, 4))</w:t>
      </w:r>
    </w:p>
    <w:p w:rsidR="00835A98" w:rsidRPr="00835A98" w:rsidRDefault="00835A98" w:rsidP="0022085B">
      <w:pPr>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PSA samples to produce,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table 1 of the source paper.</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835A98" w:rsidRDefault="006849D8" w:rsidP="006849D8">
      <w:pPr>
        <w:spacing w:line="360" w:lineRule="auto"/>
        <w:jc w:val="both"/>
      </w:pPr>
      <w:r>
        <w:t xml:space="preserve">Table 3 of the source paper presents mean EQ-5D utility values and standard errors associated with each </w:t>
      </w:r>
      <w:proofErr w:type="spellStart"/>
      <w:proofErr w:type="gramStart"/>
      <w:r>
        <w:t>mRS</w:t>
      </w:r>
      <w:proofErr w:type="spellEnd"/>
      <w:proofErr w:type="gramEnd"/>
      <w:r>
        <w:t xml:space="preserve"> state. These values were use</w:t>
      </w:r>
      <w:r w:rsidR="00835A98">
        <w:t xml:space="preserve">d to produce a large number of simulated values of the mean values of the utility of each state, by assuming that the utility estimates each followed a normal distribution. This process allows parameter uncertainty at this stage to be propagated through to later stages rather than disregarded. The R code for doing this for the </w:t>
      </w:r>
      <w:proofErr w:type="spellStart"/>
      <w:r w:rsidR="00835A98">
        <w:t>mRS</w:t>
      </w:r>
      <w:proofErr w:type="spellEnd"/>
      <w:r w:rsidR="00835A98">
        <w:t xml:space="preserve"> 3 state is:</w:t>
      </w:r>
    </w:p>
    <w:p w:rsidR="00835A98" w:rsidRPr="00AC177B" w:rsidRDefault="00835A98" w:rsidP="00835A98">
      <w:pPr>
        <w:rPr>
          <w:rFonts w:ascii="Courier New" w:hAnsi="Courier New"/>
        </w:rPr>
      </w:pPr>
      <w:r w:rsidRPr="00AC177B">
        <w:rPr>
          <w:rFonts w:ascii="Courier New" w:hAnsi="Courier New"/>
        </w:rPr>
        <w:lastRenderedPageBreak/>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C6302C" w:rsidRDefault="00835A98" w:rsidP="006849D8">
      <w:pPr>
        <w:spacing w:line="360" w:lineRule="auto"/>
        <w:jc w:val="both"/>
      </w:pPr>
      <w:r>
        <w:t xml:space="preserve">Where </w:t>
      </w:r>
      <w:r w:rsidR="00C6302C">
        <w:t xml:space="preserve">0.545 is the mean utility reported in table 3 of the source paper for this </w:t>
      </w:r>
      <w:proofErr w:type="spellStart"/>
      <w:proofErr w:type="gramStart"/>
      <w:r w:rsidR="00C6302C">
        <w:t>mRS</w:t>
      </w:r>
      <w:proofErr w:type="spellEnd"/>
      <w:proofErr w:type="gramEnd"/>
      <w:r w:rsidR="00C6302C">
        <w:t xml:space="preserve"> state, and 0.277 is the standard error reported. The simulated values for the other </w:t>
      </w:r>
      <w:proofErr w:type="spellStart"/>
      <w:proofErr w:type="gramStart"/>
      <w:r w:rsidR="00C6302C">
        <w:t>mRS</w:t>
      </w:r>
      <w:proofErr w:type="spellEnd"/>
      <w:proofErr w:type="gramEnd"/>
      <w:r w:rsidR="00C6302C">
        <w:t xml:space="preserve"> states are produced similarly.</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In the economic model we developed, utility multipliers rather than utility values themselves were used [reason why we did this]. To turn the utility simulations into utility multipliers</w:t>
      </w:r>
      <w:r w:rsidR="004660DC">
        <w:t xml:space="preserve"> (indicated in node 5 of </w:t>
      </w:r>
      <w:r w:rsidR="004660DC" w:rsidRPr="0022085B">
        <w:t xml:space="preserve">both </w:t>
      </w:r>
      <w:r w:rsidR="004660DC" w:rsidRPr="0022085B">
        <w:fldChar w:fldCharType="begin"/>
      </w:r>
      <w:r w:rsidR="004660DC" w:rsidRPr="0022085B">
        <w:instrText xml:space="preserve"> REF _Ref331400926 \h </w:instrText>
      </w:r>
      <w:r w:rsidR="004660DC">
        <w:instrText xml:space="preserve"> \* MERGEFORMAT </w:instrText>
      </w:r>
      <w:r w:rsidR="004660DC" w:rsidRPr="0022085B">
        <w:fldChar w:fldCharType="separate"/>
      </w:r>
      <w:r w:rsidR="004660DC">
        <w:t>Figure 1</w:t>
      </w:r>
      <w:r w:rsidR="004660DC" w:rsidRPr="0022085B">
        <w:fldChar w:fldCharType="end"/>
      </w:r>
      <w:r w:rsidR="004660DC" w:rsidRPr="0022085B">
        <w:t xml:space="preserve"> and </w:t>
      </w:r>
      <w:r w:rsidR="004660DC" w:rsidRPr="0022085B">
        <w:fldChar w:fldCharType="begin"/>
      </w:r>
      <w:r w:rsidR="004660DC" w:rsidRPr="0022085B">
        <w:instrText xml:space="preserve"> REF _Ref336007551 \h </w:instrText>
      </w:r>
      <w:r w:rsidR="004660DC">
        <w:instrText xml:space="preserve"> \* MERGEFORMAT </w:instrText>
      </w:r>
      <w:r w:rsidR="004660DC" w:rsidRPr="0022085B">
        <w:fldChar w:fldCharType="separate"/>
      </w:r>
      <w:r w:rsidR="004660DC">
        <w:t>Figure 2</w:t>
      </w:r>
      <w:r w:rsidR="004660DC" w:rsidRPr="0022085B">
        <w:fldChar w:fldCharType="end"/>
      </w:r>
      <w:r w:rsidR="004660DC">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proofErr w:type="gramStart"/>
      <w:r w:rsidRPr="00C6302C">
        <w:t>mRS</w:t>
      </w:r>
      <w:proofErr w:type="spellEnd"/>
      <w:proofErr w:type="gramEnd"/>
      <w:r w:rsidRPr="00C6302C">
        <w:t xml:space="preserve"> states 1-5 were therefore produced by dividing simulated values from the more severe category by simulated values from the </w:t>
      </w:r>
      <w:proofErr w:type="spellStart"/>
      <w:r w:rsidRPr="00C6302C">
        <w:t>mRS</w:t>
      </w:r>
      <w:proofErr w:type="spellEnd"/>
      <w:r w:rsidRPr="00C6302C">
        <w:t xml:space="preserve"> 0 distribution. Because </w:t>
      </w:r>
      <w:r>
        <w:t xml:space="preserve">R is a vector based language, the command for producing the utility multiplier associated with </w:t>
      </w:r>
      <w:proofErr w:type="spellStart"/>
      <w:r>
        <w:t>mRS</w:t>
      </w:r>
      <w:proofErr w:type="spellEnd"/>
      <w:r>
        <w:t xml:space="preserve"> 3, for example, is simply</w:t>
      </w:r>
      <w:r w:rsidR="00A15484">
        <w:t>:</w:t>
      </w:r>
      <w:r>
        <w:t xml:space="preserve"> </w:t>
      </w:r>
    </w:p>
    <w:p w:rsidR="00C6302C" w:rsidRPr="00AC177B" w:rsidRDefault="00C6302C" w:rsidP="00C6302C">
      <w:pPr>
        <w:rPr>
          <w:rFonts w:ascii="Courier New" w:hAnsi="Courier New"/>
        </w:rPr>
      </w:pPr>
      <w:r w:rsidRPr="00AC177B">
        <w:rPr>
          <w:rFonts w:ascii="Courier New" w:hAnsi="Courier New"/>
        </w:rPr>
        <w:t>mult.s3 &lt;- s3/s0</w:t>
      </w:r>
    </w:p>
    <w:p w:rsidR="00C6302C" w:rsidRPr="00C6302C" w:rsidRDefault="00A15484" w:rsidP="00C6302C">
      <w:pPr>
        <w:spacing w:line="360" w:lineRule="auto"/>
        <w:jc w:val="both"/>
      </w:pPr>
      <w:r>
        <w:t xml:space="preserve">This produces a vector of length N.PSA, because both s3 and s0 are also vectors of length N.PSA. The multipliers associated with the other </w:t>
      </w:r>
      <w:proofErr w:type="spellStart"/>
      <w:proofErr w:type="gramStart"/>
      <w:r>
        <w:t>mRS</w:t>
      </w:r>
      <w:proofErr w:type="spellEnd"/>
      <w:proofErr w:type="gramEnd"/>
      <w:r>
        <w:t xml:space="preserve"> states are produced similarly. Producing utility multipliers in this way means that uncertainty in both the numerator and denominator values are incorporated in the simulation.</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t xml:space="preserve">, the independent state category </w:t>
      </w:r>
      <w:r w:rsidR="00CC6261">
        <w:t xml:space="preserve">(Node 4a) </w:t>
      </w:r>
      <w:r>
        <w:t xml:space="preserve">is comprised of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xml:space="preserve">, and the dependent state category is comprised of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 It would also be wrong to disregard parameter uncertainty due to the finite sample size on which these estimates are based</w:t>
      </w:r>
      <w:r w:rsidR="00CC6261">
        <w:t xml:space="preserve">. To address both of these concerns, the component states were dynamically reweighted in the collapsed states for each of the </w:t>
      </w:r>
      <w:proofErr w:type="spellStart"/>
      <w:r w:rsidR="00CC6261">
        <w:t>Dirichlet</w:t>
      </w:r>
      <w:proofErr w:type="spellEnd"/>
      <w:r w:rsidR="00CC6261">
        <w:t xml:space="preserve"> draws produced and stored previously (Nodes 2a and 3a of </w:t>
      </w:r>
      <w:r w:rsidR="00CC6261" w:rsidRPr="0022085B">
        <w:fldChar w:fldCharType="begin"/>
      </w:r>
      <w:r w:rsidR="00CC6261" w:rsidRPr="0022085B">
        <w:instrText xml:space="preserve"> REF _Ref331400926 \h </w:instrText>
      </w:r>
      <w:r w:rsidR="00CC6261">
        <w:instrText xml:space="preserve"> \* MERGEFORMAT </w:instrText>
      </w:r>
      <w:r w:rsidR="00CC6261" w:rsidRPr="0022085B">
        <w:fldChar w:fldCharType="separate"/>
      </w:r>
      <w:r w:rsidR="00CC6261">
        <w:t>Figure 1</w:t>
      </w:r>
      <w:r w:rsidR="00CC6261" w:rsidRPr="0022085B">
        <w:fldChar w:fldCharType="end"/>
      </w:r>
      <w:r w:rsidR="00CC6261">
        <w:t xml:space="preserve">). This process is illustrated graphically for a single draw from the </w:t>
      </w:r>
      <w:proofErr w:type="spellStart"/>
      <w:r w:rsidR="00CC6261">
        <w:t>Dirichlet</w:t>
      </w:r>
      <w:proofErr w:type="spellEnd"/>
      <w:r w:rsidR="00CC6261">
        <w:t xml:space="preserve"> distribution in </w:t>
      </w:r>
      <w:r w:rsidR="00CC6261">
        <w:fldChar w:fldCharType="begin"/>
      </w:r>
      <w:r w:rsidR="00CC6261">
        <w:instrText xml:space="preserve"> REF _Ref336020267 \h </w:instrText>
      </w:r>
      <w:r w:rsidR="00CC6261">
        <w:fldChar w:fldCharType="separate"/>
      </w:r>
      <w:r w:rsidR="00CC6261">
        <w:t xml:space="preserve">Figure </w:t>
      </w:r>
      <w:r w:rsidR="00CC6261">
        <w:rPr>
          <w:noProof/>
        </w:rPr>
        <w:t>3</w:t>
      </w:r>
      <w:r w:rsidR="00CC6261">
        <w:fldChar w:fldCharType="end"/>
      </w:r>
      <w:r w:rsidR="00CC6261">
        <w:t xml:space="preserve">. </w:t>
      </w:r>
    </w:p>
    <w:p w:rsidR="00127524" w:rsidRDefault="00127524" w:rsidP="00127524">
      <w:pPr>
        <w:keepNext/>
      </w:pPr>
      <w:r>
        <w:rPr>
          <w:noProof/>
          <w:lang w:eastAsia="en-GB"/>
        </w:rPr>
        <w:lastRenderedPageBreak/>
        <w:drawing>
          <wp:inline distT="0" distB="0" distL="0" distR="0" wp14:anchorId="32958E27" wp14:editId="2E7B2BC3">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27524" w:rsidRPr="00AB58D4" w:rsidRDefault="00127524" w:rsidP="00127524">
      <w:pPr>
        <w:pStyle w:val="Caption"/>
      </w:pPr>
      <w:bookmarkStart w:id="1" w:name="_Ref336020267"/>
      <w:r>
        <w:t xml:space="preserve">Figure </w:t>
      </w:r>
      <w:fldSimple w:instr=" SEQ Figure \* ARABIC ">
        <w:r>
          <w:rPr>
            <w:noProof/>
          </w:rPr>
          <w:t>3</w:t>
        </w:r>
      </w:fldSimple>
      <w:bookmarkEnd w:id="1"/>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4660DC" w:rsidRDefault="00127524" w:rsidP="00BA3D34">
      <w:pPr>
        <w:spacing w:line="360" w:lineRule="auto"/>
        <w:jc w:val="both"/>
      </w:pPr>
      <w:r>
        <w:t xml:space="preserve">Within R the code for doing this for each draw from the </w:t>
      </w:r>
      <w:proofErr w:type="spellStart"/>
      <w:r>
        <w:t>Dirichlet</w:t>
      </w:r>
      <w:proofErr w:type="spellEnd"/>
      <w:r>
        <w:t xml:space="preserve"> distribution for the Independent state category is shown below:</w:t>
      </w:r>
      <w:r w:rsidR="00B41287">
        <w:t xml:space="preserve"> </w:t>
      </w:r>
    </w:p>
    <w:p w:rsidR="00CC6261" w:rsidRDefault="00CC6261" w:rsidP="00127524">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CC6261" w:rsidRPr="00AC177B" w:rsidRDefault="00CC6261" w:rsidP="00127524">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CC6261" w:rsidRPr="00AC177B" w:rsidRDefault="00CC6261" w:rsidP="00127524">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27524" w:rsidRDefault="00127524" w:rsidP="00127524">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p w:rsidR="00127524" w:rsidRDefault="00127524" w:rsidP="00127524">
      <w:pPr>
        <w:pStyle w:val="Heading3"/>
      </w:pPr>
      <w:r>
        <w:t>Producing weighted utility multiplier estimates for independent and dependent stroke categories</w:t>
      </w:r>
    </w:p>
    <w:p w:rsidR="00127524" w:rsidRDefault="00127524" w:rsidP="00127524">
      <w:pPr>
        <w:spacing w:line="360" w:lineRule="auto"/>
        <w:jc w:val="both"/>
      </w:pPr>
      <w:r>
        <w:t xml:space="preserve">Estimates of the relative proportion of each of the component </w:t>
      </w:r>
      <w:proofErr w:type="spellStart"/>
      <w:r>
        <w:t>mRS</w:t>
      </w:r>
      <w:proofErr w:type="spellEnd"/>
      <w:r>
        <w:t xml:space="preserve"> states in the collapsed states (Nodes 4a and 4b of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t xml:space="preserve">), and of the utility multipliers associated with each of the </w:t>
      </w:r>
      <w:r w:rsidR="001F49C2">
        <w:t xml:space="preserve">component states, were combined to produce simulated distributions of the utility multipliers associated with Independent and Dependent stroke states. For the Independent state the </w:t>
      </w:r>
      <w:r>
        <w:t xml:space="preserve">R code for doing this </w:t>
      </w:r>
      <w:r w:rsidR="001F49C2">
        <w:t>is as follows:</w:t>
      </w:r>
    </w:p>
    <w:p w:rsidR="00127524" w:rsidRPr="00AC177B" w:rsidRDefault="00127524" w:rsidP="0012752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27524" w:rsidRPr="00A9339A" w:rsidRDefault="00A9339A" w:rsidP="00A9339A">
      <w:pPr>
        <w:spacing w:line="360" w:lineRule="auto"/>
        <w:jc w:val="both"/>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  </w:t>
      </w:r>
      <w:r w:rsidRPr="00A9339A">
        <w:t xml:space="preserve"> </w:t>
      </w:r>
    </w:p>
    <w:p w:rsidR="00A8345F" w:rsidRDefault="00CE0229" w:rsidP="00A8345F">
      <w:pPr>
        <w:pStyle w:val="Heading3"/>
      </w:pPr>
      <w:r>
        <w:t>Bootstrapping means from the collapsed distributions</w:t>
      </w:r>
    </w:p>
    <w:p w:rsidR="00CE0229" w:rsidRPr="00CE0229" w:rsidRDefault="00CE0229" w:rsidP="00CE0229">
      <w:pPr>
        <w:rPr>
          <w:lang w:val="en-US" w:bidi="en-US"/>
        </w:rPr>
      </w:pPr>
    </w:p>
    <w:p w:rsidR="00835A98" w:rsidRDefault="00CE0229" w:rsidP="00BE7232">
      <w:pPr>
        <w:spacing w:line="360" w:lineRule="auto"/>
        <w:jc w:val="both"/>
      </w:pPr>
      <w:r>
        <w:lastRenderedPageBreak/>
        <w:t xml:space="preserve">The weighted utilities produced at the previous iteration involve weighted mixtures of three component distributions, which as multipliers are each derived from the ratio of two distributions. The variance of these component distributions are affected by the variances of the standard errors reported </w:t>
      </w:r>
      <w:r w:rsidR="00BE7232">
        <w:t xml:space="preserve">in the source paper, which in turn depend on the number of observations at each </w:t>
      </w:r>
      <w:proofErr w:type="spellStart"/>
      <w:r w:rsidR="00BE7232">
        <w:t>mRS</w:t>
      </w:r>
      <w:proofErr w:type="spellEnd"/>
      <w:r w:rsidR="00BE7232">
        <w:t xml:space="preserve"> state. An implication of this is that, as the number of people in the most severe live </w:t>
      </w:r>
      <w:proofErr w:type="spellStart"/>
      <w:proofErr w:type="gramStart"/>
      <w:r w:rsidR="00BE7232">
        <w:t>mRS</w:t>
      </w:r>
      <w:proofErr w:type="spellEnd"/>
      <w:proofErr w:type="gramEnd"/>
      <w:r w:rsidR="00BE7232">
        <w:t xml:space="preserve"> state, </w:t>
      </w:r>
      <w:proofErr w:type="spellStart"/>
      <w:r w:rsidR="00BE7232">
        <w:t>mRS</w:t>
      </w:r>
      <w:proofErr w:type="spellEnd"/>
      <w:r w:rsidR="00BE7232">
        <w:t xml:space="preserve"> 5, is very small, the variance of the associated </w:t>
      </w:r>
      <w:proofErr w:type="spellStart"/>
      <w:r w:rsidR="00BE7232">
        <w:t>mRS</w:t>
      </w:r>
      <w:proofErr w:type="spellEnd"/>
      <w:r w:rsidR="00BE7232">
        <w:t xml:space="preserve"> 5 multiplier is very wide. Without further processing of these results, an implication of this is that some PSA estimates for the Dependent State may be higher than for the Independent state, and contain other implausible values such as those significantly below zero of above one, simply due to the high level of variance of the component distribution. In order to ensure that the process described produces plausible estimates, bootstrapped estimates of the means of the collapsed distributions, rather than the distributions themselves, were used within the PSA. </w:t>
      </w:r>
    </w:p>
    <w:p w:rsidR="006849D8" w:rsidRPr="006849D8" w:rsidRDefault="006849D8" w:rsidP="006849D8">
      <w:pPr>
        <w:rPr>
          <w:lang w:val="en-US" w:bidi="en-US"/>
        </w:rPr>
      </w:pPr>
    </w:p>
    <w:p w:rsidR="006849D8" w:rsidRPr="0022085B" w:rsidRDefault="006849D8" w:rsidP="0022085B">
      <w:pPr>
        <w:spacing w:line="360" w:lineRule="auto"/>
        <w:jc w:val="both"/>
      </w:pPr>
    </w:p>
    <w:p w:rsidR="0022085B" w:rsidRPr="0022085B" w:rsidRDefault="0022085B" w:rsidP="0022085B">
      <w:pPr>
        <w:rPr>
          <w:lang w:val="en-US" w:bidi="en-US"/>
        </w:rPr>
      </w:pPr>
    </w:p>
    <w:p w:rsidR="0022085B" w:rsidRDefault="0022085B" w:rsidP="002A0218">
      <w:pPr>
        <w:spacing w:line="360" w:lineRule="auto"/>
        <w:jc w:val="both"/>
        <w:sectPr w:rsidR="0022085B"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042492" w:rsidP="00AB58D4">
      <w:pPr>
        <w:keepNext/>
        <w:spacing w:line="360" w:lineRule="auto"/>
        <w:jc w:val="both"/>
      </w:pPr>
      <w:r>
        <w:rPr>
          <w:noProof/>
          <w:lang w:eastAsia="en-GB"/>
        </w:rPr>
        <w:drawing>
          <wp:inline distT="0" distB="0" distL="0" distR="0" wp14:anchorId="275C8963" wp14:editId="240F60CD">
            <wp:extent cx="886333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Dep Indep.jpeg"/>
                    <pic:cNvPicPr/>
                  </pic:nvPicPr>
                  <pic:blipFill>
                    <a:blip r:embed="rId11">
                      <a:extLst>
                        <a:ext uri="{28A0092B-C50C-407E-A947-70E740481C1C}">
                          <a14:useLocalDpi xmlns:a14="http://schemas.microsoft.com/office/drawing/2010/main" val="0"/>
                        </a:ext>
                      </a:extLst>
                    </a:blip>
                    <a:stretch>
                      <a:fillRect/>
                    </a:stretch>
                  </pic:blipFill>
                  <pic:spPr>
                    <a:xfrm>
                      <a:off x="0" y="0"/>
                      <a:ext cx="8863330" cy="3830320"/>
                    </a:xfrm>
                    <a:prstGeom prst="rect">
                      <a:avLst/>
                    </a:prstGeom>
                  </pic:spPr>
                </pic:pic>
              </a:graphicData>
            </a:graphic>
          </wp:inline>
        </w:drawing>
      </w:r>
    </w:p>
    <w:p w:rsidR="00AB58D4" w:rsidRDefault="00AB58D4" w:rsidP="00DC2FC4">
      <w:pPr>
        <w:pStyle w:val="Caption"/>
        <w:jc w:val="both"/>
      </w:pPr>
      <w:bookmarkStart w:id="2" w:name="_Ref331400926"/>
      <w:r>
        <w:t xml:space="preserve">Figure </w:t>
      </w:r>
      <w:r w:rsidR="00152913">
        <w:fldChar w:fldCharType="begin"/>
      </w:r>
      <w:r w:rsidR="00152913">
        <w:instrText xml:space="preserve"> SEQ Figure \* ARABIC </w:instrText>
      </w:r>
      <w:r w:rsidR="00152913">
        <w:fldChar w:fldCharType="separate"/>
      </w:r>
      <w:r w:rsidR="00CC6261">
        <w:rPr>
          <w:noProof/>
        </w:rPr>
        <w:t>1</w:t>
      </w:r>
      <w:r w:rsidR="00152913">
        <w:rPr>
          <w:noProof/>
        </w:rPr>
        <w:fldChar w:fldCharType="end"/>
      </w:r>
      <w:bookmarkEnd w:id="2"/>
      <w:r>
        <w:t xml:space="preserve"> </w:t>
      </w:r>
      <w:r w:rsidR="00333488">
        <w:t xml:space="preserve">Graphical representation of approach for mapping from </w:t>
      </w:r>
      <w:proofErr w:type="spellStart"/>
      <w:proofErr w:type="gramStart"/>
      <w:r w:rsidR="00333488">
        <w:t>mRS</w:t>
      </w:r>
      <w:proofErr w:type="spellEnd"/>
      <w:proofErr w:type="gramEnd"/>
      <w:r w:rsidR="00333488">
        <w:t xml:space="preserve"> states to dependent stroke and independent stroke states. (Sources refer to sources in </w:t>
      </w:r>
      <w:proofErr w:type="spellStart"/>
      <w:r w:rsidR="00333488">
        <w:t>Rivero</w:t>
      </w:r>
      <w:proofErr w:type="spellEnd"/>
      <w:r w:rsidR="00333488">
        <w:t>-Arias)</w:t>
      </w:r>
      <w:r w:rsidR="00DC2FC4">
        <w:t>.</w:t>
      </w:r>
    </w:p>
    <w:p w:rsidR="00042492" w:rsidRDefault="00042492" w:rsidP="00042492"/>
    <w:p w:rsidR="00042492" w:rsidRDefault="00042492" w:rsidP="00042492"/>
    <w:p w:rsidR="00042492" w:rsidRDefault="00042492" w:rsidP="00042492"/>
    <w:p w:rsidR="00042492" w:rsidRDefault="00042492" w:rsidP="00042492"/>
    <w:p w:rsidR="00333488" w:rsidRDefault="00042492" w:rsidP="00333488">
      <w:pPr>
        <w:keepNext/>
      </w:pPr>
      <w:r>
        <w:rPr>
          <w:noProof/>
          <w:lang w:eastAsia="en-GB"/>
        </w:rPr>
        <w:drawing>
          <wp:inline distT="0" distB="0" distL="0" distR="0" wp14:anchorId="7D015709" wp14:editId="3774E7CF">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2">
                      <a:extLst>
                        <a:ext uri="{28A0092B-C50C-407E-A947-70E740481C1C}">
                          <a14:useLocalDpi xmlns:a14="http://schemas.microsoft.com/office/drawing/2010/main" val="0"/>
                        </a:ext>
                      </a:extLst>
                    </a:blip>
                    <a:stretch>
                      <a:fillRect/>
                    </a:stretch>
                  </pic:blipFill>
                  <pic:spPr>
                    <a:xfrm>
                      <a:off x="0" y="0"/>
                      <a:ext cx="8863330" cy="3965575"/>
                    </a:xfrm>
                    <a:prstGeom prst="rect">
                      <a:avLst/>
                    </a:prstGeom>
                  </pic:spPr>
                </pic:pic>
              </a:graphicData>
            </a:graphic>
          </wp:inline>
        </w:drawing>
      </w:r>
    </w:p>
    <w:p w:rsidR="00042492" w:rsidRDefault="00333488" w:rsidP="00333488">
      <w:pPr>
        <w:pStyle w:val="Caption"/>
      </w:pPr>
      <w:bookmarkStart w:id="3" w:name="_Ref336007551"/>
      <w:r>
        <w:t xml:space="preserve">Figure </w:t>
      </w:r>
      <w:r w:rsidR="00152913">
        <w:fldChar w:fldCharType="begin"/>
      </w:r>
      <w:r w:rsidR="00152913">
        <w:instrText xml:space="preserve"> SEQ Figure \* ARABIC </w:instrText>
      </w:r>
      <w:r w:rsidR="00152913">
        <w:fldChar w:fldCharType="separate"/>
      </w:r>
      <w:r w:rsidR="00CC6261">
        <w:rPr>
          <w:noProof/>
        </w:rPr>
        <w:t>2</w:t>
      </w:r>
      <w:r w:rsidR="00152913">
        <w:rPr>
          <w:noProof/>
        </w:rPr>
        <w:fldChar w:fldCharType="end"/>
      </w:r>
      <w:bookmarkEnd w:id="3"/>
      <w:r>
        <w:t xml:space="preserve"> Graphical representation of approach for mapping from </w:t>
      </w:r>
      <w:proofErr w:type="spellStart"/>
      <w:proofErr w:type="gramStart"/>
      <w:r>
        <w:t>mRS</w:t>
      </w:r>
      <w:proofErr w:type="spellEnd"/>
      <w:proofErr w:type="gramEnd"/>
      <w:r>
        <w:t xml:space="preserve"> states to GOS states</w:t>
      </w:r>
    </w:p>
    <w:p w:rsidR="00042492" w:rsidRDefault="00042492" w:rsidP="00042492"/>
    <w:p w:rsidR="00042492" w:rsidRDefault="00042492" w:rsidP="00042492"/>
    <w:p w:rsidR="00CC6261" w:rsidRDefault="00CC6261" w:rsidP="00042492"/>
    <w:p w:rsidR="00CC6261" w:rsidRPr="00042492" w:rsidRDefault="00CC6261" w:rsidP="00042492">
      <w:pPr>
        <w:sectPr w:rsidR="00CC6261" w:rsidRPr="00042492" w:rsidSect="00AB58D4">
          <w:pgSz w:w="16838" w:h="11906" w:orient="landscape"/>
          <w:pgMar w:top="1440" w:right="1440" w:bottom="1440" w:left="1440" w:header="708" w:footer="708" w:gutter="0"/>
          <w:cols w:space="708"/>
          <w:docGrid w:linePitch="360"/>
        </w:sectPr>
      </w:pPr>
    </w:p>
    <w:p w:rsidR="000D28AB" w:rsidRDefault="000D28AB" w:rsidP="004F46C2">
      <w:pPr>
        <w:pStyle w:val="Heading2"/>
      </w:pPr>
      <w:r>
        <w:lastRenderedPageBreak/>
        <w:t>Results: What did we find?</w:t>
      </w:r>
    </w:p>
    <w:p w:rsidR="000D28AB" w:rsidRDefault="004E1405" w:rsidP="000D28AB">
      <w:pPr>
        <w:pStyle w:val="Heading3"/>
      </w:pPr>
      <w:r>
        <w:t>Proportion</w:t>
      </w:r>
      <w:r w:rsidR="004F46C2">
        <w:t xml:space="preserve"> of live patients in dependent and independent states</w:t>
      </w:r>
    </w:p>
    <w:p w:rsidR="006E393E" w:rsidRDefault="004F46C2" w:rsidP="004F46C2">
      <w:pPr>
        <w:spacing w:line="360" w:lineRule="auto"/>
        <w:jc w:val="both"/>
      </w:pPr>
      <w:r>
        <w:t xml:space="preserve">Of those with </w:t>
      </w:r>
      <w:proofErr w:type="spellStart"/>
      <w:proofErr w:type="gramStart"/>
      <w:r>
        <w:t>mRS</w:t>
      </w:r>
      <w:proofErr w:type="spellEnd"/>
      <w:proofErr w:type="gramEnd"/>
      <w:r>
        <w:t xml:space="preserve"> states recorded at 24 months, 74.1% of those living after a stroke were in an in</w:t>
      </w:r>
      <w:bookmarkStart w:id="4" w:name="_GoBack"/>
      <w:bookmarkEnd w:id="4"/>
      <w:r>
        <w:t xml:space="preserve">dependent state, and 25.9% were in a dependent state. The distribution of </w:t>
      </w:r>
      <w:proofErr w:type="spellStart"/>
      <w:proofErr w:type="gramStart"/>
      <w:r>
        <w:t>mRS</w:t>
      </w:r>
      <w:proofErr w:type="spellEnd"/>
      <w:proofErr w:type="gramEnd"/>
      <w:r>
        <w:t xml:space="preserve"> states </w:t>
      </w:r>
      <w:r w:rsidRPr="006E393E">
        <w:rPr>
          <w:highlight w:val="yellow"/>
        </w:rPr>
        <w:t>within</w:t>
      </w:r>
      <w:r>
        <w:t xml:space="preserve"> </w:t>
      </w:r>
      <w:r w:rsidRPr="006E393E">
        <w:rPr>
          <w:highlight w:val="yellow"/>
        </w:rPr>
        <w:t>each of the</w:t>
      </w:r>
      <w:r w:rsidR="006E393E" w:rsidRPr="006E393E">
        <w:rPr>
          <w:highlight w:val="yellow"/>
        </w:rPr>
        <w:t>se</w:t>
      </w:r>
      <w:r>
        <w:t xml:space="preserve"> higher level dependent and independent stroke categories is heavily skewed, as indicated in</w:t>
      </w:r>
      <w:r w:rsidR="00F9663C">
        <w:t xml:space="preserve"> </w:t>
      </w:r>
      <w:r w:rsidR="001D724A">
        <w:fldChar w:fldCharType="begin"/>
      </w:r>
      <w:r w:rsidR="00063AB9">
        <w:instrText xml:space="preserve"> REF _Ref331401867 \h </w:instrText>
      </w:r>
      <w:r w:rsidR="001D724A">
        <w:fldChar w:fldCharType="separate"/>
      </w:r>
      <w:r w:rsidR="00063AB9">
        <w:t xml:space="preserve">Figure </w:t>
      </w:r>
      <w:r w:rsidR="00063AB9">
        <w:rPr>
          <w:noProof/>
        </w:rPr>
        <w:t>2</w:t>
      </w:r>
      <w:r w:rsidR="001D724A">
        <w:fldChar w:fldCharType="end"/>
      </w:r>
      <w:r>
        <w:t xml:space="preserve">. </w:t>
      </w:r>
      <w:r w:rsidR="006E393E">
        <w:t xml:space="preserve"> </w:t>
      </w:r>
      <w:commentRangeStart w:id="5"/>
      <w:r w:rsidR="006E393E" w:rsidRPr="006E393E">
        <w:rPr>
          <w:highlight w:val="yellow"/>
        </w:rPr>
        <w:t xml:space="preserve">Fig 2 shows only the overall distribution not the distribution </w:t>
      </w:r>
      <w:proofErr w:type="gramStart"/>
      <w:r w:rsidR="006E393E" w:rsidRPr="006E393E">
        <w:rPr>
          <w:highlight w:val="yellow"/>
        </w:rPr>
        <w:t>WITHIN !</w:t>
      </w:r>
      <w:commentRangeEnd w:id="5"/>
      <w:proofErr w:type="gramEnd"/>
      <w:r w:rsidR="006A30F6">
        <w:rPr>
          <w:rStyle w:val="CommentReference"/>
        </w:rPr>
        <w:commentReference w:id="5"/>
      </w:r>
    </w:p>
    <w:tbl>
      <w:tblPr>
        <w:tblStyle w:val="TableGrid"/>
        <w:tblW w:w="0" w:type="auto"/>
        <w:tblLook w:val="04A0" w:firstRow="1" w:lastRow="0" w:firstColumn="1" w:lastColumn="0" w:noHBand="0" w:noVBand="1"/>
      </w:tblPr>
      <w:tblGrid>
        <w:gridCol w:w="1384"/>
        <w:gridCol w:w="1067"/>
        <w:gridCol w:w="1099"/>
        <w:gridCol w:w="1263"/>
        <w:gridCol w:w="1816"/>
      </w:tblGrid>
      <w:tr w:rsidR="00B41287" w:rsidTr="00B41287">
        <w:tc>
          <w:tcPr>
            <w:tcW w:w="1384" w:type="dxa"/>
          </w:tcPr>
          <w:p w:rsidR="00B41287" w:rsidRDefault="00B41287" w:rsidP="004F46C2">
            <w:pPr>
              <w:spacing w:line="360" w:lineRule="auto"/>
              <w:jc w:val="both"/>
            </w:pPr>
            <w:proofErr w:type="spellStart"/>
            <w:r>
              <w:t>mRS</w:t>
            </w:r>
            <w:proofErr w:type="spellEnd"/>
            <w:r>
              <w:t xml:space="preserve"> Category</w:t>
            </w:r>
          </w:p>
        </w:tc>
        <w:tc>
          <w:tcPr>
            <w:tcW w:w="1067" w:type="dxa"/>
          </w:tcPr>
          <w:p w:rsidR="00B41287" w:rsidRDefault="00B41287" w:rsidP="004F46C2">
            <w:pPr>
              <w:spacing w:line="360" w:lineRule="auto"/>
              <w:jc w:val="both"/>
            </w:pPr>
            <w:r>
              <w:t>Frequency</w:t>
            </w:r>
          </w:p>
        </w:tc>
        <w:tc>
          <w:tcPr>
            <w:tcW w:w="1099" w:type="dxa"/>
          </w:tcPr>
          <w:p w:rsidR="00B41287" w:rsidRDefault="00B41287" w:rsidP="004F46C2">
            <w:pPr>
              <w:spacing w:line="360" w:lineRule="auto"/>
              <w:jc w:val="both"/>
            </w:pPr>
            <w:r>
              <w:t>Proportion of total</w:t>
            </w:r>
          </w:p>
        </w:tc>
        <w:tc>
          <w:tcPr>
            <w:tcW w:w="1263" w:type="dxa"/>
          </w:tcPr>
          <w:p w:rsidR="00B41287" w:rsidRDefault="00B41287" w:rsidP="004F46C2">
            <w:pPr>
              <w:spacing w:line="360" w:lineRule="auto"/>
              <w:jc w:val="both"/>
            </w:pPr>
            <w:r>
              <w:t>Collapsed category</w:t>
            </w:r>
          </w:p>
        </w:tc>
        <w:tc>
          <w:tcPr>
            <w:tcW w:w="1816" w:type="dxa"/>
          </w:tcPr>
          <w:p w:rsidR="00B41287" w:rsidRDefault="00B41287" w:rsidP="00B41287">
            <w:pPr>
              <w:spacing w:line="360" w:lineRule="auto"/>
              <w:jc w:val="both"/>
            </w:pPr>
            <w:r>
              <w:t>Proportion of collapsed category</w:t>
            </w:r>
          </w:p>
        </w:tc>
      </w:tr>
      <w:tr w:rsidR="00B41287" w:rsidTr="00B41287">
        <w:tc>
          <w:tcPr>
            <w:tcW w:w="1384" w:type="dxa"/>
          </w:tcPr>
          <w:p w:rsidR="00B41287" w:rsidRDefault="00B41287" w:rsidP="004F46C2">
            <w:pPr>
              <w:spacing w:line="360" w:lineRule="auto"/>
              <w:jc w:val="both"/>
            </w:pPr>
            <w:proofErr w:type="spellStart"/>
            <w:r>
              <w:t>mRS</w:t>
            </w:r>
            <w:proofErr w:type="spellEnd"/>
            <w:r>
              <w:t xml:space="preserve"> 0</w:t>
            </w:r>
          </w:p>
        </w:tc>
        <w:tc>
          <w:tcPr>
            <w:tcW w:w="1067" w:type="dxa"/>
          </w:tcPr>
          <w:p w:rsidR="00B41287" w:rsidRDefault="00B41287" w:rsidP="004F46C2">
            <w:pPr>
              <w:spacing w:line="360" w:lineRule="auto"/>
              <w:jc w:val="both"/>
            </w:pPr>
            <w:r>
              <w:t>61</w:t>
            </w:r>
          </w:p>
        </w:tc>
        <w:tc>
          <w:tcPr>
            <w:tcW w:w="1099" w:type="dxa"/>
          </w:tcPr>
          <w:p w:rsidR="00B41287" w:rsidRDefault="00B41287" w:rsidP="004F46C2">
            <w:pPr>
              <w:spacing w:line="360" w:lineRule="auto"/>
              <w:jc w:val="both"/>
            </w:pPr>
            <w:r>
              <w:t>0.144</w:t>
            </w:r>
          </w:p>
        </w:tc>
        <w:tc>
          <w:tcPr>
            <w:tcW w:w="1263" w:type="dxa"/>
            <w:vMerge w:val="restart"/>
          </w:tcPr>
          <w:p w:rsidR="00B41287" w:rsidRDefault="00B41287" w:rsidP="004F46C2">
            <w:pPr>
              <w:spacing w:line="360" w:lineRule="auto"/>
              <w:jc w:val="both"/>
            </w:pPr>
            <w:r>
              <w:t>Independent State</w:t>
            </w:r>
          </w:p>
        </w:tc>
        <w:tc>
          <w:tcPr>
            <w:tcW w:w="1816" w:type="dxa"/>
          </w:tcPr>
          <w:p w:rsidR="00B41287" w:rsidRDefault="00B41287" w:rsidP="004F46C2">
            <w:pPr>
              <w:spacing w:line="360" w:lineRule="auto"/>
              <w:jc w:val="both"/>
            </w:pPr>
            <w:r>
              <w:t>0.194</w:t>
            </w:r>
          </w:p>
        </w:tc>
      </w:tr>
      <w:tr w:rsidR="00B41287" w:rsidTr="00B41287">
        <w:tc>
          <w:tcPr>
            <w:tcW w:w="1384" w:type="dxa"/>
          </w:tcPr>
          <w:p w:rsidR="00B41287" w:rsidRDefault="00B41287" w:rsidP="004F46C2">
            <w:pPr>
              <w:spacing w:line="360" w:lineRule="auto"/>
              <w:jc w:val="both"/>
            </w:pPr>
            <w:proofErr w:type="spellStart"/>
            <w:r>
              <w:t>mRS</w:t>
            </w:r>
            <w:proofErr w:type="spellEnd"/>
            <w:r>
              <w:t xml:space="preserve"> 1</w:t>
            </w:r>
          </w:p>
        </w:tc>
        <w:tc>
          <w:tcPr>
            <w:tcW w:w="1067" w:type="dxa"/>
          </w:tcPr>
          <w:p w:rsidR="00B41287" w:rsidRDefault="00B41287" w:rsidP="004F46C2">
            <w:pPr>
              <w:spacing w:line="360" w:lineRule="auto"/>
              <w:jc w:val="both"/>
            </w:pPr>
            <w:r>
              <w:t>143</w:t>
            </w:r>
          </w:p>
        </w:tc>
        <w:tc>
          <w:tcPr>
            <w:tcW w:w="1099" w:type="dxa"/>
          </w:tcPr>
          <w:p w:rsidR="00B41287" w:rsidRDefault="00B41287" w:rsidP="004F46C2">
            <w:pPr>
              <w:spacing w:line="360" w:lineRule="auto"/>
              <w:jc w:val="both"/>
            </w:pPr>
            <w:r>
              <w:t>0.336</w:t>
            </w:r>
          </w:p>
        </w:tc>
        <w:tc>
          <w:tcPr>
            <w:tcW w:w="1263" w:type="dxa"/>
            <w:vMerge/>
          </w:tcPr>
          <w:p w:rsidR="00B41287" w:rsidRDefault="00B41287" w:rsidP="004F46C2">
            <w:pPr>
              <w:spacing w:line="360" w:lineRule="auto"/>
              <w:jc w:val="both"/>
            </w:pPr>
          </w:p>
        </w:tc>
        <w:tc>
          <w:tcPr>
            <w:tcW w:w="1816" w:type="dxa"/>
          </w:tcPr>
          <w:p w:rsidR="00B41287" w:rsidRDefault="00B41287" w:rsidP="004F46C2">
            <w:pPr>
              <w:spacing w:line="360" w:lineRule="auto"/>
              <w:jc w:val="both"/>
            </w:pPr>
            <w:r>
              <w:t>0.454</w:t>
            </w:r>
          </w:p>
        </w:tc>
      </w:tr>
      <w:tr w:rsidR="00B41287" w:rsidTr="00B41287">
        <w:tc>
          <w:tcPr>
            <w:tcW w:w="1384" w:type="dxa"/>
          </w:tcPr>
          <w:p w:rsidR="00B41287" w:rsidRDefault="00B41287" w:rsidP="004F46C2">
            <w:pPr>
              <w:spacing w:line="360" w:lineRule="auto"/>
              <w:jc w:val="both"/>
            </w:pPr>
            <w:proofErr w:type="spellStart"/>
            <w:r>
              <w:t>mRS</w:t>
            </w:r>
            <w:proofErr w:type="spellEnd"/>
            <w:r>
              <w:t xml:space="preserve"> 2</w:t>
            </w:r>
          </w:p>
        </w:tc>
        <w:tc>
          <w:tcPr>
            <w:tcW w:w="1067" w:type="dxa"/>
          </w:tcPr>
          <w:p w:rsidR="00B41287" w:rsidRDefault="00B41287" w:rsidP="004F46C2">
            <w:pPr>
              <w:spacing w:line="360" w:lineRule="auto"/>
              <w:jc w:val="both"/>
            </w:pPr>
            <w:r>
              <w:t>111</w:t>
            </w:r>
          </w:p>
        </w:tc>
        <w:tc>
          <w:tcPr>
            <w:tcW w:w="1099" w:type="dxa"/>
          </w:tcPr>
          <w:p w:rsidR="00B41287" w:rsidRDefault="00B41287" w:rsidP="004F46C2">
            <w:pPr>
              <w:spacing w:line="360" w:lineRule="auto"/>
              <w:jc w:val="both"/>
            </w:pPr>
            <w:r>
              <w:t>0.261</w:t>
            </w:r>
          </w:p>
        </w:tc>
        <w:tc>
          <w:tcPr>
            <w:tcW w:w="1263" w:type="dxa"/>
            <w:vMerge/>
          </w:tcPr>
          <w:p w:rsidR="00B41287" w:rsidRDefault="00B41287" w:rsidP="004F46C2">
            <w:pPr>
              <w:spacing w:line="360" w:lineRule="auto"/>
              <w:jc w:val="both"/>
            </w:pPr>
          </w:p>
        </w:tc>
        <w:tc>
          <w:tcPr>
            <w:tcW w:w="1816" w:type="dxa"/>
          </w:tcPr>
          <w:p w:rsidR="00B41287" w:rsidRDefault="00B41287" w:rsidP="004F46C2">
            <w:pPr>
              <w:spacing w:line="360" w:lineRule="auto"/>
              <w:jc w:val="both"/>
            </w:pPr>
            <w:r>
              <w:t>0.352</w:t>
            </w:r>
          </w:p>
        </w:tc>
      </w:tr>
      <w:tr w:rsidR="00B41287" w:rsidTr="00B41287">
        <w:tc>
          <w:tcPr>
            <w:tcW w:w="1384" w:type="dxa"/>
          </w:tcPr>
          <w:p w:rsidR="00B41287" w:rsidRDefault="00B41287" w:rsidP="004F46C2">
            <w:pPr>
              <w:spacing w:line="360" w:lineRule="auto"/>
              <w:jc w:val="both"/>
            </w:pPr>
            <w:proofErr w:type="spellStart"/>
            <w:r>
              <w:t>mRS</w:t>
            </w:r>
            <w:proofErr w:type="spellEnd"/>
            <w:r>
              <w:t xml:space="preserve"> 3</w:t>
            </w:r>
          </w:p>
        </w:tc>
        <w:tc>
          <w:tcPr>
            <w:tcW w:w="1067" w:type="dxa"/>
          </w:tcPr>
          <w:p w:rsidR="00B41287" w:rsidRDefault="00B41287" w:rsidP="004F46C2">
            <w:pPr>
              <w:spacing w:line="360" w:lineRule="auto"/>
              <w:jc w:val="both"/>
            </w:pPr>
            <w:r>
              <w:t>82</w:t>
            </w:r>
          </w:p>
        </w:tc>
        <w:tc>
          <w:tcPr>
            <w:tcW w:w="1099" w:type="dxa"/>
          </w:tcPr>
          <w:p w:rsidR="00B41287" w:rsidRDefault="00B41287" w:rsidP="004F46C2">
            <w:pPr>
              <w:spacing w:line="360" w:lineRule="auto"/>
              <w:jc w:val="both"/>
            </w:pPr>
            <w:r>
              <w:t>0.193</w:t>
            </w:r>
          </w:p>
        </w:tc>
        <w:tc>
          <w:tcPr>
            <w:tcW w:w="1263" w:type="dxa"/>
            <w:vMerge w:val="restart"/>
          </w:tcPr>
          <w:p w:rsidR="00B41287" w:rsidRDefault="00B41287" w:rsidP="004F46C2">
            <w:pPr>
              <w:spacing w:line="360" w:lineRule="auto"/>
              <w:jc w:val="both"/>
            </w:pPr>
            <w:r>
              <w:t>Dependent State</w:t>
            </w:r>
          </w:p>
        </w:tc>
        <w:tc>
          <w:tcPr>
            <w:tcW w:w="1816" w:type="dxa"/>
          </w:tcPr>
          <w:p w:rsidR="00B41287" w:rsidRDefault="00B41287" w:rsidP="004F46C2">
            <w:pPr>
              <w:spacing w:line="360" w:lineRule="auto"/>
              <w:jc w:val="both"/>
            </w:pPr>
            <w:r>
              <w:t>0.745</w:t>
            </w:r>
          </w:p>
        </w:tc>
      </w:tr>
      <w:tr w:rsidR="00B41287" w:rsidTr="00B41287">
        <w:trPr>
          <w:trHeight w:val="230"/>
        </w:trPr>
        <w:tc>
          <w:tcPr>
            <w:tcW w:w="1384" w:type="dxa"/>
          </w:tcPr>
          <w:p w:rsidR="00B41287" w:rsidRDefault="00B41287" w:rsidP="004F46C2">
            <w:pPr>
              <w:spacing w:line="360" w:lineRule="auto"/>
              <w:jc w:val="both"/>
            </w:pPr>
            <w:proofErr w:type="spellStart"/>
            <w:r>
              <w:t>mRS</w:t>
            </w:r>
            <w:proofErr w:type="spellEnd"/>
            <w:r>
              <w:t xml:space="preserve"> 4</w:t>
            </w:r>
          </w:p>
        </w:tc>
        <w:tc>
          <w:tcPr>
            <w:tcW w:w="1067" w:type="dxa"/>
          </w:tcPr>
          <w:p w:rsidR="00B41287" w:rsidRDefault="00B41287" w:rsidP="004F46C2">
            <w:pPr>
              <w:spacing w:line="360" w:lineRule="auto"/>
              <w:jc w:val="both"/>
            </w:pPr>
            <w:r>
              <w:t>24</w:t>
            </w:r>
          </w:p>
        </w:tc>
        <w:tc>
          <w:tcPr>
            <w:tcW w:w="1099" w:type="dxa"/>
          </w:tcPr>
          <w:p w:rsidR="00B41287" w:rsidRDefault="00B41287" w:rsidP="004F46C2">
            <w:pPr>
              <w:spacing w:line="360" w:lineRule="auto"/>
              <w:jc w:val="both"/>
            </w:pPr>
            <w:r>
              <w:t>0.056</w:t>
            </w:r>
          </w:p>
        </w:tc>
        <w:tc>
          <w:tcPr>
            <w:tcW w:w="1263" w:type="dxa"/>
            <w:vMerge/>
          </w:tcPr>
          <w:p w:rsidR="00B41287" w:rsidRDefault="00B41287" w:rsidP="004F46C2">
            <w:pPr>
              <w:spacing w:line="360" w:lineRule="auto"/>
              <w:jc w:val="both"/>
            </w:pPr>
          </w:p>
        </w:tc>
        <w:tc>
          <w:tcPr>
            <w:tcW w:w="1816" w:type="dxa"/>
          </w:tcPr>
          <w:p w:rsidR="00B41287" w:rsidRDefault="00B41287" w:rsidP="004F46C2">
            <w:pPr>
              <w:spacing w:line="360" w:lineRule="auto"/>
              <w:jc w:val="both"/>
            </w:pPr>
            <w:r>
              <w:t>0.218</w:t>
            </w:r>
          </w:p>
        </w:tc>
      </w:tr>
      <w:tr w:rsidR="00B41287" w:rsidTr="00B41287">
        <w:trPr>
          <w:trHeight w:val="150"/>
        </w:trPr>
        <w:tc>
          <w:tcPr>
            <w:tcW w:w="1384" w:type="dxa"/>
          </w:tcPr>
          <w:p w:rsidR="00B41287" w:rsidRDefault="00B41287" w:rsidP="004F46C2">
            <w:pPr>
              <w:spacing w:line="360" w:lineRule="auto"/>
              <w:jc w:val="both"/>
            </w:pPr>
            <w:proofErr w:type="spellStart"/>
            <w:r>
              <w:t>mRS</w:t>
            </w:r>
            <w:proofErr w:type="spellEnd"/>
            <w:r>
              <w:t xml:space="preserve"> 5</w:t>
            </w:r>
          </w:p>
        </w:tc>
        <w:tc>
          <w:tcPr>
            <w:tcW w:w="1067" w:type="dxa"/>
          </w:tcPr>
          <w:p w:rsidR="00B41287" w:rsidRDefault="00B41287" w:rsidP="004F46C2">
            <w:pPr>
              <w:spacing w:line="360" w:lineRule="auto"/>
              <w:jc w:val="both"/>
            </w:pPr>
            <w:r>
              <w:t>4</w:t>
            </w:r>
          </w:p>
        </w:tc>
        <w:tc>
          <w:tcPr>
            <w:tcW w:w="1099" w:type="dxa"/>
          </w:tcPr>
          <w:p w:rsidR="00B41287" w:rsidRDefault="00B41287" w:rsidP="004F46C2">
            <w:pPr>
              <w:spacing w:line="360" w:lineRule="auto"/>
              <w:jc w:val="both"/>
            </w:pPr>
            <w:r>
              <w:t>0.009</w:t>
            </w:r>
          </w:p>
        </w:tc>
        <w:tc>
          <w:tcPr>
            <w:tcW w:w="1263" w:type="dxa"/>
            <w:vMerge/>
          </w:tcPr>
          <w:p w:rsidR="00B41287" w:rsidRDefault="00B41287" w:rsidP="004F46C2">
            <w:pPr>
              <w:spacing w:line="360" w:lineRule="auto"/>
              <w:jc w:val="both"/>
            </w:pPr>
          </w:p>
        </w:tc>
        <w:tc>
          <w:tcPr>
            <w:tcW w:w="1816" w:type="dxa"/>
          </w:tcPr>
          <w:p w:rsidR="00B41287" w:rsidRDefault="00B41287" w:rsidP="004F46C2">
            <w:pPr>
              <w:spacing w:line="360" w:lineRule="auto"/>
              <w:jc w:val="both"/>
            </w:pPr>
            <w:r>
              <w:t>0.036</w:t>
            </w:r>
          </w:p>
        </w:tc>
      </w:tr>
    </w:tbl>
    <w:p w:rsidR="00B41287" w:rsidRDefault="00B41287" w:rsidP="004F46C2">
      <w:pPr>
        <w:spacing w:line="360" w:lineRule="auto"/>
        <w:jc w:val="both"/>
      </w:pPr>
    </w:p>
    <w:p w:rsidR="004F46C2" w:rsidRPr="00462BB1" w:rsidRDefault="004F46C2" w:rsidP="004F46C2">
      <w:pPr>
        <w:spacing w:line="360" w:lineRule="auto"/>
        <w:jc w:val="both"/>
      </w:pPr>
      <w:r>
        <w:t xml:space="preserve">This provides evidence of the need to take into account the weighting of the various </w:t>
      </w:r>
      <w:proofErr w:type="gramStart"/>
      <w:r>
        <w:t>distribution</w:t>
      </w:r>
      <w:proofErr w:type="gramEnd"/>
      <w:r>
        <w:t xml:space="preserve"> of </w:t>
      </w:r>
      <w:proofErr w:type="spellStart"/>
      <w:r>
        <w:t>mRS</w:t>
      </w:r>
      <w:proofErr w:type="spellEnd"/>
      <w:r>
        <w:t xml:space="preserve"> states within both the dependent stroke and independent stroke categories</w:t>
      </w:r>
      <w:r w:rsidR="00462BB1">
        <w:t>.</w:t>
      </w:r>
    </w:p>
    <w:p w:rsidR="00E83E36" w:rsidRDefault="00E83E36" w:rsidP="00E83E36">
      <w:pPr>
        <w:keepNext/>
        <w:spacing w:line="360" w:lineRule="auto"/>
        <w:jc w:val="both"/>
      </w:pPr>
    </w:p>
    <w:p w:rsidR="004F46C2" w:rsidRDefault="004F46C2" w:rsidP="00E83E36">
      <w:pPr>
        <w:pStyle w:val="Caption"/>
        <w:jc w:val="both"/>
      </w:pPr>
    </w:p>
    <w:p w:rsidR="006E393E" w:rsidRDefault="006E393E">
      <w:pPr>
        <w:rPr>
          <w:rFonts w:asciiTheme="majorHAnsi" w:eastAsiaTheme="majorEastAsia" w:hAnsiTheme="majorHAnsi" w:cstheme="majorBidi"/>
          <w:b/>
          <w:bCs/>
          <w:sz w:val="28"/>
          <w:szCs w:val="26"/>
          <w:lang w:val="en-US" w:bidi="en-US"/>
        </w:rPr>
      </w:pPr>
      <w:r>
        <w:br w:type="page"/>
      </w:r>
    </w:p>
    <w:p w:rsidR="000D28AB" w:rsidRDefault="004F46C2" w:rsidP="000D28AB">
      <w:pPr>
        <w:pStyle w:val="Heading3"/>
      </w:pPr>
      <w:r>
        <w:lastRenderedPageBreak/>
        <w:t>Simulated proportions of patients in each of the three states</w:t>
      </w:r>
    </w:p>
    <w:p w:rsidR="004F46C2" w:rsidRDefault="004F46C2" w:rsidP="004F46C2">
      <w:pPr>
        <w:spacing w:line="360" w:lineRule="auto"/>
        <w:jc w:val="both"/>
      </w:pPr>
      <w:r>
        <w:t xml:space="preserve">Using the simulation approach described above, the estimated proportion of long term outcomes following a stroke in each of </w:t>
      </w:r>
      <w:r w:rsidRPr="00B83A44">
        <w:rPr>
          <w:highlight w:val="yellow"/>
        </w:rPr>
        <w:t xml:space="preserve">the three </w:t>
      </w:r>
      <w:r w:rsidR="00B83A44" w:rsidRPr="00B83A44">
        <w:rPr>
          <w:highlight w:val="yellow"/>
        </w:rPr>
        <w:t xml:space="preserve">higher level </w:t>
      </w:r>
      <w:r w:rsidRPr="00B83A44">
        <w:rPr>
          <w:highlight w:val="yellow"/>
        </w:rPr>
        <w:t>states</w:t>
      </w:r>
      <w:r>
        <w:t xml:space="preserve">, </w:t>
      </w:r>
      <w:r w:rsidRPr="006E393E">
        <w:rPr>
          <w:highlight w:val="yellow"/>
        </w:rPr>
        <w:t>together with 95</w:t>
      </w:r>
      <w:proofErr w:type="gramStart"/>
      <w:r w:rsidRPr="006E393E">
        <w:rPr>
          <w:highlight w:val="yellow"/>
        </w:rPr>
        <w:t xml:space="preserve">% </w:t>
      </w:r>
      <w:r w:rsidR="006E393E" w:rsidRPr="006E393E">
        <w:rPr>
          <w:highlight w:val="yellow"/>
        </w:rPr>
        <w:t xml:space="preserve"> bootstrapped</w:t>
      </w:r>
      <w:proofErr w:type="gramEnd"/>
      <w:r w:rsidR="006E393E" w:rsidRPr="006E393E">
        <w:rPr>
          <w:highlight w:val="yellow"/>
        </w:rPr>
        <w:t xml:space="preserve"> confidence </w:t>
      </w:r>
      <w:r w:rsidRPr="006E393E">
        <w:rPr>
          <w:strike/>
          <w:highlight w:val="yellow"/>
        </w:rPr>
        <w:t>credible</w:t>
      </w:r>
      <w:r w:rsidRPr="006E393E">
        <w:rPr>
          <w:highlight w:val="yellow"/>
        </w:rPr>
        <w:t xml:space="preserve"> intervals</w:t>
      </w:r>
      <w:r>
        <w:t xml:space="preserve">, is shown in </w:t>
      </w:r>
      <w:r w:rsidR="001D724A">
        <w:fldChar w:fldCharType="begin"/>
      </w:r>
      <w:r w:rsidR="00F9663C">
        <w:instrText xml:space="preserve"> REF _Ref331413885 \h </w:instrText>
      </w:r>
      <w:r w:rsidR="001D724A">
        <w:fldChar w:fldCharType="separate"/>
      </w:r>
      <w:r w:rsidR="00F9663C">
        <w:t xml:space="preserve">Figure </w:t>
      </w:r>
      <w:r w:rsidR="00F9663C">
        <w:rPr>
          <w:noProof/>
        </w:rPr>
        <w:t>3</w:t>
      </w:r>
      <w:r w:rsidR="001D724A">
        <w:fldChar w:fldCharType="end"/>
      </w:r>
      <w:r>
        <w:t>.</w:t>
      </w:r>
      <w:r w:rsidR="00B83A44">
        <w:t xml:space="preserve"> </w:t>
      </w:r>
      <w:commentRangeStart w:id="6"/>
      <w:r w:rsidR="00B83A44" w:rsidRPr="00B83A44">
        <w:rPr>
          <w:highlight w:val="yellow"/>
        </w:rPr>
        <w:t>(</w:t>
      </w:r>
      <w:proofErr w:type="gramStart"/>
      <w:r w:rsidR="00B83A44" w:rsidRPr="00B83A44">
        <w:rPr>
          <w:highlight w:val="yellow"/>
        </w:rPr>
        <w:t>over</w:t>
      </w:r>
      <w:proofErr w:type="gramEnd"/>
      <w:r w:rsidR="00B83A44" w:rsidRPr="00B83A44">
        <w:rPr>
          <w:highlight w:val="yellow"/>
        </w:rPr>
        <w:t xml:space="preserve"> how many bootstraps ?)</w:t>
      </w:r>
      <w:commentRangeEnd w:id="6"/>
      <w:r w:rsidR="006A30F6">
        <w:rPr>
          <w:rStyle w:val="CommentReference"/>
        </w:rPr>
        <w:commentReference w:id="6"/>
      </w:r>
    </w:p>
    <w:p w:rsidR="004F46C2" w:rsidRDefault="004F46C2" w:rsidP="004F46C2">
      <w:pPr>
        <w:spacing w:line="360" w:lineRule="auto"/>
        <w:rPr>
          <w:b/>
        </w:rPr>
      </w:pPr>
    </w:p>
    <w:p w:rsidR="00F9663C" w:rsidRDefault="004F46C2" w:rsidP="00F9663C">
      <w:pPr>
        <w:keepNext/>
        <w:spacing w:line="360" w:lineRule="auto"/>
      </w:pPr>
      <w:r>
        <w:rPr>
          <w:noProof/>
          <w:lang w:eastAsia="en-GB"/>
        </w:rPr>
        <w:drawing>
          <wp:inline distT="0" distB="0" distL="0" distR="0" wp14:anchorId="1F1AFBE3" wp14:editId="693DE60A">
            <wp:extent cx="5038725" cy="4629150"/>
            <wp:effectExtent l="0" t="0" r="9525" b="0"/>
            <wp:docPr id="1" name="Picture 1" descr="Description: Outcome_probs_following_strok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utcome_probs_following_stroke.jpeg"/>
                    <pic:cNvPicPr>
                      <a:picLocks noChangeAspect="1" noChangeArrowheads="1"/>
                    </pic:cNvPicPr>
                  </pic:nvPicPr>
                  <pic:blipFill>
                    <a:blip r:embed="rId13" cstate="print">
                      <a:extLst>
                        <a:ext uri="{28A0092B-C50C-407E-A947-70E740481C1C}">
                          <a14:useLocalDpi xmlns:a14="http://schemas.microsoft.com/office/drawing/2010/main" val="0"/>
                        </a:ext>
                      </a:extLst>
                    </a:blip>
                    <a:srcRect t="8057"/>
                    <a:stretch>
                      <a:fillRect/>
                    </a:stretch>
                  </pic:blipFill>
                  <pic:spPr bwMode="auto">
                    <a:xfrm>
                      <a:off x="0" y="0"/>
                      <a:ext cx="5038725" cy="4629150"/>
                    </a:xfrm>
                    <a:prstGeom prst="rect">
                      <a:avLst/>
                    </a:prstGeom>
                    <a:noFill/>
                    <a:ln>
                      <a:noFill/>
                    </a:ln>
                  </pic:spPr>
                </pic:pic>
              </a:graphicData>
            </a:graphic>
          </wp:inline>
        </w:drawing>
      </w:r>
    </w:p>
    <w:p w:rsidR="004F46C2" w:rsidRDefault="00F9663C" w:rsidP="00F9663C">
      <w:pPr>
        <w:pStyle w:val="Caption"/>
      </w:pPr>
      <w:bookmarkStart w:id="7" w:name="_Ref331413885"/>
      <w:commentRangeStart w:id="8"/>
      <w:r>
        <w:t xml:space="preserve">Figure </w:t>
      </w:r>
      <w:r w:rsidR="00152913">
        <w:fldChar w:fldCharType="begin"/>
      </w:r>
      <w:r w:rsidR="00152913">
        <w:instrText xml:space="preserve"> SEQ Figure \* ARABIC </w:instrText>
      </w:r>
      <w:r w:rsidR="00152913">
        <w:fldChar w:fldCharType="separate"/>
      </w:r>
      <w:r w:rsidR="00CC6261">
        <w:rPr>
          <w:noProof/>
        </w:rPr>
        <w:t>5</w:t>
      </w:r>
      <w:r w:rsidR="00152913">
        <w:rPr>
          <w:noProof/>
        </w:rPr>
        <w:fldChar w:fldCharType="end"/>
      </w:r>
      <w:bookmarkEnd w:id="7"/>
      <w:r>
        <w:t xml:space="preserve"> </w:t>
      </w:r>
      <w:proofErr w:type="gramStart"/>
      <w:r>
        <w:t>The</w:t>
      </w:r>
      <w:proofErr w:type="gramEnd"/>
      <w:r>
        <w:t xml:space="preserve"> estimated distribution of patient health states 24 months after a stroke</w:t>
      </w:r>
      <w:commentRangeEnd w:id="8"/>
      <w:r>
        <w:rPr>
          <w:rStyle w:val="CommentReference"/>
          <w:b w:val="0"/>
          <w:bCs w:val="0"/>
          <w:color w:val="auto"/>
        </w:rPr>
        <w:commentReference w:id="8"/>
      </w:r>
    </w:p>
    <w:p w:rsidR="000D28AB" w:rsidRDefault="004F46C2" w:rsidP="000D28AB">
      <w:pPr>
        <w:pStyle w:val="Heading3"/>
      </w:pPr>
      <w:r>
        <w:t>Estimated utility associated with dependent and independent states</w:t>
      </w:r>
    </w:p>
    <w:p w:rsidR="00DC2FC4" w:rsidRDefault="004F46C2" w:rsidP="00DC2FC4">
      <w:pPr>
        <w:spacing w:line="360" w:lineRule="auto"/>
      </w:pPr>
      <w:r>
        <w:t>Using the approach described above, our central estimates for the utility associated with</w:t>
      </w:r>
      <w:r w:rsidR="00B83A44">
        <w:t xml:space="preserve"> the</w:t>
      </w:r>
      <w:r>
        <w:t xml:space="preserve"> </w:t>
      </w:r>
      <w:r w:rsidR="00DC2FC4" w:rsidRPr="00155473">
        <w:rPr>
          <w:highlight w:val="yellow"/>
        </w:rPr>
        <w:t xml:space="preserve">two </w:t>
      </w:r>
      <w:r w:rsidR="00B83A44" w:rsidRPr="00155473">
        <w:rPr>
          <w:highlight w:val="yellow"/>
        </w:rPr>
        <w:t>Stroke</w:t>
      </w:r>
      <w:r w:rsidR="00B83A44">
        <w:t xml:space="preserve"> </w:t>
      </w:r>
      <w:r w:rsidR="00DC2FC4">
        <w:t>states are as follows: for independent strokes, the estimated utility multiplier was 0.822 (</w:t>
      </w:r>
      <w:proofErr w:type="spellStart"/>
      <w:r w:rsidR="00DC2FC4">
        <w:t>boostrapped</w:t>
      </w:r>
      <w:proofErr w:type="spellEnd"/>
      <w:r w:rsidR="00DC2FC4">
        <w:t xml:space="preserve"> 95% credible interval of 0.819 to 0.824); for independent strokes, the estimated utility multiplier was 0.482 (bootstrapped 95% credible interval of 0.477 to 0.487). The similarities and differences between these estimates and estimates previously produced are discussed below. </w:t>
      </w:r>
    </w:p>
    <w:p w:rsidR="00A461DD" w:rsidRDefault="00A461DD" w:rsidP="00DC2FC4">
      <w:pPr>
        <w:pStyle w:val="Heading3"/>
        <w:spacing w:line="360" w:lineRule="auto"/>
      </w:pPr>
      <w:r>
        <w:lastRenderedPageBreak/>
        <w:t>Comparison between simulated utilities and results previously published at this level of disaggregation</w:t>
      </w:r>
    </w:p>
    <w:p w:rsidR="00A461DD" w:rsidRDefault="00A461DD" w:rsidP="00A461DD">
      <w:pPr>
        <w:spacing w:line="360" w:lineRule="auto"/>
        <w:jc w:val="both"/>
      </w:pPr>
      <w:r>
        <w:t>Our estimated utility multipliers are very similar to those presented in Dorman et al.,</w:t>
      </w:r>
      <w:r w:rsidR="001D724A">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rsidR="001D724A">
        <w:fldChar w:fldCharType="separate"/>
      </w:r>
      <w:r>
        <w:rPr>
          <w:noProof/>
          <w:vertAlign w:val="superscript"/>
        </w:rPr>
        <w:t>149</w:t>
      </w:r>
      <w:r w:rsidR="001D724A">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(as shown in </w:t>
      </w:r>
      <w:r w:rsidR="001D724A">
        <w:fldChar w:fldCharType="begin"/>
      </w:r>
      <w:r>
        <w:instrText xml:space="preserve"> REF _Ref331401867 \h </w:instrText>
      </w:r>
      <w:r w:rsidR="001D724A">
        <w:fldChar w:fldCharType="separate"/>
      </w:r>
      <w:r>
        <w:t xml:space="preserve">Figure </w:t>
      </w:r>
      <w:r>
        <w:rPr>
          <w:noProof/>
        </w:rPr>
        <w:t>2</w:t>
      </w:r>
      <w:r w:rsidR="001D724A">
        <w:fldChar w:fldCharType="end"/>
      </w:r>
      <w:r>
        <w:t>).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Pr="009E25B0" w:rsidRDefault="009E25B0" w:rsidP="000D28AB">
      <w:pPr>
        <w:pStyle w:val="Heading3"/>
      </w:pPr>
      <w:r>
        <w:t xml:space="preserve">Secondary Objective: estimated utilities following an intracranial </w:t>
      </w:r>
      <w:r w:rsidRPr="009E25B0">
        <w:rPr>
          <w:lang w:val="en-GB"/>
        </w:rPr>
        <w:t>haemorrhage</w:t>
      </w:r>
    </w:p>
    <w:p w:rsidR="00155473" w:rsidRDefault="00DC2FC4" w:rsidP="00E83E36">
      <w:pPr>
        <w:spacing w:line="360" w:lineRule="auto"/>
        <w:jc w:val="both"/>
      </w:pPr>
      <w:r>
        <w:t xml:space="preserve">Using the same approach, but mapping onto the five GOS states rather than the </w:t>
      </w:r>
      <w:r w:rsidRPr="00155473">
        <w:rPr>
          <w:highlight w:val="yellow"/>
        </w:rPr>
        <w:t>three</w:t>
      </w:r>
      <w:r w:rsidR="00155473" w:rsidRPr="00155473">
        <w:rPr>
          <w:highlight w:val="yellow"/>
        </w:rPr>
        <w:t xml:space="preserve"> high level</w:t>
      </w:r>
      <w:r>
        <w:t xml:space="preserve"> stroke states, the following utility multiplier estimates were produced: Both GOS 1 (dead) and GOS 2 (vegetative state) were assumed to be</w:t>
      </w:r>
      <w:r w:rsidR="00155473">
        <w:t xml:space="preserve"> </w:t>
      </w:r>
      <w:r>
        <w:t>equivalent,</w:t>
      </w:r>
      <w:r w:rsidR="00155473">
        <w:t xml:space="preserve"> (</w:t>
      </w:r>
      <w:r w:rsidR="00155473" w:rsidRPr="00155473">
        <w:rPr>
          <w:highlight w:val="yellow"/>
        </w:rPr>
        <w:t>IN EQ5-D some vegetative states are valued at less than zero !)</w:t>
      </w:r>
      <w:r>
        <w:t xml:space="preserve"> and confer no utility. </w:t>
      </w:r>
    </w:p>
    <w:p w:rsidR="00DC2FC4" w:rsidRDefault="00DC2FC4" w:rsidP="00E83E36">
      <w:pPr>
        <w:spacing w:line="360" w:lineRule="auto"/>
        <w:jc w:val="both"/>
      </w:pPr>
      <w:r>
        <w:t>GOS 3 (‘severely disabled’</w:t>
      </w:r>
      <w:r w:rsidR="00AF2A83">
        <w:t>) had an estimated utility multiplier of 0.226 (bootstrapped 95% credible interval of 0.221 to 0.231)</w:t>
      </w:r>
      <w:r w:rsidR="00F838FF">
        <w:t>, G0S 4 (‘moderately disabled’) had an estimated utility multiplier of 0.642 (95% credible interval of 0.638 to 0.645); and GOS 5 (‘good recovery’) had an estimated utility multiplier of 0.895 (95% credible interval of 0.892 to 0.898).</w:t>
      </w:r>
    </w:p>
    <w:p w:rsidR="000D28AB" w:rsidRDefault="009E25B0" w:rsidP="000D28AB">
      <w:pPr>
        <w:pStyle w:val="Heading3"/>
      </w:pPr>
      <w:r>
        <w:t>Summary</w:t>
      </w:r>
    </w:p>
    <w:p w:rsidR="000D28AB" w:rsidRDefault="000D28AB" w:rsidP="000D28AB">
      <w:pPr>
        <w:pStyle w:val="Heading2"/>
      </w:pPr>
      <w:r>
        <w:t xml:space="preserve">Discussion: </w:t>
      </w:r>
      <w:r w:rsidR="00D41B33">
        <w:t xml:space="preserve"> (Para’s should be merged in a single text flow)</w:t>
      </w:r>
    </w:p>
    <w:p w:rsidR="000D28AB" w:rsidRDefault="000D28AB" w:rsidP="000D28AB">
      <w:pPr>
        <w:pStyle w:val="Heading3"/>
      </w:pPr>
      <w:r>
        <w:t xml:space="preserve">Para 1: </w:t>
      </w:r>
      <w:r w:rsidR="00DB70BB">
        <w:t>Brief synopsis of key findings, with particular emphasis on how the findings add to the body of pertinent knowledge</w:t>
      </w:r>
    </w:p>
    <w:p w:rsidR="00155473" w:rsidRDefault="006F79C5" w:rsidP="00E83E36">
      <w:pPr>
        <w:spacing w:line="360" w:lineRule="auto"/>
        <w:jc w:val="both"/>
      </w:pPr>
      <w:r>
        <w:t xml:space="preserve">This paper shows that it is possible to make use of cost and utility data associated with a particular health state or range of health states even where such data (cost and utility data) are presented </w:t>
      </w:r>
      <w:proofErr w:type="gramStart"/>
      <w:r w:rsidR="00155473" w:rsidRPr="00155473">
        <w:rPr>
          <w:highlight w:val="yellow"/>
        </w:rPr>
        <w:t>at ?</w:t>
      </w:r>
      <w:proofErr w:type="gramEnd"/>
      <w:r w:rsidR="00155473">
        <w:t xml:space="preserve"> </w:t>
      </w:r>
      <w:proofErr w:type="gramStart"/>
      <w:r w:rsidRPr="00155473">
        <w:rPr>
          <w:strike/>
          <w:highlight w:val="yellow"/>
        </w:rPr>
        <w:t>to</w:t>
      </w:r>
      <w:proofErr w:type="gramEnd"/>
      <w:r>
        <w:t xml:space="preserve"> differing levels of disaggregation. </w:t>
      </w:r>
      <w:r w:rsidR="00155473">
        <w:t xml:space="preserve"> </w:t>
      </w:r>
      <w:commentRangeStart w:id="9"/>
      <w:r w:rsidR="00155473" w:rsidRPr="00155473">
        <w:rPr>
          <w:highlight w:val="yellow"/>
        </w:rPr>
        <w:t>IS that all you need as starting information</w:t>
      </w:r>
      <w:r w:rsidR="00155473">
        <w:rPr>
          <w:highlight w:val="yellow"/>
        </w:rPr>
        <w:t xml:space="preserve"> </w:t>
      </w:r>
      <w:proofErr w:type="spellStart"/>
      <w:r w:rsidR="00155473">
        <w:rPr>
          <w:highlight w:val="yellow"/>
        </w:rPr>
        <w:t>ie</w:t>
      </w:r>
      <w:proofErr w:type="spellEnd"/>
      <w:r w:rsidR="00155473">
        <w:rPr>
          <w:highlight w:val="yellow"/>
        </w:rPr>
        <w:t xml:space="preserve"> the proportions</w:t>
      </w:r>
      <w:r w:rsidR="00155473" w:rsidRPr="00155473">
        <w:rPr>
          <w:highlight w:val="yellow"/>
        </w:rPr>
        <w:t>?</w:t>
      </w:r>
      <w:r w:rsidR="00155473">
        <w:t xml:space="preserve">  </w:t>
      </w:r>
      <w:commentRangeEnd w:id="9"/>
      <w:r w:rsidR="006A30F6">
        <w:rPr>
          <w:rStyle w:val="CommentReference"/>
        </w:rPr>
        <w:commentReference w:id="9"/>
      </w:r>
    </w:p>
    <w:p w:rsidR="00155473" w:rsidRDefault="006F79C5" w:rsidP="00E83E36">
      <w:pPr>
        <w:spacing w:line="360" w:lineRule="auto"/>
        <w:jc w:val="both"/>
      </w:pPr>
      <w:r>
        <w:t xml:space="preserve">Because of this, it is possible to make use of more recent and /or more pertinent data to inform the economic model than was previously possible using summary data alone. The approach involves </w:t>
      </w:r>
      <w:r>
        <w:lastRenderedPageBreak/>
        <w:t>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p>
    <w:p w:rsidR="006F79C5" w:rsidRDefault="00EF7545" w:rsidP="00E83E36">
      <w:pPr>
        <w:spacing w:line="360" w:lineRule="auto"/>
        <w:jc w:val="both"/>
      </w:pPr>
      <w:r>
        <w:t xml:space="preserve">The approach can be applied to other similar situations, provided the right form of summary data exist, which report the frequency of patients in different states, as well as the utilities associated with each state. </w:t>
      </w:r>
    </w:p>
    <w:p w:rsidR="000D28AB" w:rsidRDefault="000D28AB" w:rsidP="000D28AB">
      <w:pPr>
        <w:pStyle w:val="Heading3"/>
      </w:pPr>
      <w:r>
        <w:t xml:space="preserve">Para 2: </w:t>
      </w:r>
      <w:r w:rsidR="00DB70BB">
        <w:t>Possible mechanisms and explanations for the findings</w:t>
      </w:r>
    </w:p>
    <w:p w:rsidR="00DD0E7B" w:rsidRDefault="00DD0E7B" w:rsidP="00DD0E7B">
      <w:pPr>
        <w:rPr>
          <w:lang w:val="en-US" w:bidi="en-US"/>
        </w:rPr>
      </w:pPr>
    </w:p>
    <w:p w:rsidR="00DD0E7B" w:rsidRPr="00DD0E7B" w:rsidRDefault="00DD0E7B" w:rsidP="00DD0E7B">
      <w:pPr>
        <w:rPr>
          <w:lang w:val="en-US" w:bidi="en-US"/>
        </w:rPr>
      </w:pPr>
    </w:p>
    <w:p w:rsidR="00DB70BB" w:rsidRDefault="00DB70BB" w:rsidP="00DB70BB">
      <w:pPr>
        <w:pStyle w:val="Heading3"/>
      </w:pPr>
      <w:r>
        <w:t>Para 3: Compare study results with relevant findings from other published work</w:t>
      </w:r>
    </w:p>
    <w:p w:rsidR="007D487D" w:rsidRDefault="00EF7545" w:rsidP="00DB70BB">
      <w:pPr>
        <w:spacing w:line="360" w:lineRule="auto"/>
        <w:jc w:val="both"/>
      </w:pPr>
      <w:r>
        <w:t xml:space="preserve">In the primary case study, the approach was able to produce simulated values for the utilities associated with independent strokes and dependent strokes that were consistent with those previously published and used, but which seem more reflective of improved outcomes following better clinical management of stroke patients. </w:t>
      </w:r>
      <w:r w:rsidR="007D487D">
        <w:t xml:space="preserve"> </w:t>
      </w:r>
      <w:r w:rsidR="007D487D" w:rsidRPr="007D487D">
        <w:rPr>
          <w:highlight w:val="yellow"/>
        </w:rPr>
        <w:t xml:space="preserve">Consistency Difficult to assess because you assess 3 levels at time t1 with constructed 3 levels at time </w:t>
      </w:r>
      <w:proofErr w:type="gramStart"/>
      <w:r w:rsidR="007D487D" w:rsidRPr="007D487D">
        <w:rPr>
          <w:highlight w:val="yellow"/>
        </w:rPr>
        <w:t>t2 !</w:t>
      </w:r>
      <w:proofErr w:type="gramEnd"/>
      <w:r w:rsidR="007D487D">
        <w:t xml:space="preserve"> </w:t>
      </w:r>
    </w:p>
    <w:p w:rsidR="00DB70BB" w:rsidRDefault="00EF7545" w:rsidP="00DB70BB">
      <w:pPr>
        <w:spacing w:line="360" w:lineRule="auto"/>
        <w:jc w:val="both"/>
      </w:pPr>
      <w:proofErr w:type="gramStart"/>
      <w:r>
        <w:t>This highlights the importance of making use of more recent data where possible, given that healthcare systems change and improve</w:t>
      </w:r>
      <w:proofErr w:type="gramEnd"/>
      <w:r>
        <w:t xml:space="preserve">; to do otherwise may be misrepresenting the costs and clinical consequences of modern treatment regimens for particular conditions. </w:t>
      </w:r>
      <w:r w:rsidR="00DB70BB" w:rsidRPr="00A255E2">
        <w:rPr>
          <w:highlight w:val="yellow"/>
        </w:rPr>
        <w:t>Existing sources of utility estimates following stroke based on studies conducted some time ago [ref].</w:t>
      </w:r>
      <w:r w:rsidR="00A255E2">
        <w:t xml:space="preserve"> </w:t>
      </w:r>
      <w:proofErr w:type="gramStart"/>
      <w:r w:rsidR="00A255E2" w:rsidRPr="00A255E2">
        <w:rPr>
          <w:highlight w:val="yellow"/>
        </w:rPr>
        <w:t>Sentence ?</w:t>
      </w:r>
      <w:proofErr w:type="gramEnd"/>
      <w:r w:rsidR="00DB70BB" w:rsidRPr="00E83E36">
        <w:t xml:space="preserve"> Outcomes following stroke may have changed since due to improvements in patient management.</w:t>
      </w:r>
    </w:p>
    <w:p w:rsidR="00BE7232" w:rsidRPr="00E83E36" w:rsidRDefault="00BE7232" w:rsidP="00DB70BB">
      <w:pPr>
        <w:spacing w:line="360" w:lineRule="auto"/>
        <w:jc w:val="both"/>
      </w:pPr>
      <w:r>
        <w:t>[DORNAN ESTIMATES HERE]</w:t>
      </w:r>
    </w:p>
    <w:p w:rsidR="00DB70BB" w:rsidRDefault="00DB70BB" w:rsidP="00DB70BB">
      <w:pPr>
        <w:pStyle w:val="Heading3"/>
      </w:pPr>
      <w:r>
        <w:t>Para 4: Limitations of the present study and any methods used to minimize or compensate for those limitations</w:t>
      </w:r>
    </w:p>
    <w:p w:rsidR="006E50C8" w:rsidRDefault="006E50C8" w:rsidP="00E83E36">
      <w:pPr>
        <w:spacing w:line="360" w:lineRule="auto"/>
        <w:jc w:val="both"/>
      </w:pPr>
      <w:r>
        <w:t>The approach described here cannot be expected to produce perfect estimates of costs and utilities associated with outcomes. Instead the aim is to make b</w:t>
      </w:r>
      <w:r w:rsidR="00D301EE">
        <w:t>e</w:t>
      </w:r>
      <w:r>
        <w:t xml:space="preserve">tter use of existing summary data. Without individual level data reporting all outcomes of interest in terms of costs and utilities in the same population, there will always be errors and biases associated with the estimates. There are reasons </w:t>
      </w:r>
      <w:r>
        <w:lastRenderedPageBreak/>
        <w:t>to expect that the simulation approach described here will be better than alternative approaches in some situations but not other</w:t>
      </w:r>
      <w:r w:rsidR="00D301EE">
        <w:t>s</w:t>
      </w:r>
      <w:r>
        <w:t xml:space="preserve">. For example, </w:t>
      </w:r>
      <w:r w:rsidRPr="00A255E2">
        <w:rPr>
          <w:highlight w:val="yellow"/>
        </w:rPr>
        <w:t xml:space="preserve">in </w:t>
      </w:r>
      <w:r w:rsidR="00A255E2" w:rsidRPr="00A255E2">
        <w:rPr>
          <w:highlight w:val="yellow"/>
        </w:rPr>
        <w:t>our</w:t>
      </w:r>
      <w:r w:rsidRPr="00A255E2">
        <w:rPr>
          <w:highlight w:val="yellow"/>
        </w:rPr>
        <w:t xml:space="preserve"> </w:t>
      </w:r>
      <w:r w:rsidR="00A255E2">
        <w:rPr>
          <w:highlight w:val="yellow"/>
        </w:rPr>
        <w:t xml:space="preserve">stroke </w:t>
      </w:r>
      <w:r w:rsidRPr="00A255E2">
        <w:rPr>
          <w:highlight w:val="yellow"/>
        </w:rPr>
        <w:t>case study,</w:t>
      </w:r>
      <w:r>
        <w:t xml:space="preserve"> data were available in the required number of states that were relatively old, and in more </w:t>
      </w:r>
      <w:r w:rsidR="00D301EE">
        <w:t>s</w:t>
      </w:r>
      <w:r>
        <w:t xml:space="preserve">tates based on much more recent data. The older data estimates were based on an individual patient level analysis </w:t>
      </w:r>
      <w:r w:rsidRPr="00A255E2">
        <w:rPr>
          <w:strike/>
        </w:rPr>
        <w:t>of the older data</w:t>
      </w:r>
      <w:r>
        <w:t xml:space="preserve">, whereas </w:t>
      </w:r>
      <w:r w:rsidRPr="00A255E2">
        <w:rPr>
          <w:highlight w:val="yellow"/>
        </w:rPr>
        <w:t xml:space="preserve">the </w:t>
      </w:r>
      <w:r w:rsidR="00A255E2" w:rsidRPr="00A255E2">
        <w:rPr>
          <w:highlight w:val="yellow"/>
        </w:rPr>
        <w:t xml:space="preserve">more recent </w:t>
      </w:r>
      <w:r w:rsidRPr="00A255E2">
        <w:rPr>
          <w:highlight w:val="yellow"/>
        </w:rPr>
        <w:t>es</w:t>
      </w:r>
      <w:r>
        <w:t xml:space="preserve">timates produced here were based on </w:t>
      </w:r>
      <w:r w:rsidR="00D301EE">
        <w:t xml:space="preserve">a reconstruction of </w:t>
      </w:r>
      <w:r w:rsidR="006975FF">
        <w:t>summaries of newer data</w:t>
      </w:r>
      <w:r w:rsidR="00D301EE">
        <w:t>. The additional assumptions required to produce the simulation introduce additional sources of potential error and bias into the estimates, but on the other hand allow use of a dataset which may be much more pertinent to the decision problems of</w:t>
      </w:r>
      <w:r w:rsidR="006975FF">
        <w:t xml:space="preserve"> interest. The </w:t>
      </w:r>
      <w:r w:rsidR="00D301EE">
        <w:t xml:space="preserve">decision whether to base the estimates on older or less pertinent data without making additional assumptions </w:t>
      </w:r>
      <w:r w:rsidR="00D301EE" w:rsidRPr="00A255E2">
        <w:rPr>
          <w:strike/>
        </w:rPr>
        <w:t xml:space="preserve">implicit </w:t>
      </w:r>
      <w:proofErr w:type="gramStart"/>
      <w:r w:rsidR="00D301EE" w:rsidRPr="00A255E2">
        <w:rPr>
          <w:strike/>
        </w:rPr>
        <w:t>here</w:t>
      </w:r>
      <w:r w:rsidR="00D301EE">
        <w:t>,</w:t>
      </w:r>
      <w:proofErr w:type="gramEnd"/>
      <w:r w:rsidR="00D301EE">
        <w:t xml:space="preserve"> or to use the simulation </w:t>
      </w:r>
      <w:r w:rsidR="00D301EE" w:rsidRPr="00A255E2">
        <w:rPr>
          <w:highlight w:val="yellow"/>
        </w:rPr>
        <w:t xml:space="preserve">approach </w:t>
      </w:r>
      <w:r w:rsidR="00A255E2" w:rsidRPr="00A255E2">
        <w:rPr>
          <w:highlight w:val="yellow"/>
        </w:rPr>
        <w:t>described</w:t>
      </w:r>
      <w:r w:rsidR="00A255E2">
        <w:t xml:space="preserve"> </w:t>
      </w:r>
      <w:r w:rsidR="00D301EE">
        <w:t>here and make use of more pertinent data, is a matter of modeller judgment which should be informed by a clinical understanding of the subject area.</w:t>
      </w:r>
    </w:p>
    <w:p w:rsidR="00D301EE" w:rsidRDefault="00D301EE" w:rsidP="00E83E36">
      <w:pPr>
        <w:spacing w:line="360" w:lineRule="auto"/>
        <w:jc w:val="both"/>
      </w:pPr>
      <w:r>
        <w:t xml:space="preserve">Assumptions involved in producing the simulations include: the need to assume perfect mapping (or </w:t>
      </w:r>
      <w:r w:rsidR="00A255E2" w:rsidRPr="00A255E2">
        <w:rPr>
          <w:highlight w:val="yellow"/>
        </w:rPr>
        <w:t xml:space="preserve">deterministic </w:t>
      </w:r>
      <w:r w:rsidRPr="00A255E2">
        <w:rPr>
          <w:highlight w:val="yellow"/>
        </w:rPr>
        <w:t>‘</w:t>
      </w:r>
      <w:proofErr w:type="spellStart"/>
      <w:r w:rsidRPr="00A255E2">
        <w:rPr>
          <w:highlight w:val="yellow"/>
        </w:rPr>
        <w:t>bijection</w:t>
      </w:r>
      <w:proofErr w:type="spellEnd"/>
      <w:r w:rsidRPr="00A255E2">
        <w:rPr>
          <w:highlight w:val="yellow"/>
        </w:rPr>
        <w:t>’</w:t>
      </w:r>
      <w:r>
        <w:t>) between health states based on descriptions of states and the choice of normal distributions as the distributions to simulate from. In both cases, alternative assumptions could be made, and</w:t>
      </w:r>
      <w:r w:rsidR="00A255E2">
        <w:t>,</w:t>
      </w:r>
      <w:r>
        <w:t xml:space="preserve"> where they are not the fact</w:t>
      </w:r>
      <w:r w:rsidR="00A255E2">
        <w:t>,</w:t>
      </w:r>
      <w:r>
        <w:t xml:space="preserve"> </w:t>
      </w:r>
      <w:r w:rsidRPr="00A255E2">
        <w:rPr>
          <w:highlight w:val="yellow"/>
        </w:rPr>
        <w:t xml:space="preserve">these assumptions is made </w:t>
      </w:r>
      <w:proofErr w:type="gramStart"/>
      <w:r w:rsidRPr="00A255E2">
        <w:rPr>
          <w:highlight w:val="yellow"/>
        </w:rPr>
        <w:t>explicit</w:t>
      </w:r>
      <w:r w:rsidR="00A255E2">
        <w:t xml:space="preserve"> </w:t>
      </w:r>
      <w:r w:rsidR="00A255E2" w:rsidRPr="00A255E2">
        <w:rPr>
          <w:highlight w:val="yellow"/>
        </w:rPr>
        <w:t>???</w:t>
      </w:r>
      <w:proofErr w:type="gramEnd"/>
      <w:r w:rsidR="00A255E2" w:rsidRPr="00A255E2">
        <w:rPr>
          <w:highlight w:val="yellow"/>
        </w:rPr>
        <w:t xml:space="preserve"> </w:t>
      </w:r>
      <w:proofErr w:type="gramStart"/>
      <w:r w:rsidR="00A255E2" w:rsidRPr="00A255E2">
        <w:rPr>
          <w:highlight w:val="yellow"/>
        </w:rPr>
        <w:t>grammar</w:t>
      </w:r>
      <w:proofErr w:type="gramEnd"/>
      <w:r w:rsidR="00A255E2">
        <w:t xml:space="preserve">? </w:t>
      </w:r>
      <w:r>
        <w:t>and open to further investigation.</w:t>
      </w:r>
    </w:p>
    <w:p w:rsidR="00D301EE" w:rsidRDefault="00D301EE" w:rsidP="00E83E36">
      <w:pPr>
        <w:spacing w:line="360" w:lineRule="auto"/>
        <w:jc w:val="both"/>
      </w:pPr>
      <w:r>
        <w:t xml:space="preserve">The </w:t>
      </w:r>
      <w:proofErr w:type="spellStart"/>
      <w:r>
        <w:t>bijection</w:t>
      </w:r>
      <w:proofErr w:type="spellEnd"/>
      <w:r>
        <w:t xml:space="preserve"> as</w:t>
      </w:r>
      <w:r w:rsidR="00373238">
        <w:t>sumption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A255E2" w:rsidRDefault="00373238" w:rsidP="00E83E36">
      <w:pPr>
        <w:spacing w:line="360" w:lineRule="auto"/>
        <w:jc w:val="both"/>
      </w:pPr>
      <w:r>
        <w:t xml:space="preserve">The effect of using a normal distribution, and the other choices of distribution indicated in this </w:t>
      </w:r>
      <w:proofErr w:type="gramStart"/>
      <w:r>
        <w:t>paper</w:t>
      </w:r>
      <w:r w:rsidR="00A255E2">
        <w:t xml:space="preserve"> ?</w:t>
      </w:r>
      <w:proofErr w:type="gramEnd"/>
      <w:r w:rsidR="00A255E2">
        <w:t xml:space="preserve"> </w:t>
      </w:r>
      <w:proofErr w:type="gramStart"/>
      <w:r w:rsidR="00A255E2" w:rsidRPr="00A255E2">
        <w:rPr>
          <w:highlight w:val="yellow"/>
        </w:rPr>
        <w:t>which</w:t>
      </w:r>
      <w:proofErr w:type="gramEnd"/>
      <w:r w:rsidR="00A255E2" w:rsidRPr="00A255E2">
        <w:rPr>
          <w:highlight w:val="yellow"/>
        </w:rPr>
        <w:t xml:space="preserve"> ones ?</w:t>
      </w:r>
      <w:r>
        <w:t xml:space="preserve">, should also be explored, and the effect of these assumptions on the estimates made explicit. </w:t>
      </w:r>
    </w:p>
    <w:p w:rsidR="00D41B33" w:rsidRDefault="00373238" w:rsidP="00E83E36">
      <w:pPr>
        <w:spacing w:line="360" w:lineRule="auto"/>
        <w:jc w:val="both"/>
      </w:pPr>
      <w:r>
        <w:t xml:space="preserve">It is known, for example, that the normal distribution is not bounded between any two particular values, whereas the EQ-5D utility values which are mapped onto the </w:t>
      </w:r>
      <w:proofErr w:type="spellStart"/>
      <w:r>
        <w:t>mRS</w:t>
      </w:r>
      <w:proofErr w:type="spellEnd"/>
      <w:r>
        <w:t xml:space="preserve"> states are known to be bounded between approximately -0.54 and 1</w:t>
      </w:r>
      <w:r w:rsidR="00A255E2">
        <w:t xml:space="preserve"> </w:t>
      </w:r>
      <w:r w:rsidR="00A255E2" w:rsidRPr="00A255E2">
        <w:rPr>
          <w:highlight w:val="yellow"/>
        </w:rPr>
        <w:t>for the UK value Tables[ REF]</w:t>
      </w:r>
      <w:r w:rsidR="00A255E2">
        <w:t xml:space="preserve"> (</w:t>
      </w:r>
      <w:r w:rsidR="00A255E2" w:rsidRPr="00A255E2">
        <w:rPr>
          <w:highlight w:val="yellow"/>
        </w:rPr>
        <w:t>it differs in other countries</w:t>
      </w:r>
      <w:r w:rsidR="00A255E2">
        <w:t xml:space="preserve">) </w:t>
      </w:r>
      <w:r>
        <w:t>. Where the values from the simulation fall outside these limits, it may be appropriate to resample from the distribution, or to consider the use of alternative dist</w:t>
      </w:r>
      <w:r w:rsidR="00A255E2">
        <w:t xml:space="preserve">ributions for representing these limits </w:t>
      </w:r>
      <w:r w:rsidRPr="00A255E2">
        <w:rPr>
          <w:strike/>
        </w:rPr>
        <w:t>variation</w:t>
      </w:r>
      <w:r>
        <w:t>.</w:t>
      </w:r>
      <w:r w:rsidR="00A255E2">
        <w:t xml:space="preserve"> </w:t>
      </w:r>
    </w:p>
    <w:p w:rsidR="00373238" w:rsidRDefault="00A255E2" w:rsidP="00E83E36">
      <w:pPr>
        <w:spacing w:line="360" w:lineRule="auto"/>
        <w:jc w:val="both"/>
      </w:pPr>
      <w:r w:rsidRPr="00D41B33">
        <w:rPr>
          <w:highlight w:val="green"/>
        </w:rPr>
        <w:lastRenderedPageBreak/>
        <w:t xml:space="preserve">PS: it is difficult to find a distribution that fits </w:t>
      </w:r>
      <w:proofErr w:type="spellStart"/>
      <w:r w:rsidRPr="00D41B33">
        <w:rPr>
          <w:highlight w:val="green"/>
        </w:rPr>
        <w:t>boths</w:t>
      </w:r>
      <w:proofErr w:type="spellEnd"/>
      <w:r w:rsidRPr="00D41B33">
        <w:rPr>
          <w:highlight w:val="green"/>
        </w:rPr>
        <w:t xml:space="preserve"> limits as the beta distribution is strictly positive between 0-1 and has zero mass at 0, truncated normal may be tried </w:t>
      </w:r>
      <w:r w:rsidR="00D41B33" w:rsidRPr="00D41B33">
        <w:rPr>
          <w:highlight w:val="green"/>
        </w:rPr>
        <w:t>instead or else a mix of distributions could be used (one for values of 1- not1, and a second for values between -0.54 and up to 1, etc….. but to my awareness few of these alternatives have been tested.</w:t>
      </w:r>
    </w:p>
    <w:p w:rsidR="00373238" w:rsidRDefault="00373238" w:rsidP="00E83E36">
      <w:pPr>
        <w:spacing w:line="360" w:lineRule="auto"/>
        <w:jc w:val="both"/>
      </w:pPr>
      <w:r>
        <w:t>In terms of the source data used, it is known that EQ-5D data are only poorly approximated by the Normal distribution, as the distribution of EQ-5D is typically known to be ‘multimodal’. This represents a more general limitation common to a range of modelling approaches, rather than something specific to this approach.</w:t>
      </w:r>
    </w:p>
    <w:p w:rsidR="004E5D56" w:rsidRPr="00D41B33" w:rsidRDefault="00373238" w:rsidP="00E83E36">
      <w:pPr>
        <w:spacing w:line="360" w:lineRule="auto"/>
        <w:jc w:val="both"/>
        <w:rPr>
          <w:highlight w:val="yellow"/>
        </w:rPr>
      </w:pPr>
      <w:r>
        <w:t xml:space="preserve">Due to a paucity of information to suggest otherwise, a number of assumptions had to be made in the case studies discussed. </w:t>
      </w:r>
      <w:r w:rsidR="004E5D56">
        <w:t xml:space="preserve">For </w:t>
      </w:r>
      <w:r>
        <w:t xml:space="preserve">example, </w:t>
      </w:r>
      <w:r w:rsidR="004E5D56" w:rsidRPr="00D41B33">
        <w:rPr>
          <w:highlight w:val="yellow"/>
        </w:rPr>
        <w:t>th</w:t>
      </w:r>
      <w:r w:rsidR="00D41B33" w:rsidRPr="00D41B33">
        <w:rPr>
          <w:highlight w:val="yellow"/>
        </w:rPr>
        <w:t>e</w:t>
      </w:r>
      <w:r w:rsidR="004E5D56">
        <w:t xml:space="preserve"> 24 month state </w:t>
      </w:r>
      <w:r>
        <w:t xml:space="preserve">reported in the </w:t>
      </w:r>
      <w:proofErr w:type="spellStart"/>
      <w:r>
        <w:t>Rivero</w:t>
      </w:r>
      <w:proofErr w:type="spellEnd"/>
      <w:r>
        <w:t xml:space="preserve">-Arias paper was </w:t>
      </w:r>
      <w:r w:rsidR="004E5D56">
        <w:t xml:space="preserve">assumed to be the patient’s permanent state until another event occurs,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t xml:space="preserve"> Additionally, it was assumed that all patients who died of strokes died instantly</w:t>
      </w:r>
      <w:r w:rsidR="006975FF">
        <w:t xml:space="preserve">, which will underestimate both the costs and utilities associated with this event. There are also potential issues of </w:t>
      </w:r>
      <w:proofErr w:type="spellStart"/>
      <w:r w:rsidR="006975FF">
        <w:t>generalisability</w:t>
      </w:r>
      <w:proofErr w:type="spellEnd"/>
      <w:r w:rsidR="006975FF">
        <w:t xml:space="preserve"> when applying estimates based on a sample of the </w:t>
      </w:r>
      <w:proofErr w:type="spellStart"/>
      <w:r w:rsidR="006975FF">
        <w:t>OXVASc</w:t>
      </w:r>
      <w:proofErr w:type="spellEnd"/>
      <w:r w:rsidR="006975FF">
        <w:t xml:space="preserve"> study population to other patient populations, especially if adapting models based on these estimates to other countries.</w:t>
      </w:r>
      <w:r w:rsidR="00D41B33">
        <w:t xml:space="preserve"> </w:t>
      </w:r>
      <w:r w:rsidR="00D41B33" w:rsidRPr="00D41B33">
        <w:rPr>
          <w:highlight w:val="yellow"/>
        </w:rPr>
        <w:t xml:space="preserve">(That is always the case both </w:t>
      </w:r>
      <w:proofErr w:type="spellStart"/>
      <w:r w:rsidR="00D41B33" w:rsidRPr="00D41B33">
        <w:rPr>
          <w:highlight w:val="yellow"/>
        </w:rPr>
        <w:t>ofr</w:t>
      </w:r>
      <w:proofErr w:type="spellEnd"/>
      <w:r w:rsidR="00D41B33" w:rsidRPr="00D41B33">
        <w:rPr>
          <w:highlight w:val="yellow"/>
        </w:rPr>
        <w:t xml:space="preserve"> clinical and cost data)</w:t>
      </w:r>
    </w:p>
    <w:p w:rsidR="000D28AB" w:rsidRDefault="000D28AB" w:rsidP="000D28AB">
      <w:pPr>
        <w:pStyle w:val="Heading3"/>
      </w:pPr>
      <w:r w:rsidRPr="00D41B33">
        <w:rPr>
          <w:highlight w:val="yellow"/>
        </w:rPr>
        <w:t>Par</w:t>
      </w:r>
      <w:r>
        <w:t xml:space="preserve">a 4: </w:t>
      </w:r>
      <w:r w:rsidR="00DB70BB">
        <w:t>Any crucial future research directions</w:t>
      </w:r>
      <w:r w:rsidR="00D41B33">
        <w:t xml:space="preserve"> (=Recommendation)</w:t>
      </w:r>
    </w:p>
    <w:p w:rsidR="000C76D7" w:rsidRDefault="006975FF" w:rsidP="001E520F">
      <w:pPr>
        <w:spacing w:line="360" w:lineRule="auto"/>
        <w:jc w:val="both"/>
      </w:pPr>
      <w:r>
        <w:t xml:space="preserve">A range of further research directions are possible based on this approach. The most important of these is to attempt to verify the accuracy of this approach using individual patient data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lastRenderedPageBreak/>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w:t>
      </w:r>
      <w:r w:rsidR="00D41B33">
        <w:t xml:space="preserve"> </w:t>
      </w:r>
      <w:r w:rsidR="00D41B33" w:rsidRPr="00D41B33">
        <w:rPr>
          <w:highlight w:val="yellow"/>
        </w:rPr>
        <w:t>(REF?</w:t>
      </w:r>
      <w:proofErr w:type="gramStart"/>
      <w:r w:rsidR="00D41B33" w:rsidRPr="00D41B33">
        <w:rPr>
          <w:highlight w:val="yellow"/>
        </w:rPr>
        <w:t>)</w:t>
      </w:r>
      <w:r w:rsidR="00D41B33">
        <w:t xml:space="preserve"> </w:t>
      </w:r>
      <w:r>
        <w:t>,</w:t>
      </w:r>
      <w:proofErr w:type="gramEnd"/>
      <w:r>
        <w:t xml:space="preserve"> which is also commonly used in this area. </w:t>
      </w:r>
    </w:p>
    <w:p w:rsidR="000C76D7" w:rsidRDefault="000C76D7" w:rsidP="001E520F">
      <w:pPr>
        <w:spacing w:line="360" w:lineRule="auto"/>
        <w:jc w:val="both"/>
      </w:pPr>
      <w:r>
        <w:t xml:space="preserve">If mapping from either </w:t>
      </w:r>
      <w:proofErr w:type="gramStart"/>
      <w:r w:rsidR="00D41B33" w:rsidRPr="00D41B33">
        <w:rPr>
          <w:highlight w:val="yellow"/>
        </w:rPr>
        <w:t>( that</w:t>
      </w:r>
      <w:proofErr w:type="gramEnd"/>
      <w:r w:rsidR="00D41B33" w:rsidRPr="00D41B33">
        <w:rPr>
          <w:highlight w:val="yellow"/>
        </w:rPr>
        <w:t xml:space="preserve"> is ?)</w:t>
      </w:r>
      <w:r w:rsidR="00D41B33">
        <w:t xml:space="preserve"> </w:t>
      </w:r>
      <w:r>
        <w:t xml:space="preserve">categorisation system to the same categorisation system yields similar results when based on the same or similar population, </w:t>
      </w:r>
      <w:r w:rsidR="00D41B33" w:rsidRPr="00D41B33">
        <w:rPr>
          <w:highlight w:val="yellow"/>
        </w:rPr>
        <w:t xml:space="preserve">(rather convoluted sentence No?) </w:t>
      </w:r>
      <w:r w:rsidRPr="00D41B33">
        <w:rPr>
          <w:highlight w:val="yellow"/>
        </w:rPr>
        <w:t>then</w:t>
      </w:r>
      <w:r>
        <w:t xml:space="preserve"> this would provide further evidence in support of the validity of the approach described here.</w:t>
      </w:r>
    </w:p>
    <w:p w:rsidR="000D28AB" w:rsidRDefault="00431A06" w:rsidP="00D41B33">
      <w:pPr>
        <w:pStyle w:val="Heading3"/>
      </w:pPr>
      <w:r>
        <w:t>Conclusions</w:t>
      </w:r>
      <w:proofErr w:type="gramStart"/>
      <w:r>
        <w:t>:</w:t>
      </w:r>
      <w:proofErr w:type="gramEnd"/>
      <w:r w:rsidR="00D41B33">
        <w:br/>
      </w:r>
      <w:r>
        <w:t xml:space="preserve">Conclude with a brief section that </w:t>
      </w:r>
      <w:proofErr w:type="spellStart"/>
      <w:r>
        <w:t>summarises</w:t>
      </w:r>
      <w:proofErr w:type="spellEnd"/>
      <w:r>
        <w:t xml:space="preserve"> </w:t>
      </w:r>
      <w:r w:rsidR="000C76D7">
        <w:t xml:space="preserve">in a </w:t>
      </w:r>
      <w:r>
        <w:t xml:space="preserve">straightforward manner the clinical implications of the work. </w:t>
      </w:r>
    </w:p>
    <w:p w:rsidR="0044660C"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AC177B" w:rsidRDefault="00AC177B" w:rsidP="00AC177B">
      <w:pPr>
        <w:pStyle w:val="Heading2"/>
      </w:pPr>
      <w:commentRangeStart w:id="10"/>
      <w:r>
        <w:t>Appendix</w:t>
      </w:r>
      <w:commentRangeEnd w:id="10"/>
      <w:r w:rsidR="00DB5DC1">
        <w:rPr>
          <w:rStyle w:val="CommentReference"/>
          <w:rFonts w:asciiTheme="minorHAnsi" w:eastAsiaTheme="minorHAnsi" w:hAnsiTheme="minorHAnsi" w:cstheme="minorBidi"/>
          <w:b w:val="0"/>
          <w:i w:val="0"/>
          <w:lang w:val="en-GB" w:bidi="ar-SA"/>
        </w:rPr>
        <w:commentReference w:id="10"/>
      </w:r>
      <w:r w:rsidR="00D41B33">
        <w:t xml:space="preserve">   Add some more explicit comments of what each R code section does for non-R specialists (and even R programmers)</w:t>
      </w: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Pr="00FA6983" w:rsidRDefault="00FA6983" w:rsidP="00FA6983">
      <w:pPr>
        <w:rPr>
          <w:lang w:val="en-US" w:bidi="en-US"/>
        </w:rPr>
      </w:pPr>
    </w:p>
    <w:p w:rsidR="000F49A4" w:rsidRDefault="000F49A4" w:rsidP="00AC177B"/>
    <w:tbl>
      <w:tblPr>
        <w:tblStyle w:val="TableGrid"/>
        <w:tblW w:w="0" w:type="auto"/>
        <w:tblLook w:val="04A0" w:firstRow="1" w:lastRow="0" w:firstColumn="1" w:lastColumn="0" w:noHBand="0" w:noVBand="1"/>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B44707">
        <w:trPr>
          <w:trHeight w:val="10868"/>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(i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F46D3D" w:rsidRDefault="00F46D3D" w:rsidP="000F49A4">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3F4DB8">
            <w:pPr>
              <w:rPr>
                <w:rFonts w:ascii="Courier New" w:hAnsi="Courier New"/>
              </w:rPr>
            </w:pPr>
          </w:p>
          <w:p w:rsidR="00FA6983" w:rsidRDefault="00FA6983" w:rsidP="003F4DB8">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lastRenderedPageBreak/>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FA6983" w:rsidRDefault="00FA6983" w:rsidP="00211C84">
            <w:pPr>
              <w:rPr>
                <w:rFonts w:ascii="Courier New" w:hAnsi="Courier New"/>
              </w:rPr>
            </w:pPr>
          </w:p>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lastRenderedPageBreak/>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F46D3D" w:rsidRDefault="00F46D3D" w:rsidP="000F49A4"/>
          <w:p w:rsidR="00F46D3D" w:rsidRDefault="00F46D3D" w:rsidP="000F49A4"/>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r>
              <w:t>Specify that PSA involves 10,000 sets of draws</w:t>
            </w:r>
          </w:p>
          <w:p w:rsidR="00877D18" w:rsidRDefault="00877D18" w:rsidP="000F49A4"/>
          <w:p w:rsidR="00FA6983" w:rsidRPr="00FA6983" w:rsidRDefault="00FA6983" w:rsidP="000F49A4">
            <w:pPr>
              <w:rPr>
                <w:b/>
                <w:u w:val="single"/>
              </w:rPr>
            </w:pPr>
            <w:r w:rsidRPr="00FA6983">
              <w:rPr>
                <w:b/>
                <w:u w:val="single"/>
              </w:rPr>
              <w:t>NODE 1</w:t>
            </w:r>
          </w:p>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FA6983" w:rsidRDefault="00FA6983" w:rsidP="000F49A4"/>
          <w:p w:rsidR="00FA6983" w:rsidRDefault="00FA6983" w:rsidP="000F49A4"/>
          <w:p w:rsidR="00877D18" w:rsidRPr="00FA6983" w:rsidRDefault="00FA6983" w:rsidP="000F49A4">
            <w:pPr>
              <w:rPr>
                <w:b/>
                <w:u w:val="single"/>
              </w:rPr>
            </w:pPr>
            <w:r w:rsidRPr="00FA6983">
              <w:rPr>
                <w:b/>
                <w:u w:val="single"/>
              </w:rPr>
              <w:t>NODE 2a</w:t>
            </w:r>
            <w:r>
              <w:rPr>
                <w:b/>
                <w:u w:val="single"/>
              </w:rPr>
              <w:t xml:space="preserve"> + NODE 3A</w:t>
            </w:r>
          </w:p>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FA6983" w:rsidRDefault="00FA6983" w:rsidP="000F49A4"/>
          <w:p w:rsidR="00877D18" w:rsidRPr="00FA6983" w:rsidRDefault="00FA6983" w:rsidP="000F49A4">
            <w:pPr>
              <w:rPr>
                <w:b/>
                <w:u w:val="single"/>
              </w:rPr>
            </w:pPr>
            <w:r w:rsidRPr="00FA6983">
              <w:rPr>
                <w:b/>
                <w:u w:val="single"/>
              </w:rPr>
              <w:t>NODE 4a + NODE 4b</w:t>
            </w:r>
          </w:p>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lastRenderedPageBreak/>
              <w:t>DepInd_followingStroke</w:t>
            </w:r>
            <w:proofErr w:type="spellEnd"/>
            <w:r>
              <w:t xml:space="preserve">. The output is a three column matrix giving 1) proportion alive; 2) proportion in independent state; 3) proportion in dependent state. </w:t>
            </w:r>
          </w:p>
          <w:p w:rsidR="00877D18" w:rsidRDefault="00877D18" w:rsidP="00D64E03"/>
          <w:p w:rsidR="00FA6983" w:rsidRDefault="00FA6983" w:rsidP="00D64E03"/>
          <w:p w:rsidR="00877D18" w:rsidRDefault="00877D18" w:rsidP="00D64E03">
            <w:r>
              <w:t>This command labels the columns of the previously created matrix to be easier to interpret.</w:t>
            </w:r>
          </w:p>
          <w:p w:rsidR="00877D18" w:rsidRDefault="00877D18" w:rsidP="00D64E03"/>
          <w:p w:rsidR="00877D18" w:rsidRDefault="00877D18" w:rsidP="00D64E03"/>
          <w:p w:rsidR="00877D18" w:rsidRPr="00FA6983" w:rsidRDefault="00FA6983" w:rsidP="00D64E03">
            <w:pPr>
              <w:rPr>
                <w:b/>
                <w:u w:val="single"/>
              </w:rPr>
            </w:pPr>
            <w:r w:rsidRPr="00FA6983">
              <w:rPr>
                <w:b/>
                <w:u w:val="single"/>
              </w:rPr>
              <w:t>NODE 2b</w:t>
            </w:r>
            <w:r>
              <w:rPr>
                <w:b/>
                <w:u w:val="single"/>
              </w:rPr>
              <w:t xml:space="preserve"> + NODE 3b</w:t>
            </w:r>
          </w:p>
          <w:p w:rsidR="00877D18" w:rsidRDefault="00877D18" w:rsidP="00D64E03">
            <w:r>
              <w:t xml:space="preserve">These commands use data from table 3 (the 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FA6983" w:rsidRPr="00FA6983" w:rsidRDefault="00FA6983" w:rsidP="00D64E03">
            <w:pPr>
              <w:rPr>
                <w:b/>
                <w:u w:val="single"/>
              </w:rPr>
            </w:pPr>
            <w:r w:rsidRPr="00FA6983">
              <w:rPr>
                <w:b/>
                <w:u w:val="single"/>
              </w:rPr>
              <w:t>NODE 5</w:t>
            </w:r>
            <w:r>
              <w:rPr>
                <w:b/>
                <w:u w:val="single"/>
              </w:rPr>
              <w:t xml:space="preserve"> + NODE 6a + NODE 7a</w:t>
            </w:r>
          </w:p>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FA6983" w:rsidRPr="00FA6983" w:rsidRDefault="00FA6983" w:rsidP="00211C84">
            <w:pPr>
              <w:rPr>
                <w:b/>
                <w:u w:val="single"/>
              </w:rPr>
            </w:pPr>
            <w:r>
              <w:rPr>
                <w:b/>
                <w:u w:val="single"/>
              </w:rPr>
              <w:t>NODE 4a + NODE 4b</w:t>
            </w:r>
          </w:p>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FA6983" w:rsidRPr="00FA6983" w:rsidRDefault="00FA6983" w:rsidP="00211C84">
            <w:pPr>
              <w:rPr>
                <w:b/>
                <w:u w:val="single"/>
              </w:rPr>
            </w:pPr>
            <w:r w:rsidRPr="00FA6983">
              <w:rPr>
                <w:b/>
                <w:u w:val="single"/>
              </w:rPr>
              <w:t>NODE 7a</w:t>
            </w:r>
          </w:p>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FA6983" w:rsidRPr="00FA6983" w:rsidRDefault="00FA6983" w:rsidP="00211C84">
            <w:pPr>
              <w:rPr>
                <w:b/>
                <w:u w:val="single"/>
              </w:rPr>
            </w:pPr>
            <w:r w:rsidRPr="00FA6983">
              <w:rPr>
                <w:b/>
                <w:u w:val="single"/>
              </w:rPr>
              <w:t>NODE 7b</w:t>
            </w:r>
          </w:p>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FA6983" w:rsidRPr="00FA6983" w:rsidRDefault="00FA6983" w:rsidP="00211C84">
            <w:pPr>
              <w:rPr>
                <w:b/>
                <w:u w:val="single"/>
              </w:rPr>
            </w:pPr>
            <w:r>
              <w:rPr>
                <w:b/>
                <w:u w:val="single"/>
              </w:rPr>
              <w:t>BOOTSTRAPPING</w:t>
            </w:r>
          </w:p>
          <w:p w:rsidR="00211C84" w:rsidRDefault="00211C84" w:rsidP="00211C84">
            <w:r>
              <w:t xml:space="preserve">These commands run the bootstrapping function created earlier to produce 10,000 </w:t>
            </w:r>
            <w:r>
              <w:lastRenderedPageBreak/>
              <w:t xml:space="preserve">bootstrapped estimates of the centre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p w:rsidR="00FA6983" w:rsidRDefault="00FA6983" w:rsidP="00211C84"/>
          <w:p w:rsidR="00FA6983" w:rsidRDefault="00FA6983" w:rsidP="00211C84"/>
          <w:p w:rsidR="00FA6983" w:rsidRDefault="00FA6983" w:rsidP="00211C84"/>
          <w:p w:rsidR="00FA6983" w:rsidRDefault="00FA6983" w:rsidP="00211C84"/>
        </w:tc>
      </w:tr>
      <w:tr w:rsidR="00B44707" w:rsidTr="00B44707">
        <w:trPr>
          <w:trHeight w:val="192"/>
        </w:trPr>
        <w:tc>
          <w:tcPr>
            <w:tcW w:w="5211" w:type="dxa"/>
          </w:tcPr>
          <w:p w:rsidR="00B44707" w:rsidRPr="00FA6983" w:rsidRDefault="00B44707" w:rsidP="00FA6983">
            <w:pPr>
              <w:jc w:val="center"/>
              <w:rPr>
                <w:rFonts w:ascii="Courier New" w:hAnsi="Courier New"/>
                <w:b/>
              </w:rPr>
            </w:pPr>
            <w:r w:rsidRPr="00FA6983">
              <w:rPr>
                <w:rFonts w:ascii="Courier New" w:hAnsi="Courier New"/>
                <w:b/>
              </w:rPr>
              <w:lastRenderedPageBreak/>
              <w:t>R code</w:t>
            </w:r>
          </w:p>
        </w:tc>
        <w:tc>
          <w:tcPr>
            <w:tcW w:w="4031" w:type="dxa"/>
          </w:tcPr>
          <w:p w:rsidR="00B44707" w:rsidRPr="00FA6983" w:rsidRDefault="00B44707" w:rsidP="00FA6983">
            <w:pPr>
              <w:jc w:val="center"/>
              <w:rPr>
                <w:b/>
              </w:rPr>
            </w:pPr>
            <w:r w:rsidRPr="00FA6983">
              <w:rPr>
                <w:b/>
              </w:rPr>
              <w:t>Comments</w:t>
            </w:r>
          </w:p>
        </w:tc>
      </w:tr>
      <w:tr w:rsidR="00B44707" w:rsidTr="00127524">
        <w:trPr>
          <w:trHeight w:val="416"/>
        </w:trPr>
        <w:tc>
          <w:tcPr>
            <w:tcW w:w="5211" w:type="dxa"/>
          </w:tcPr>
          <w:p w:rsidR="00B44707" w:rsidRDefault="00B44707" w:rsidP="000F49A4">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7E2AF9" w:rsidRDefault="007E2AF9" w:rsidP="00B44707">
            <w:pPr>
              <w:rPr>
                <w:rFonts w:ascii="Courier New" w:hAnsi="Courier New"/>
              </w:rPr>
            </w:pPr>
          </w:p>
          <w:p w:rsidR="007E2AF9" w:rsidRDefault="007E2AF9"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lastRenderedPageBreak/>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B44707" w:rsidRPr="00FF6FC4" w:rsidRDefault="00B44707" w:rsidP="00B44707">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Default="00B44707"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7E2AF9" w:rsidRDefault="007E2AF9" w:rsidP="00B44707">
            <w:pPr>
              <w:rPr>
                <w:rFonts w:ascii="Courier New" w:hAnsi="Courier New"/>
              </w:rPr>
            </w:pPr>
          </w:p>
          <w:p w:rsidR="004E2F63" w:rsidRDefault="004E2F63" w:rsidP="00B44707">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7E2AF9" w:rsidRDefault="004E2F63" w:rsidP="000F49A4">
            <w:r>
              <w:lastRenderedPageBreak/>
              <w:t xml:space="preserve">Approach for mapping from </w:t>
            </w:r>
            <w:proofErr w:type="spellStart"/>
            <w:r>
              <w:t>mRS</w:t>
            </w:r>
            <w:proofErr w:type="spellEnd"/>
            <w:r>
              <w:t xml:space="preserve"> to GOS</w:t>
            </w:r>
          </w:p>
          <w:p w:rsidR="004E2F63" w:rsidRDefault="004E2F63" w:rsidP="000F49A4"/>
          <w:p w:rsidR="004E2F63" w:rsidRDefault="004E2F63" w:rsidP="000F49A4">
            <w:r>
              <w:t xml:space="preserve">Assuming code above has all been run (so </w:t>
            </w:r>
            <w:proofErr w:type="spellStart"/>
            <w:r>
              <w:t>mRS</w:t>
            </w:r>
            <w:proofErr w:type="spellEnd"/>
            <w:r>
              <w:t xml:space="preserve"> estimates and so on have all been calculated)</w:t>
            </w:r>
          </w:p>
          <w:p w:rsidR="004E2F63" w:rsidRDefault="004E2F63" w:rsidP="000F49A4"/>
          <w:p w:rsidR="004E2F63" w:rsidRPr="004E2F63" w:rsidRDefault="004E2F63" w:rsidP="000F49A4">
            <w:pPr>
              <w:rPr>
                <w:b/>
                <w:u w:val="single"/>
              </w:rPr>
            </w:pPr>
            <w:r w:rsidRPr="004E2F63">
              <w:rPr>
                <w:b/>
                <w:u w:val="single"/>
              </w:rPr>
              <w:t>NODE 4a + NOD 4b + NODE 4c</w:t>
            </w:r>
          </w:p>
          <w:p w:rsidR="007E2AF9" w:rsidRDefault="007E2AF9" w:rsidP="007E2AF9">
            <w:r>
              <w:t xml:space="preserve">These commands the </w:t>
            </w:r>
            <w:proofErr w:type="spellStart"/>
            <w:r>
              <w:t>Dirichlet</w:t>
            </w:r>
            <w:proofErr w:type="spellEnd"/>
            <w:r>
              <w:t xml:space="preserve"> derived cell counts into GOS 5 (columns 1 and 2), GOS 4 (columns 3 and 4), and GOS 3 (columns 5 and 6).</w:t>
            </w:r>
          </w:p>
          <w:p w:rsidR="007E2AF9" w:rsidRDefault="007E2AF9" w:rsidP="007E2AF9"/>
          <w:p w:rsidR="007E2AF9" w:rsidRDefault="007E2AF9" w:rsidP="007E2AF9">
            <w:r>
              <w:lastRenderedPageBreak/>
              <w:t>These commands calculate the sums across the rows of the newly created variables GOS_5, GOS_4, and GOS_3</w:t>
            </w:r>
          </w:p>
          <w:p w:rsidR="007E2AF9" w:rsidRDefault="007E2AF9" w:rsidP="007E2AF9"/>
          <w:p w:rsidR="007E2AF9" w:rsidRDefault="007E2AF9" w:rsidP="007E2AF9">
            <w:r>
              <w:t>These commands convert the cell counts into proportions.</w:t>
            </w:r>
          </w:p>
          <w:p w:rsidR="007E2AF9" w:rsidRDefault="007E2AF9" w:rsidP="007E2AF9"/>
          <w:p w:rsidR="007E2AF9" w:rsidRDefault="007E2AF9" w:rsidP="007E2AF9"/>
          <w:p w:rsidR="007E2AF9" w:rsidRDefault="007E2AF9" w:rsidP="007E2AF9"/>
          <w:p w:rsidR="007E2AF9" w:rsidRDefault="007E2AF9" w:rsidP="007E2AF9"/>
          <w:p w:rsidR="007E2AF9" w:rsidRDefault="007E2AF9" w:rsidP="007E2AF9"/>
          <w:p w:rsidR="004E2F63" w:rsidRPr="004E2F63" w:rsidRDefault="004E2F63" w:rsidP="007E2AF9">
            <w:pPr>
              <w:rPr>
                <w:b/>
                <w:u w:val="single"/>
              </w:rPr>
            </w:pPr>
            <w:r w:rsidRPr="004E2F63">
              <w:rPr>
                <w:b/>
                <w:u w:val="single"/>
              </w:rPr>
              <w:t>NODE 6a + NODE 6b + NODE 6c + NODE 7a + NODE 7b + NODE 7c</w:t>
            </w:r>
          </w:p>
          <w:p w:rsidR="007E2AF9" w:rsidRDefault="007E2AF9" w:rsidP="007E2AF9">
            <w:r>
              <w:t>These commands calculate a weighted utility multiplier value for each row in GOS_5, GOS_4 and GOS_3 given the relative proportion of each of the component states.</w:t>
            </w:r>
          </w:p>
          <w:p w:rsidR="007E2AF9" w:rsidRDefault="007E2AF9" w:rsidP="007E2AF9"/>
          <w:p w:rsidR="007E2AF9" w:rsidRDefault="007E2AF9" w:rsidP="007E2AF9"/>
          <w:p w:rsidR="004E2F63" w:rsidRDefault="004E2F63" w:rsidP="007E2AF9"/>
          <w:p w:rsidR="004E2F63" w:rsidRDefault="004E2F63" w:rsidP="007E2AF9">
            <w:pPr>
              <w:rPr>
                <w:b/>
                <w:u w:val="single"/>
              </w:rPr>
            </w:pPr>
            <w:r>
              <w:rPr>
                <w:b/>
                <w:u w:val="single"/>
              </w:rPr>
              <w:t>BOOTSTRAPPING</w:t>
            </w:r>
          </w:p>
          <w:p w:rsidR="004E2F63" w:rsidRDefault="004E2F63" w:rsidP="007E2AF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4E2F63" w:rsidRPr="004E2F63" w:rsidRDefault="004E2F63" w:rsidP="007E2AF9">
            <w:pPr>
              <w:rPr>
                <w:i/>
              </w:rPr>
            </w:pPr>
          </w:p>
          <w:p w:rsidR="007E2AF9" w:rsidRDefault="007E2AF9" w:rsidP="007E2AF9">
            <w:r>
              <w:t>Sets the number of bootstrap replicates to 10,000</w:t>
            </w:r>
          </w:p>
          <w:p w:rsidR="007E2AF9" w:rsidRDefault="007E2AF9" w:rsidP="007E2AF9"/>
          <w:p w:rsidR="004E2F63" w:rsidRDefault="004E2F63" w:rsidP="007E2AF9"/>
          <w:p w:rsidR="007E2AF9" w:rsidRDefault="007E2AF9" w:rsidP="007E2AF9">
            <w:r>
              <w:t>Creates three empty vectors for storing bootstrapped estimates of the means</w:t>
            </w:r>
          </w:p>
          <w:p w:rsidR="007E2AF9" w:rsidRDefault="007E2AF9" w:rsidP="007E2AF9"/>
          <w:p w:rsidR="007E2AF9" w:rsidRDefault="007E2AF9" w:rsidP="007E2AF9"/>
          <w:p w:rsidR="007E2AF9" w:rsidRDefault="007E2AF9" w:rsidP="007E2AF9"/>
          <w:p w:rsidR="007E2AF9" w:rsidRDefault="007E2AF9" w:rsidP="007E2AF9"/>
          <w:p w:rsidR="004E2F63" w:rsidRDefault="004E2F63" w:rsidP="007E2AF9"/>
          <w:p w:rsidR="007E2AF9" w:rsidRDefault="004E2F63" w:rsidP="007E2AF9">
            <w:r>
              <w:t>P</w:t>
            </w:r>
            <w:r w:rsidR="007E2AF9">
              <w:t>roduces 10,000 bootstrapped estimates of the means of GOS_5, GOS_4 and GOS_3</w:t>
            </w:r>
          </w:p>
          <w:p w:rsidR="007E2AF9" w:rsidRDefault="007E2AF9" w:rsidP="007E2AF9"/>
        </w:tc>
      </w:tr>
    </w:tbl>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431A06" w:rsidRPr="00431A06" w:rsidRDefault="00431A06" w:rsidP="00431A06">
      <w:pPr>
        <w:pStyle w:val="Heading1"/>
      </w:pPr>
      <w:r>
        <w:t>References</w:t>
      </w:r>
    </w:p>
    <w:p w:rsidR="00F6657B" w:rsidRPr="00F6657B" w:rsidRDefault="001D724A">
      <w:pPr>
        <w:pStyle w:val="NormalWeb"/>
        <w:ind w:left="640" w:hanging="640"/>
        <w:divId w:val="1421565334"/>
        <w:rPr>
          <w:rFonts w:ascii="Calibri" w:hAnsi="Calibri" w:cs="Calibri"/>
          <w:noProof/>
          <w:sz w:val="22"/>
        </w:rPr>
      </w:pPr>
      <w:r>
        <w:fldChar w:fldCharType="begin" w:fldLock="1"/>
      </w:r>
      <w:r w:rsidR="00A97C3E">
        <w:instrText xml:space="preserve">ADDIN Mendeley Bibliography CSL_BIBLIOGRAPHY </w:instrText>
      </w:r>
      <w:r>
        <w:fldChar w:fldCharType="separate"/>
      </w:r>
      <w:r w:rsidR="00F6657B" w:rsidRPr="00F6657B">
        <w:rPr>
          <w:rFonts w:ascii="Calibri" w:hAnsi="Calibri" w:cs="Calibri"/>
          <w:noProof/>
          <w:sz w:val="22"/>
        </w:rPr>
        <w:t xml:space="preserve">1. </w:t>
      </w:r>
      <w:r w:rsidR="00F6657B" w:rsidRPr="00F6657B">
        <w:rPr>
          <w:rFonts w:ascii="Calibri" w:hAnsi="Calibri" w:cs="Calibri"/>
          <w:noProof/>
          <w:sz w:val="22"/>
        </w:rPr>
        <w:tab/>
        <w:t xml:space="preserve">Rivero-Arias O, Ouellet M, Gray A, Wolstenholme J, Rothwell PM, Luengo-Fernandez R. Mapping the Modified Rankin Scale (mRS) Measurement into the Generic EuroQol (EQ-5D) </w:t>
      </w:r>
      <w:r w:rsidR="00F6657B" w:rsidRPr="00F6657B">
        <w:rPr>
          <w:rFonts w:ascii="Calibri" w:hAnsi="Calibri" w:cs="Calibri"/>
          <w:noProof/>
          <w:sz w:val="22"/>
        </w:rPr>
        <w:lastRenderedPageBreak/>
        <w:t>Health Outcome. Medical Decision Making [Internet]. 2010;30(3):341–54. Available from: &lt;Go to ISI&gt;://000277892800009</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2. </w:t>
      </w:r>
      <w:r w:rsidRPr="00F6657B">
        <w:rPr>
          <w:rFonts w:ascii="Calibri" w:hAnsi="Calibri" w:cs="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3. </w:t>
      </w:r>
      <w:r w:rsidRPr="00F6657B">
        <w:rPr>
          <w:rFonts w:ascii="Calibri" w:hAnsi="Calibri" w:cs="Calibri"/>
          <w:noProof/>
          <w:sz w:val="22"/>
        </w:rPr>
        <w:tab/>
        <w:t>RANKIN J. Cerebral vascular accidents in patients over the age of 60. II. Prognosis. Scottish medical journal [Internet]. 1957 May [cited 2012 Apr 4];2(5):200–15. Available from: http://www.ncbi.nlm.nih.gov/pubmed/13432835</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4. </w:t>
      </w:r>
      <w:r w:rsidRPr="00F6657B">
        <w:rPr>
          <w:rFonts w:ascii="Calibri" w:hAnsi="Calibri" w:cs="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5. </w:t>
      </w:r>
      <w:r w:rsidRPr="00F6657B">
        <w:rPr>
          <w:rFonts w:ascii="Calibri" w:hAnsi="Calibri" w:cs="Calibri"/>
          <w:noProof/>
          <w:sz w:val="22"/>
        </w:rPr>
        <w:tab/>
        <w:t xml:space="preserve">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 </w:t>
      </w:r>
    </w:p>
    <w:p w:rsidR="00C61C1F" w:rsidRDefault="001D724A" w:rsidP="00F6657B">
      <w:pPr>
        <w:pStyle w:val="NormalWeb"/>
        <w:ind w:left="640" w:hanging="640"/>
        <w:divId w:val="1311982601"/>
      </w:pPr>
      <w:r>
        <w:fldChar w:fldCharType="end"/>
      </w:r>
      <w:r w:rsidR="00431A06">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11" w:name="_Ref321300871"/>
    </w:p>
    <w:p w:rsidR="00431A06" w:rsidRDefault="00431A06" w:rsidP="00E20F51">
      <w:pPr>
        <w:pStyle w:val="Caption"/>
        <w:divId w:val="665133477"/>
      </w:pPr>
      <w:bookmarkStart w:id="12" w:name="_Ref331416679"/>
      <w:r>
        <w:lastRenderedPageBreak/>
        <w:t xml:space="preserve">Table </w:t>
      </w:r>
      <w:r w:rsidR="00152913">
        <w:fldChar w:fldCharType="begin"/>
      </w:r>
      <w:r w:rsidR="00152913">
        <w:instrText xml:space="preserve"> SEQ Table \* ARABIC </w:instrText>
      </w:r>
      <w:r w:rsidR="00152913">
        <w:fldChar w:fldCharType="separate"/>
      </w:r>
      <w:r w:rsidR="00DC2FC4">
        <w:rPr>
          <w:noProof/>
        </w:rPr>
        <w:t>1</w:t>
      </w:r>
      <w:r w:rsidR="00152913">
        <w:rPr>
          <w:noProof/>
        </w:rPr>
        <w:fldChar w:fldCharType="end"/>
      </w:r>
      <w:bookmarkEnd w:id="11"/>
      <w:bookmarkEnd w:id="12"/>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4660DC" w:rsidRDefault="004660DC" w:rsidP="004660DC">
      <w:pPr>
        <w:divId w:val="665133477"/>
      </w:pPr>
    </w:p>
    <w:p w:rsidR="004660DC" w:rsidRPr="004660DC" w:rsidRDefault="004660DC" w:rsidP="004660DC">
      <w:pPr>
        <w:divId w:val="665133477"/>
      </w:pPr>
    </w:p>
    <w:sectPr w:rsidR="004660DC" w:rsidRPr="004660DC" w:rsidSect="00084F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2-09-21T11:51:00Z" w:initials="JM">
    <w:p w:rsidR="00333488" w:rsidRDefault="00333488" w:rsidP="00CA0AD2">
      <w:pPr>
        <w:spacing w:line="360" w:lineRule="auto"/>
        <w:jc w:val="both"/>
        <w:rPr>
          <w:highlight w:val="yellow"/>
        </w:rPr>
      </w:pPr>
      <w:r>
        <w:rPr>
          <w:rStyle w:val="CommentReference"/>
        </w:rPr>
        <w:annotationRef/>
      </w:r>
      <w:r>
        <w:rPr>
          <w:highlight w:val="yellow"/>
        </w:rPr>
        <w:t xml:space="preserve">Ralph Comment: This would normally be attempted using some form of regression analysis </w:t>
      </w:r>
      <w:proofErr w:type="gramStart"/>
      <w:r>
        <w:rPr>
          <w:highlight w:val="yellow"/>
        </w:rPr>
        <w:t>or  …</w:t>
      </w:r>
      <w:proofErr w:type="gramEnd"/>
      <w:r>
        <w:rPr>
          <w:highlight w:val="yellow"/>
        </w:rPr>
        <w:t>… analysis in the mapping literature or psychometric literature</w:t>
      </w:r>
    </w:p>
    <w:p w:rsidR="00333488" w:rsidRDefault="00333488" w:rsidP="00CA0AD2">
      <w:pPr>
        <w:spacing w:line="360" w:lineRule="auto"/>
        <w:jc w:val="both"/>
        <w:rPr>
          <w:highlight w:val="yellow"/>
        </w:rPr>
      </w:pPr>
    </w:p>
    <w:p w:rsidR="00333488" w:rsidRDefault="00333488" w:rsidP="00CA0AD2">
      <w:pPr>
        <w:spacing w:line="360" w:lineRule="auto"/>
        <w:jc w:val="both"/>
        <w:rPr>
          <w:highlight w:val="yellow"/>
        </w:rPr>
      </w:pPr>
      <w:r w:rsidRPr="00CA0AD2">
        <w:t xml:space="preserve">Not sure what to do with this comment for now. </w:t>
      </w:r>
    </w:p>
    <w:p w:rsidR="00333488" w:rsidRDefault="00333488">
      <w:pPr>
        <w:pStyle w:val="CommentText"/>
      </w:pPr>
    </w:p>
  </w:comment>
  <w:comment w:id="5" w:author="Jon Minton" w:date="2012-08-04T21:43:00Z" w:initials="JM">
    <w:p w:rsidR="00333488" w:rsidRDefault="00333488">
      <w:pPr>
        <w:pStyle w:val="CommentText"/>
      </w:pPr>
      <w:r>
        <w:rPr>
          <w:rStyle w:val="CommentReference"/>
        </w:rPr>
        <w:annotationRef/>
      </w:r>
      <w:r>
        <w:t xml:space="preserve">The brackets marked ‘independent state’ and ‘dependent state’ show the within division. To be not skewed, the overall distribution would have to look like two </w:t>
      </w:r>
      <w:proofErr w:type="spellStart"/>
      <w:r>
        <w:t>normals</w:t>
      </w:r>
      <w:proofErr w:type="spellEnd"/>
      <w:r>
        <w:t xml:space="preserve">: one centred at </w:t>
      </w:r>
      <w:proofErr w:type="spellStart"/>
      <w:r>
        <w:t>mRS</w:t>
      </w:r>
      <w:proofErr w:type="spellEnd"/>
      <w:r>
        <w:t xml:space="preserve"> 1 and the other centred at </w:t>
      </w:r>
      <w:proofErr w:type="spellStart"/>
      <w:r>
        <w:t>mRS</w:t>
      </w:r>
      <w:proofErr w:type="spellEnd"/>
      <w:r>
        <w:t xml:space="preserve"> 4. Instead, the dependent state is left skewed, and the independent state is right skewed.</w:t>
      </w:r>
    </w:p>
  </w:comment>
  <w:comment w:id="6" w:author="Jon Minton" w:date="2012-08-04T21:43:00Z" w:initials="JM">
    <w:p w:rsidR="00333488" w:rsidRDefault="00333488">
      <w:pPr>
        <w:pStyle w:val="CommentText"/>
      </w:pPr>
      <w:r>
        <w:rPr>
          <w:rStyle w:val="CommentReference"/>
        </w:rPr>
        <w:annotationRef/>
      </w:r>
      <w:r>
        <w:t>10,000</w:t>
      </w:r>
    </w:p>
  </w:comment>
  <w:comment w:id="8" w:author="Jon Minton" w:date="2012-07-30T12:18:00Z" w:initials="JM">
    <w:p w:rsidR="00333488" w:rsidRDefault="00333488">
      <w:pPr>
        <w:pStyle w:val="CommentText"/>
      </w:pPr>
      <w:r>
        <w:rPr>
          <w:rStyle w:val="CommentReference"/>
        </w:rPr>
        <w:annotationRef/>
      </w:r>
      <w:r>
        <w:t>Change legend to include following information</w:t>
      </w:r>
    </w:p>
    <w:tbl>
      <w:tblPr>
        <w:tblStyle w:val="TableGrid"/>
        <w:tblW w:w="0" w:type="auto"/>
        <w:tblLook w:val="04A0" w:firstRow="1" w:lastRow="0" w:firstColumn="1" w:lastColumn="0" w:noHBand="0" w:noVBand="1"/>
      </w:tblPr>
      <w:tblGrid>
        <w:gridCol w:w="1526"/>
        <w:gridCol w:w="1843"/>
        <w:gridCol w:w="1559"/>
      </w:tblGrid>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b/>
                <w:sz w:val="22"/>
                <w:szCs w:val="22"/>
                <w:lang w:bidi="en-US"/>
              </w:rPr>
            </w:pPr>
            <w:r>
              <w:rPr>
                <w:b/>
              </w:rPr>
              <w:t>State</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b/>
                <w:sz w:val="22"/>
                <w:szCs w:val="22"/>
                <w:lang w:bidi="en-US"/>
              </w:rPr>
            </w:pPr>
            <w:r>
              <w:rPr>
                <w:b/>
              </w:rPr>
              <w:t>Central Estimate</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b/>
                <w:sz w:val="22"/>
                <w:szCs w:val="22"/>
                <w:lang w:bidi="en-US"/>
              </w:rPr>
            </w:pPr>
            <w:r>
              <w:rPr>
                <w:b/>
              </w:rPr>
              <w:t>95% intervals</w:t>
            </w:r>
          </w:p>
        </w:tc>
      </w:tr>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Dead</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0.25</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0.23 to 0.27</w:t>
            </w:r>
          </w:p>
        </w:tc>
      </w:tr>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Independent</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0.56</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0.52 to 0.59</w:t>
            </w:r>
          </w:p>
        </w:tc>
      </w:tr>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Dependent</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0.19</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keepNext/>
              <w:spacing w:line="360" w:lineRule="auto"/>
              <w:jc w:val="both"/>
              <w:rPr>
                <w:rFonts w:eastAsiaTheme="minorEastAsia"/>
                <w:sz w:val="22"/>
                <w:szCs w:val="22"/>
                <w:lang w:bidi="en-US"/>
              </w:rPr>
            </w:pPr>
            <w:r>
              <w:t>0.16 to 0.23</w:t>
            </w:r>
          </w:p>
        </w:tc>
      </w:tr>
    </w:tbl>
    <w:p w:rsidR="00333488" w:rsidRDefault="00333488">
      <w:pPr>
        <w:pStyle w:val="CommentText"/>
      </w:pPr>
    </w:p>
  </w:comment>
  <w:comment w:id="9" w:author="Jon Minton" w:date="2012-08-04T21:45:00Z" w:initials="JM">
    <w:p w:rsidR="00333488" w:rsidRDefault="00333488">
      <w:pPr>
        <w:pStyle w:val="CommentText"/>
      </w:pPr>
      <w:r>
        <w:rPr>
          <w:rStyle w:val="CommentReference"/>
        </w:rPr>
        <w:annotationRef/>
      </w:r>
      <w:r>
        <w:t xml:space="preserve">Sample sizes to use </w:t>
      </w:r>
      <w:proofErr w:type="spellStart"/>
      <w:r>
        <w:t>Dirichlet</w:t>
      </w:r>
      <w:proofErr w:type="spellEnd"/>
      <w:r>
        <w:t>, I think.</w:t>
      </w:r>
    </w:p>
  </w:comment>
  <w:comment w:id="10" w:author="Matt" w:date="2012-02-27T08:38:00Z" w:initials="M">
    <w:p w:rsidR="00333488" w:rsidRDefault="00333488">
      <w:pPr>
        <w:pStyle w:val="CommentText"/>
      </w:pPr>
      <w:r>
        <w:rPr>
          <w:rStyle w:val="CommentReference"/>
        </w:rPr>
        <w:annotationRef/>
      </w:r>
      <w:r>
        <w:t>I’m not sure that this has been referred to in the terxt.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913" w:rsidRDefault="00152913" w:rsidP="00843868">
      <w:pPr>
        <w:spacing w:after="0" w:line="240" w:lineRule="auto"/>
      </w:pPr>
      <w:r>
        <w:separator/>
      </w:r>
    </w:p>
  </w:endnote>
  <w:endnote w:type="continuationSeparator" w:id="0">
    <w:p w:rsidR="00152913" w:rsidRDefault="00152913"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913" w:rsidRDefault="00152913" w:rsidP="00843868">
      <w:pPr>
        <w:spacing w:after="0" w:line="240" w:lineRule="auto"/>
      </w:pPr>
      <w:r>
        <w:separator/>
      </w:r>
    </w:p>
  </w:footnote>
  <w:footnote w:type="continuationSeparator" w:id="0">
    <w:p w:rsidR="00152913" w:rsidRDefault="00152913"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28AB"/>
    <w:rsid w:val="00042492"/>
    <w:rsid w:val="00042546"/>
    <w:rsid w:val="00044A99"/>
    <w:rsid w:val="00063AB9"/>
    <w:rsid w:val="00076A89"/>
    <w:rsid w:val="00084F4A"/>
    <w:rsid w:val="00090547"/>
    <w:rsid w:val="000C76D7"/>
    <w:rsid w:val="000D0043"/>
    <w:rsid w:val="000D28AB"/>
    <w:rsid w:val="000F49A4"/>
    <w:rsid w:val="00127524"/>
    <w:rsid w:val="00144560"/>
    <w:rsid w:val="00152913"/>
    <w:rsid w:val="00155473"/>
    <w:rsid w:val="00180C1C"/>
    <w:rsid w:val="001D724A"/>
    <w:rsid w:val="001E520F"/>
    <w:rsid w:val="001F369F"/>
    <w:rsid w:val="001F43FB"/>
    <w:rsid w:val="001F49C2"/>
    <w:rsid w:val="00205F08"/>
    <w:rsid w:val="00211C84"/>
    <w:rsid w:val="00213A91"/>
    <w:rsid w:val="0022085B"/>
    <w:rsid w:val="00223847"/>
    <w:rsid w:val="00260BF5"/>
    <w:rsid w:val="002A0218"/>
    <w:rsid w:val="002A4372"/>
    <w:rsid w:val="002C7DE5"/>
    <w:rsid w:val="0030132C"/>
    <w:rsid w:val="00313A2A"/>
    <w:rsid w:val="00316BF4"/>
    <w:rsid w:val="00330ADA"/>
    <w:rsid w:val="00333488"/>
    <w:rsid w:val="00373238"/>
    <w:rsid w:val="0037407B"/>
    <w:rsid w:val="0038332A"/>
    <w:rsid w:val="00390D5B"/>
    <w:rsid w:val="003A76F9"/>
    <w:rsid w:val="003D5EAE"/>
    <w:rsid w:val="003F4DB8"/>
    <w:rsid w:val="00431A06"/>
    <w:rsid w:val="0044660C"/>
    <w:rsid w:val="00462BB1"/>
    <w:rsid w:val="004660DC"/>
    <w:rsid w:val="00477595"/>
    <w:rsid w:val="004A2A85"/>
    <w:rsid w:val="004B3CD1"/>
    <w:rsid w:val="004E1405"/>
    <w:rsid w:val="004E2F63"/>
    <w:rsid w:val="004E5D56"/>
    <w:rsid w:val="004F289F"/>
    <w:rsid w:val="004F46C2"/>
    <w:rsid w:val="00521ACB"/>
    <w:rsid w:val="00525B09"/>
    <w:rsid w:val="0054719D"/>
    <w:rsid w:val="00562CD7"/>
    <w:rsid w:val="00585CB9"/>
    <w:rsid w:val="00592400"/>
    <w:rsid w:val="005D6A01"/>
    <w:rsid w:val="005E3183"/>
    <w:rsid w:val="00604F99"/>
    <w:rsid w:val="00634199"/>
    <w:rsid w:val="00666151"/>
    <w:rsid w:val="00672D19"/>
    <w:rsid w:val="006849D8"/>
    <w:rsid w:val="00691419"/>
    <w:rsid w:val="006975FF"/>
    <w:rsid w:val="006A30F6"/>
    <w:rsid w:val="006A41E8"/>
    <w:rsid w:val="006B4862"/>
    <w:rsid w:val="006B6E78"/>
    <w:rsid w:val="006D77B2"/>
    <w:rsid w:val="006E393E"/>
    <w:rsid w:val="006E50C8"/>
    <w:rsid w:val="006F79C5"/>
    <w:rsid w:val="0074233F"/>
    <w:rsid w:val="00760FD0"/>
    <w:rsid w:val="00763745"/>
    <w:rsid w:val="00793892"/>
    <w:rsid w:val="007A1D5D"/>
    <w:rsid w:val="007A4682"/>
    <w:rsid w:val="007B5157"/>
    <w:rsid w:val="007B52B3"/>
    <w:rsid w:val="007C1686"/>
    <w:rsid w:val="007D487D"/>
    <w:rsid w:val="007E2AF9"/>
    <w:rsid w:val="00835A98"/>
    <w:rsid w:val="00843868"/>
    <w:rsid w:val="00850EFC"/>
    <w:rsid w:val="0087458D"/>
    <w:rsid w:val="00877D18"/>
    <w:rsid w:val="009E25B0"/>
    <w:rsid w:val="00A15484"/>
    <w:rsid w:val="00A255E2"/>
    <w:rsid w:val="00A37A2B"/>
    <w:rsid w:val="00A461DD"/>
    <w:rsid w:val="00A5669B"/>
    <w:rsid w:val="00A630CF"/>
    <w:rsid w:val="00A67653"/>
    <w:rsid w:val="00A8345F"/>
    <w:rsid w:val="00A9339A"/>
    <w:rsid w:val="00A97C3E"/>
    <w:rsid w:val="00AB58D4"/>
    <w:rsid w:val="00AC177B"/>
    <w:rsid w:val="00AF2A83"/>
    <w:rsid w:val="00B06F97"/>
    <w:rsid w:val="00B078DD"/>
    <w:rsid w:val="00B24B0D"/>
    <w:rsid w:val="00B41287"/>
    <w:rsid w:val="00B44707"/>
    <w:rsid w:val="00B51A87"/>
    <w:rsid w:val="00B60F0C"/>
    <w:rsid w:val="00B83A44"/>
    <w:rsid w:val="00BA3D34"/>
    <w:rsid w:val="00BA4A9D"/>
    <w:rsid w:val="00BB1951"/>
    <w:rsid w:val="00BE67CC"/>
    <w:rsid w:val="00BE7232"/>
    <w:rsid w:val="00C23CF5"/>
    <w:rsid w:val="00C61C1F"/>
    <w:rsid w:val="00C6302C"/>
    <w:rsid w:val="00C9621D"/>
    <w:rsid w:val="00CA0AD2"/>
    <w:rsid w:val="00CB4FA2"/>
    <w:rsid w:val="00CB586A"/>
    <w:rsid w:val="00CB5AB2"/>
    <w:rsid w:val="00CC24AD"/>
    <w:rsid w:val="00CC6261"/>
    <w:rsid w:val="00CE0229"/>
    <w:rsid w:val="00D301EE"/>
    <w:rsid w:val="00D41B33"/>
    <w:rsid w:val="00D425F2"/>
    <w:rsid w:val="00D64E03"/>
    <w:rsid w:val="00DA2E94"/>
    <w:rsid w:val="00DB5DC1"/>
    <w:rsid w:val="00DB70BB"/>
    <w:rsid w:val="00DC2FC4"/>
    <w:rsid w:val="00DC6D9E"/>
    <w:rsid w:val="00DC7AAC"/>
    <w:rsid w:val="00DD0E7B"/>
    <w:rsid w:val="00DD1189"/>
    <w:rsid w:val="00E01A3D"/>
    <w:rsid w:val="00E20F51"/>
    <w:rsid w:val="00E36C46"/>
    <w:rsid w:val="00E51535"/>
    <w:rsid w:val="00E71817"/>
    <w:rsid w:val="00E83E36"/>
    <w:rsid w:val="00EA04CD"/>
    <w:rsid w:val="00EB210C"/>
    <w:rsid w:val="00EE087D"/>
    <w:rsid w:val="00EF1865"/>
    <w:rsid w:val="00EF7545"/>
    <w:rsid w:val="00F10B98"/>
    <w:rsid w:val="00F46D3D"/>
    <w:rsid w:val="00F6657B"/>
    <w:rsid w:val="00F82373"/>
    <w:rsid w:val="00F838FF"/>
    <w:rsid w:val="00F9663C"/>
    <w:rsid w:val="00FA2BD1"/>
    <w:rsid w:val="00FA6983"/>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D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35AE-13B4-4836-AE31-E2DA3044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6521</Words>
  <Characters>37172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2012-09-22T06:35:00Z</dcterms:created>
  <dcterms:modified xsi:type="dcterms:W3CDTF">2012-09-22T07:04:00Z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International Journal of Epidemiology</vt:lpwstr>
  </property>
  <property fmtid="{D5CDD505-2E9C-101B-9397-08002B2CF9AE}" pid="5" name="Mendeley Recent Style Id 0_1">
    <vt:lpwstr>http://www.zotero.org/styles/international-journal-of-epidemiology</vt:lpwstr>
  </property>
  <property fmtid="{D5CDD505-2E9C-101B-9397-08002B2CF9AE}" pid="6" name="Mendeley Recent Style Name 1_1">
    <vt:lpwstr>Chicago Manual of Style (author-date)</vt:lpwstr>
  </property>
  <property fmtid="{D5CDD505-2E9C-101B-9397-08002B2CF9AE}" pid="7" name="Mendeley Recent Style Id 1_1">
    <vt:lpwstr>http://www.zotero.org/styles/chicago-author-date</vt:lpwstr>
  </property>
  <property fmtid="{D5CDD505-2E9C-101B-9397-08002B2CF9AE}" pid="8" name="Mendeley Recent Style Name 2_1">
    <vt:lpwstr>IEEE</vt:lpwstr>
  </property>
  <property fmtid="{D5CDD505-2E9C-101B-9397-08002B2CF9AE}" pid="9" name="Mendeley Recent Style Id 2_1">
    <vt:lpwstr>http://www.zotero.org/styles/ieee</vt:lpwstr>
  </property>
  <property fmtid="{D5CDD505-2E9C-101B-9397-08002B2CF9AE}" pid="10" name="Mendeley Recent Style Name 3_1">
    <vt:lpwstr>Harvard Reference format 1 (author-date)</vt:lpwstr>
  </property>
  <property fmtid="{D5CDD505-2E9C-101B-9397-08002B2CF9AE}" pid="11" name="Mendeley Recent Style Id 3_1">
    <vt:lpwstr>http://www.zotero.org/styles/harvard1</vt:lpwstr>
  </property>
  <property fmtid="{D5CDD505-2E9C-101B-9397-08002B2CF9AE}" pid="12" name="Mendeley Recent Style Name 4_1">
    <vt:lpwstr>Modern Humanities Research Association (note with bibliography)</vt:lpwstr>
  </property>
  <property fmtid="{D5CDD505-2E9C-101B-9397-08002B2CF9AE}" pid="13" name="Mendeley Recent Style Id 4_1">
    <vt:lpwstr>http://www.zotero.org/styles/mhra</vt:lpwstr>
  </property>
  <property fmtid="{D5CDD505-2E9C-101B-9397-08002B2CF9AE}" pid="14" name="Mendeley Recent Style Name 5_1">
    <vt:lpwstr>Modern Language Association</vt:lpwstr>
  </property>
  <property fmtid="{D5CDD505-2E9C-101B-9397-08002B2CF9AE}" pid="15" name="Mendeley Recent Style Id 5_1">
    <vt:lpwstr>http://www.zotero.org/styles/mla</vt:lpwstr>
  </property>
  <property fmtid="{D5CDD505-2E9C-101B-9397-08002B2CF9AE}" pid="16" name="Mendeley Recent Style Name 6_1">
    <vt:lpwstr>Nature</vt:lpwstr>
  </property>
  <property fmtid="{D5CDD505-2E9C-101B-9397-08002B2CF9AE}" pid="17" name="Mendeley Recent Style Id 6_1">
    <vt:lpwstr>http://www.zotero.org/styles/nature</vt:lpwstr>
  </property>
  <property fmtid="{D5CDD505-2E9C-101B-9397-08002B2CF9AE}" pid="18" name="Mendeley Recent Style Name 7_1">
    <vt:lpwstr>Journal of Epidemiology &amp; Community Health</vt:lpwstr>
  </property>
  <property fmtid="{D5CDD505-2E9C-101B-9397-08002B2CF9AE}" pid="19" name="Mendeley Recent Style Id 7_1">
    <vt:lpwstr>http://www.zotero.org/styles/journal-of-epidemiology-community-health</vt:lpwstr>
  </property>
  <property fmtid="{D5CDD505-2E9C-101B-9397-08002B2CF9AE}" pid="20" name="Mendeley Recent Style Name 8_1">
    <vt:lpwstr>American Psychological Association 6th Edition</vt:lpwstr>
  </property>
  <property fmtid="{D5CDD505-2E9C-101B-9397-08002B2CF9AE}" pid="21" name="Mendeley Recent Style Id 8_1">
    <vt:lpwstr>http://www.zotero.org/styles/apa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