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1.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Lynda’s</w:t>
      </w:r>
      <w:r>
        <w:t xml:space="preserve"> </w:t>
      </w:r>
      <w:r>
        <w:t xml:space="preserve">Short</w:t>
      </w:r>
      <w:r>
        <w:t xml:space="preserve"> </w:t>
      </w:r>
      <w:r>
        <w:t xml:space="preserve">Report</w:t>
      </w:r>
    </w:p>
    <w:p>
      <w:pPr>
        <w:pStyle w:val="Heading1"/>
      </w:pPr>
      <w:bookmarkStart w:id="21" w:name="preamblenotes"/>
      <w:bookmarkEnd w:id="21"/>
      <w:r>
        <w:t xml:space="preserve">Preamble/notes</w:t>
      </w:r>
    </w:p>
    <w:p>
      <w:pPr>
        <w:pStyle w:val="FirstParagraph"/>
      </w:pPr>
      <w:r>
        <w:t xml:space="preserve">Lynda noticed an important finding in NRS data on Age-Standardised Mortality Rates in Scotland by deprivation quintile. This is that, after the</w:t>
      </w:r>
      <w:r>
        <w:t xml:space="preserve"> </w:t>
      </w:r>
      <w:r>
        <w:t xml:space="preserve">‘</w:t>
      </w:r>
      <w:r>
        <w:t xml:space="preserve">breakpoint</w:t>
      </w:r>
      <w:r>
        <w:t xml:space="preserve">’</w:t>
      </w:r>
      <w:r>
        <w:t xml:space="preserve">, inequalities in ASMR by deprivation quintile increased as overall ASMR improvements stalled, especially for women.</w:t>
      </w:r>
    </w:p>
    <w:p>
      <w:pPr>
        <w:pStyle w:val="BodyText"/>
      </w:pPr>
      <w:r>
        <w:t xml:space="preserve">The aim of this document is to produce a first draft of these findings within the 1500 word limit of a JECH short report.</w:t>
      </w:r>
    </w:p>
    <w:p>
      <w:pPr>
        <w:pStyle w:val="Heading2"/>
      </w:pPr>
      <w:bookmarkStart w:id="22" w:name="jech-short-report-spec"/>
      <w:bookmarkEnd w:id="22"/>
      <w:r>
        <w:t xml:space="preserve">JECH Short Report Spec</w:t>
      </w:r>
    </w:p>
    <w:p>
      <w:pPr>
        <w:pStyle w:val="Heading3"/>
      </w:pPr>
      <w:bookmarkStart w:id="23" w:name="short-report"/>
      <w:bookmarkEnd w:id="23"/>
      <w:r>
        <w:t xml:space="preserve">Short report</w:t>
      </w:r>
    </w:p>
    <w:p>
      <w:pPr>
        <w:pStyle w:val="FirstParagraph"/>
      </w:pPr>
      <w:r>
        <w:t xml:space="preserve">Manuscripts reporting initial results of innovative research that deserve immediate dissemination before finalisation. The section must not be used to present a poorly elaborated research report. Short Reports should follow the IMRaD style (Introduction, Methods, Results and Discussion) and should have a structured abstract (Background, Methods, Results and Conclusion).</w:t>
      </w:r>
    </w:p>
    <w:p>
      <w:pPr>
        <w:pStyle w:val="BodyText"/>
      </w:pPr>
      <w:r>
        <w:t xml:space="preserve">All research on human subjects must have been approved by the appropriate ethics committee and must have conformed to the principles embodied in the Declaration of Helsinki (see Ethics Approval for more guidelines). A statement to this effect must be included in the methods section of the paper.</w:t>
      </w:r>
    </w:p>
    <w:p>
      <w:pPr>
        <w:pStyle w:val="BodyText"/>
      </w:pPr>
      <w:r>
        <w:t xml:space="preserve">Manuscripts should include a box offering a thumbnail sketch of what is already known and what your paper adds to the literature (see Research Reports).</w:t>
      </w:r>
    </w:p>
    <w:p>
      <w:pPr>
        <w:pStyle w:val="Compact"/>
        <w:numPr>
          <w:numId w:val="1001"/>
          <w:ilvl w:val="0"/>
        </w:numPr>
      </w:pPr>
      <w:r>
        <w:rPr>
          <w:i/>
        </w:rPr>
        <w:t xml:space="preserve">Word count</w:t>
      </w:r>
      <w:r>
        <w:t xml:space="preserve">: up to 1500 words</w:t>
      </w:r>
    </w:p>
    <w:p>
      <w:pPr>
        <w:pStyle w:val="Compact"/>
        <w:numPr>
          <w:numId w:val="1001"/>
          <w:ilvl w:val="0"/>
        </w:numPr>
      </w:pPr>
      <w:r>
        <w:rPr>
          <w:i/>
        </w:rPr>
        <w:t xml:space="preserve">Structured Abstract</w:t>
      </w:r>
      <w:r>
        <w:t xml:space="preserve">: up to 200 words</w:t>
      </w:r>
    </w:p>
    <w:p>
      <w:pPr>
        <w:pStyle w:val="Compact"/>
        <w:numPr>
          <w:numId w:val="1001"/>
          <w:ilvl w:val="0"/>
        </w:numPr>
      </w:pPr>
      <w:r>
        <w:rPr>
          <w:i/>
        </w:rPr>
        <w:t xml:space="preserve">Tables/Illustrations</w:t>
      </w:r>
      <w:r>
        <w:t xml:space="preserve"> </w:t>
      </w:r>
      <w:r>
        <w:t xml:space="preserve">: up to 2</w:t>
      </w:r>
    </w:p>
    <w:p>
      <w:pPr>
        <w:pStyle w:val="Compact"/>
        <w:numPr>
          <w:numId w:val="1001"/>
          <w:ilvl w:val="0"/>
        </w:numPr>
      </w:pPr>
      <w:r>
        <w:rPr>
          <w:i/>
        </w:rPr>
        <w:t xml:space="preserve">References</w:t>
      </w:r>
      <w:r>
        <w:t xml:space="preserve">: up to 20</w:t>
      </w:r>
    </w:p>
    <w:p>
      <w:pPr>
        <w:pStyle w:val="Heading1"/>
      </w:pPr>
      <w:bookmarkStart w:id="24" w:name="structured-abstract"/>
      <w:bookmarkEnd w:id="24"/>
      <w:r>
        <w:t xml:space="preserve">Structured Abstract</w:t>
      </w:r>
    </w:p>
    <w:p>
      <w:pPr>
        <w:pStyle w:val="Heading2"/>
      </w:pPr>
      <w:bookmarkStart w:id="25" w:name="background"/>
      <w:bookmarkEnd w:id="25"/>
      <w:r>
        <w:t xml:space="preserve">Background</w:t>
      </w:r>
    </w:p>
    <w:p>
      <w:pPr>
        <w:pStyle w:val="Compact"/>
        <w:numPr>
          <w:numId w:val="1002"/>
          <w:ilvl w:val="0"/>
        </w:numPr>
      </w:pPr>
      <w:r>
        <w:t xml:space="preserve">Life expectancies have been stalling in Scotland, as well as in many other rich world nations, since around 2010. However, the relationship between stalling mortality improvements and socioeconomic inequalities in health in not yet known.</w:t>
      </w:r>
    </w:p>
    <w:p>
      <w:pPr>
        <w:pStyle w:val="Heading2"/>
      </w:pPr>
      <w:bookmarkStart w:id="26" w:name="methods"/>
      <w:bookmarkEnd w:id="26"/>
      <w:r>
        <w:t xml:space="preserve">Methods</w:t>
      </w:r>
    </w:p>
    <w:p>
      <w:pPr>
        <w:pStyle w:val="Compact"/>
        <w:numPr>
          <w:numId w:val="1003"/>
          <w:ilvl w:val="0"/>
        </w:numPr>
      </w:pPr>
      <w:r>
        <w:t xml:space="preserve">We calculate the percentage improvement in age-standardised mortality rates (ASMR) in Scotland overall, by gender, and by SIMD deprivation quintile and gender, for two periods: 2004-2010, and 2011-2017. We then calculate the socioeconomic gradients in improvements for both periods and each gender.</w:t>
      </w:r>
    </w:p>
    <w:p>
      <w:pPr>
        <w:pStyle w:val="Heading2"/>
      </w:pPr>
      <w:bookmarkStart w:id="27" w:name="results"/>
      <w:bookmarkEnd w:id="27"/>
      <w:r>
        <w:t xml:space="preserve">Results</w:t>
      </w:r>
    </w:p>
    <w:p>
      <w:pPr>
        <w:pStyle w:val="Compact"/>
        <w:numPr>
          <w:numId w:val="1004"/>
          <w:ilvl w:val="0"/>
        </w:numPr>
      </w:pPr>
      <w:r>
        <w:t xml:space="preserve">Between 2004 to 2010, ASMRs fell by 12.8% (11.5% in females and 14.9% in males), but between 2011 to 2017 ASMRs only fell by 1.8% (0.9% in females and 3.5% in males). The socioeconomic gradient in ASMR improvement more than doubled, from 1.0% per quintile in 2004-2010 (1.3% in females, 0.3% in males) to 2.2% (2.8% in females, 1.3% in males). Within the most deprived quintile, ASMRs fell in the 2004-2010 period (10.4% overall, 8.1% in females and 13.2% in males), but rose in the 2011-2017 period (by 3.6% overall, 5.8% in females and 0.4% in males).</w:t>
      </w:r>
    </w:p>
    <w:p>
      <w:pPr>
        <w:pStyle w:val="Heading2"/>
      </w:pPr>
      <w:bookmarkStart w:id="28" w:name="conclusion"/>
      <w:bookmarkEnd w:id="28"/>
      <w:r>
        <w:t xml:space="preserve">Conclusion</w:t>
      </w:r>
    </w:p>
    <w:p>
      <w:pPr>
        <w:pStyle w:val="Compact"/>
        <w:numPr>
          <w:numId w:val="1005"/>
          <w:ilvl w:val="0"/>
        </w:numPr>
      </w:pPr>
      <w:r>
        <w:t xml:space="preserve">As trends towards falling mortality risks in Scotland stalled from 2011-2017 compared with 2004-2010, socioeconomic gradients in mortality widened, especially in females, and mortality risks increased in the most socioeconomically deprived fifth of the population.</w:t>
      </w:r>
    </w:p>
    <w:p>
      <w:pPr>
        <w:pStyle w:val="Heading1"/>
      </w:pPr>
      <w:bookmarkStart w:id="29" w:name="report"/>
      <w:bookmarkEnd w:id="29"/>
      <w:r>
        <w:t xml:space="preserve">Report</w:t>
      </w:r>
    </w:p>
    <w:p>
      <w:pPr>
        <w:pStyle w:val="Heading2"/>
      </w:pPr>
      <w:bookmarkStart w:id="30" w:name="introduction"/>
      <w:bookmarkEnd w:id="30"/>
      <w:r>
        <w:t xml:space="preserve">Introduction</w:t>
      </w:r>
    </w:p>
    <w:p>
      <w:pPr>
        <w:pStyle w:val="Compact"/>
        <w:numPr>
          <w:numId w:val="1006"/>
          <w:ilvl w:val="0"/>
        </w:numPr>
      </w:pPr>
      <w:r>
        <w:t xml:space="preserve">As in many other countries, life expectancy improvements have stalled in Scotland.</w:t>
      </w:r>
    </w:p>
    <w:p>
      <w:pPr>
        <w:pStyle w:val="Compact"/>
        <w:numPr>
          <w:numId w:val="1006"/>
          <w:ilvl w:val="0"/>
        </w:numPr>
      </w:pPr>
      <w:r>
        <w:t xml:space="preserve">The stall in Scotland may be more severe than in most comparable nations, with an absolute fall (rather than slowing down) in life expectancy from 2015 to 2016. (?)</w:t>
      </w:r>
    </w:p>
    <w:p>
      <w:pPr>
        <w:pStyle w:val="Compact"/>
        <w:numPr>
          <w:numId w:val="1006"/>
          <w:ilvl w:val="0"/>
        </w:numPr>
      </w:pPr>
      <w:r>
        <w:t xml:space="preserve">The association between stalling improvements in life expectancy, and health inequalities by socioeconomic gradient, is unclear.</w:t>
      </w:r>
    </w:p>
    <w:p>
      <w:pPr>
        <w:pStyle w:val="Compact"/>
        <w:numPr>
          <w:numId w:val="1006"/>
          <w:ilvl w:val="0"/>
        </w:numPr>
      </w:pPr>
      <w:r>
        <w:t xml:space="preserve">Longevity in Scotland is lower than comparator nations for both genders, but more so in relative terms for females than males.</w:t>
      </w:r>
    </w:p>
    <w:p>
      <w:pPr>
        <w:pStyle w:val="Compact"/>
        <w:numPr>
          <w:numId w:val="1006"/>
          <w:ilvl w:val="0"/>
        </w:numPr>
      </w:pPr>
      <w:r>
        <w:t xml:space="preserve">European age-standardised mortality rates (ASMRs) are a way of comparing mortality risks between populations between and within countries in a way that controls for population structure. The NRS have published ASMRs by population quintile, as measured by SIMD, for Scottish populations from 2001 to 2017.</w:t>
      </w:r>
    </w:p>
    <w:p>
      <w:pPr>
        <w:pStyle w:val="Compact"/>
        <w:numPr>
          <w:numId w:val="1006"/>
          <w:ilvl w:val="0"/>
        </w:numPr>
      </w:pPr>
      <w:r>
        <w:t xml:space="preserve">We use this recently published data to explore how health inequalities in longevity by socioeconomic gradient and gender have changed in Scotland in a recent six year period of stalling life expectancies (from 2011 to 2017) compared with the previous six year period (2004 to 2010).</w:t>
      </w:r>
    </w:p>
    <w:p>
      <w:pPr>
        <w:pStyle w:val="Heading2"/>
      </w:pPr>
      <w:bookmarkStart w:id="31" w:name="methods-1"/>
      <w:bookmarkEnd w:id="31"/>
      <w:r>
        <w:t xml:space="preserve">Methods</w:t>
      </w:r>
    </w:p>
    <w:p>
      <w:pPr>
        <w:pStyle w:val="Compact"/>
        <w:numPr>
          <w:numId w:val="1007"/>
          <w:ilvl w:val="0"/>
        </w:numPr>
      </w:pPr>
      <w:r>
        <w:t xml:space="preserve">ASMRs from the NRS by SIMD quintile were extracted from the NRS website. ASMRs were used because life expectancy estimates for the latter period have not yet been released.</w:t>
      </w:r>
    </w:p>
    <w:p>
      <w:pPr>
        <w:pStyle w:val="Compact"/>
        <w:numPr>
          <w:numId w:val="1007"/>
          <w:ilvl w:val="0"/>
        </w:numPr>
      </w:pPr>
      <w:r>
        <w:t xml:space="preserve">The trends in ASMRs for each year from 2001 to 2017 inclusive by gender, overall and by SIMD quintile, were plotted.</w:t>
      </w:r>
    </w:p>
    <w:p>
      <w:pPr>
        <w:pStyle w:val="Compact"/>
        <w:numPr>
          <w:numId w:val="1007"/>
          <w:ilvl w:val="0"/>
        </w:numPr>
      </w:pPr>
      <w:r>
        <w:t xml:space="preserve">The percentage changes in ASMRs from 2004 to 2010 (period 1), and from 2011 to 2017 (period 2), were calculated by gender, for the whole of Scotland, and by SIMD quintile were calculated. These periods were selected because they cover the same number of years, and because the latter period includes years where life expectancy in Scotland has either fallen or improved very slowly.</w:t>
      </w:r>
    </w:p>
    <w:p>
      <w:pPr>
        <w:pStyle w:val="Compact"/>
        <w:numPr>
          <w:numId w:val="1007"/>
          <w:ilvl w:val="0"/>
        </w:numPr>
      </w:pPr>
      <w:r>
        <w:t xml:space="preserve">The socioeconomic gradient in percentage improvement was calculated for both periods, and by gender, by regressing percentage improvement aginst SIMD quintile using standard linear regression. Model fits were assessed with the R-squared statistic, and the intercept (predicted percentage improvements in most deprived quintile) and gradients (average increase in percentage improvement associated with move up one quintile category) were calculated and presented in tabular format.</w:t>
      </w:r>
    </w:p>
    <w:p>
      <w:pPr>
        <w:pStyle w:val="Heading2"/>
      </w:pPr>
      <w:bookmarkStart w:id="32" w:name="results-1"/>
      <w:bookmarkEnd w:id="32"/>
      <w:r>
        <w:t xml:space="preserve">Results</w:t>
      </w:r>
    </w:p>
    <w:p>
      <w:pPr>
        <w:pStyle w:val="Compact"/>
        <w:numPr>
          <w:numId w:val="1008"/>
          <w:ilvl w:val="0"/>
        </w:numPr>
      </w:pPr>
      <w:r>
        <w:t xml:space="preserve">Figure 1A shows the change in ASMR per 100 000 population from 2001 to 2017. The thick black line shows the ASMR for Scotland overall, and thinner dashed lines indicate ASMRs for SIMD quintile groups. The two six year periods (2004-2010 and 2011-2017) are labelled and separated with vertical dashed lines. This figure shows that ASMRs improved throughout the period 2004-2010, but not in the period 2011-2017, for both genders. The falls in ASMR by deprivation quintile in the 2004-2010 period largely appear to run in parallel, suggesting that absolute (though not necessarily relative) inequalities in longevity did not increase during this period, except perhaps for females in the most deprived quintile.</w:t>
      </w:r>
    </w:p>
    <w:p>
      <w:pPr>
        <w:pStyle w:val="Compact"/>
        <w:numPr>
          <w:numId w:val="1008"/>
          <w:ilvl w:val="0"/>
        </w:numPr>
      </w:pPr>
      <w:r>
        <w:t xml:space="preserve">Figure 1B shows how the percentage improvement in ASMR from the start to the end of the two periods changed by SIMD quintile. Circles are used to indicate values in the 2004-2010 period, and triangles used to indicate the 2011-2017 period. The horizontal dashed lines indicate the overall percent improvement within the period, and the diagonal lines show the socioeconomic gradients. Table 1 provides the same information in tabular form.</w:t>
      </w:r>
    </w:p>
    <w:p>
      <w:pPr>
        <w:pStyle w:val="Compact"/>
        <w:numPr>
          <w:numId w:val="1008"/>
          <w:ilvl w:val="0"/>
        </w:numPr>
      </w:pPr>
      <w:r>
        <w:t xml:space="preserve">In the 2004-2010 period (circles in Figure 1B), ASMRs improved by 12.76% overall (11.49% for females and 14.93% for males). By constrast, in the 2011-2017 period (triangles in Figure 1B), ASMRs improved by only 1.83% overall (0.90% for females and 3.53% for males). A clear socioeconomic gradient was observed in these improvements for both periods, with larger improvements in higher SIMD groups. The linearity of the socioeconomic gradient appeared to fall somewhat from the earlier to the latter period, as suggested by a near-perfect R-Squared value (0.98) in the 2004-2010 period, and a slightly lower fit (0.84) in the 2011-2017 period. This declining fit is largely driven by the gradient in females (R-Squared 0.90 to 0.85), with the fit in males increasing slightly (0.42 to 0.67). However, while the linearity of the fit has declined, the gradient of the fit, which can be considered a measure of the importance of socioeconomic gradient to health inequalities, has increased markedly, from 0.96% per quintile in the 2004-2010 period to 2.17% per quintile in the 2011-2017 period; a ratio of gradients of 2.3, and difference in gradients of 1.2%. The change in ratio of gradients was steeper for males (4.1 compared with 2.08 for females), though the difference in gradients was greater for females (2.1%) than for males (1.0%).</w:t>
      </w:r>
    </w:p>
    <w:p>
      <w:pPr>
        <w:pStyle w:val="Compact"/>
        <w:numPr>
          <w:numId w:val="1008"/>
          <w:ilvl w:val="0"/>
        </w:numPr>
      </w:pPr>
      <w:r>
        <w:t xml:space="preserve">The column marked</w:t>
      </w:r>
      <w:r>
        <w:t xml:space="preserve"> </w:t>
      </w:r>
      <w:r>
        <w:t xml:space="preserve">‘</w:t>
      </w:r>
      <w:r>
        <w:t xml:space="preserve">intercept</w:t>
      </w:r>
      <w:r>
        <w:t xml:space="preserve">’</w:t>
      </w:r>
      <w:r>
        <w:t xml:space="preserve"> </w:t>
      </w:r>
      <w:r>
        <w:t xml:space="preserve">is the percentage improvement in quintile 1 (the most deprived quintile) predicted by the linear models. This can be compared with the actual percentages for quintile 1 in the third column of table 1 (as well as the corresponding points in Figure 1B). In the 2004-2010 period, the predicted values for the lowest quintile were close to the observed values, whereas for the 2011-2017 values the model predictions substantially underestimated the observed values, being 1.2% lower than predicted overall (3.62% compared with 2.45%). As Figure 1B also shows, the linear fits also under-predict improvements in quintile 2, as well as over-predicting improvements in quintile 1.</w:t>
      </w:r>
    </w:p>
    <w:p>
      <w:pPr>
        <w:pStyle w:val="Heading2"/>
      </w:pPr>
      <w:bookmarkStart w:id="33" w:name="discussion"/>
      <w:bookmarkEnd w:id="33"/>
      <w:r>
        <w:t xml:space="preserve">Discussion</w:t>
      </w:r>
    </w:p>
    <w:p>
      <w:pPr>
        <w:pStyle w:val="Compact"/>
        <w:numPr>
          <w:numId w:val="1009"/>
          <w:ilvl w:val="0"/>
        </w:numPr>
      </w:pPr>
      <w:r>
        <w:rPr>
          <w:i/>
        </w:rPr>
        <w:t xml:space="preserve">Summary</w:t>
      </w:r>
      <w:r>
        <w:t xml:space="preserve">: This paper has shown that, as improvements in mortality have stalled in Scotland, socioeconomic gradients in mortality have increased, especially for women. In the most socioeconomically deprived fifth of areas in Scotland, improvements have gone into reverse, with ASMRs increasing by 3.6% from 2011 to 2017.</w:t>
      </w:r>
    </w:p>
    <w:p>
      <w:pPr>
        <w:pStyle w:val="Compact"/>
        <w:numPr>
          <w:numId w:val="1009"/>
          <w:ilvl w:val="0"/>
        </w:numPr>
      </w:pPr>
      <w:r>
        <w:rPr>
          <w:i/>
        </w:rPr>
        <w:t xml:space="preserve">Limitations</w:t>
      </w:r>
      <w:r>
        <w:t xml:space="preserve">: This paper has not looked at life expectancies, as these have not been published for 2017. However ASMR and life expectancy trends are closely linked. The paper has also not looked at age-specific mortality rates, rather than age-standardised rates, and there may be important differences in gradients by age group.</w:t>
      </w:r>
    </w:p>
    <w:p>
      <w:pPr>
        <w:pStyle w:val="Compact"/>
        <w:numPr>
          <w:numId w:val="1009"/>
          <w:ilvl w:val="0"/>
        </w:numPr>
      </w:pPr>
      <w:r>
        <w:rPr>
          <w:i/>
        </w:rPr>
        <w:t xml:space="preserve">Implications for Practice</w:t>
      </w:r>
      <w:r>
        <w:t xml:space="preserve">: To do</w:t>
      </w:r>
    </w:p>
    <w:p>
      <w:pPr>
        <w:pStyle w:val="Compact"/>
        <w:numPr>
          <w:numId w:val="1009"/>
          <w:ilvl w:val="0"/>
        </w:numPr>
      </w:pPr>
      <w:r>
        <w:rPr>
          <w:i/>
        </w:rPr>
        <w:t xml:space="preserve">Implications for Research</w:t>
      </w:r>
      <w:r>
        <w:t xml:space="preserve">: To do</w:t>
      </w:r>
    </w:p>
    <w:p>
      <w:pPr>
        <w:pStyle w:val="FirstParagraph"/>
      </w:pPr>
      <w:r>
        <w:t xml:space="preserve">Background</w:t>
      </w:r>
    </w:p>
    <w:p>
      <w:pPr>
        <w:pStyle w:val="Compact"/>
        <w:numPr>
          <w:numId w:val="1010"/>
          <w:ilvl w:val="0"/>
        </w:numPr>
      </w:pPr>
      <w:r>
        <w:t xml:space="preserve">Life expectancy improvements have stalled in Scotland; most recent NRS data showed a fall for men and women; the scale of this trend is marked historically and in comparison with other countries.</w:t>
      </w:r>
    </w:p>
    <w:p>
      <w:pPr>
        <w:pStyle w:val="Compact"/>
        <w:numPr>
          <w:numId w:val="1010"/>
          <w:ilvl w:val="0"/>
        </w:numPr>
      </w:pPr>
      <w:r>
        <w:t xml:space="preserve">Age-standardised mortality rates (all age, all cause) changed trend from steady decline to a rate of slower or no improvement in the year ending 2012 Q4 for men and the year ending 2014 Q2 for women (paper 1, segmented regression, 2 break model, best estimates).</w:t>
      </w:r>
    </w:p>
    <w:p>
      <w:pPr>
        <w:pStyle w:val="Compact"/>
        <w:numPr>
          <w:numId w:val="1010"/>
          <w:ilvl w:val="0"/>
        </w:numPr>
      </w:pPr>
      <w:r>
        <w:t xml:space="preserve">Mortality inequalities are increasing in Scotland:</w:t>
      </w:r>
    </w:p>
    <w:p>
      <w:pPr>
        <w:pStyle w:val="Compact"/>
        <w:numPr>
          <w:numId w:val="1011"/>
          <w:ilvl w:val="0"/>
        </w:numPr>
      </w:pPr>
      <w:r>
        <w:t xml:space="preserve">Long-term monitoring report (HLE, premature mortality SII&amp;RII)</w:t>
      </w:r>
    </w:p>
    <w:p>
      <w:pPr>
        <w:pStyle w:val="SourceCode"/>
        <w:numPr>
          <w:numId w:val="1011"/>
          <w:ilvl w:val="0"/>
        </w:numPr>
      </w:pPr>
      <w:r>
        <w:rPr>
          <w:rStyle w:val="VerbatimChar"/>
        </w:rPr>
        <w:t xml:space="preserve">NRS life expectancy by SIMD </w:t>
      </w:r>
    </w:p>
    <w:p>
      <w:pPr>
        <w:pStyle w:val="Compact"/>
        <w:numPr>
          <w:numId w:val="1012"/>
          <w:ilvl w:val="0"/>
        </w:numPr>
      </w:pPr>
      <w:r>
        <w:t xml:space="preserve">Several published analyses explore the contribution of deaths by age and cause to overall mortality inequality, and some have repeated this at different time points to explore how the constituents of inequality have changed.</w:t>
      </w:r>
    </w:p>
    <w:p>
      <w:pPr>
        <w:pStyle w:val="Compact"/>
        <w:numPr>
          <w:numId w:val="1012"/>
          <w:ilvl w:val="0"/>
        </w:numPr>
      </w:pPr>
      <w:r>
        <w:t xml:space="preserve">Analyses of overall mortality trends have tended to explore the age, cause and geographical variation in this (by decomposition or age/cause specific trends).</w:t>
      </w:r>
    </w:p>
    <w:p>
      <w:pPr>
        <w:pStyle w:val="Compact"/>
        <w:numPr>
          <w:numId w:val="1012"/>
          <w:ilvl w:val="0"/>
        </w:numPr>
      </w:pPr>
      <w:r>
        <w:t xml:space="preserve">Bringing together analyses on overall population mortality and mortality inequality is an important step in understanding to what extent</w:t>
      </w:r>
    </w:p>
    <w:p>
      <w:pPr>
        <w:pStyle w:val="Compact"/>
        <w:numPr>
          <w:numId w:val="1012"/>
          <w:ilvl w:val="0"/>
        </w:numPr>
      </w:pPr>
      <w:r>
        <w:t xml:space="preserve">Change in fundamentals –&gt; widening health inequalities in longevity</w:t>
      </w:r>
      <w:r>
        <w:t xml:space="preserve"> </w:t>
      </w:r>
      <w:r>
        <w:t xml:space="preserve">Questions</w:t>
      </w:r>
    </w:p>
    <w:p>
      <w:pPr>
        <w:pStyle w:val="Compact"/>
        <w:numPr>
          <w:numId w:val="1012"/>
          <w:ilvl w:val="0"/>
        </w:numPr>
      </w:pPr>
      <w:r>
        <w:t xml:space="preserve">Are increasing inequalities having a marked impact on overall population mortality trends?</w:t>
      </w:r>
      <w:r>
        <w:t xml:space="preserve"> </w:t>
      </w:r>
      <w:r>
        <w:t xml:space="preserve">Method</w:t>
      </w:r>
    </w:p>
    <w:p>
      <w:pPr>
        <w:pStyle w:val="FirstParagraph"/>
      </w:pPr>
      <w:r>
        <w:t xml:space="preserve">Data source</w:t>
      </w:r>
      <w:r>
        <w:t xml:space="preserve"> </w:t>
      </w:r>
      <w:r>
        <w:t xml:space="preserve">NRS published:</w:t>
      </w:r>
      <w:r>
        <w:t xml:space="preserve"> </w:t>
      </w:r>
      <w:r>
        <w:t xml:space="preserve">* Life expectancy by SIMD 2012 (2001/03-2011/13)</w:t>
      </w:r>
      <w:r>
        <w:t xml:space="preserve"> </w:t>
      </w:r>
      <w:hyperlink r:id="rId34">
        <w:r>
          <w:rPr>
            <w:rStyle w:val="Hyperlink"/>
          </w:rPr>
          <w:t xml:space="preserve">https://www.nrscotland.gov.uk/statistics-and-data/statistics/statistics-by-theme/life-expectancy/life-expectancy-in-scottish-areas/time-series-data</w:t>
        </w:r>
      </w:hyperlink>
      <w:r>
        <w:t xml:space="preserve"> </w:t>
      </w:r>
      <w:r>
        <w:t xml:space="preserve">* Life expectancy by SIMD 2016 (2014/15-2-15/17) – expected shortly</w:t>
      </w:r>
      <w:r>
        <w:t xml:space="preserve"> </w:t>
      </w:r>
      <w:r>
        <w:t xml:space="preserve">* Age-standardised mortality rate by SIMD 2016 quintile 2001-2017</w:t>
      </w:r>
      <w:r>
        <w:t xml:space="preserve"> </w:t>
      </w:r>
      <w:hyperlink r:id="rId35">
        <w:r>
          <w:rPr>
            <w:rStyle w:val="Hyperlink"/>
          </w:rPr>
          <w:t xml:space="preserve">https://www.nrscotland.gov.uk/statistics-and-data/statistics/statistics-by-theme/vital-events/deaths/age-standardised-death-rates-calculated-using-the-esp</w:t>
        </w:r>
      </w:hyperlink>
      <w:r>
        <w:t xml:space="preserve"> </w:t>
      </w:r>
      <w:r>
        <w:t xml:space="preserve">ASMR – NRS 2001-2017 SIMD 2016 Quintile</w:t>
      </w:r>
    </w:p>
    <w:p>
      <w:pPr>
        <w:pStyle w:val="Compact"/>
        <w:numPr>
          <w:numId w:val="1013"/>
          <w:ilvl w:val="0"/>
        </w:numPr>
      </w:pPr>
      <w:r>
        <w:t xml:space="preserve">Trend</w:t>
      </w:r>
    </w:p>
    <w:p>
      <w:pPr>
        <w:pStyle w:val="Compact"/>
        <w:numPr>
          <w:numId w:val="1013"/>
          <w:ilvl w:val="0"/>
        </w:numPr>
      </w:pPr>
      <w:r>
        <w:t xml:space="preserve">Before &amp; after breakpoint (2011)</w:t>
      </w:r>
    </w:p>
    <w:p>
      <w:pPr>
        <w:pStyle w:val="Compact"/>
        <w:numPr>
          <w:numId w:val="1013"/>
          <w:ilvl w:val="0"/>
        </w:numPr>
      </w:pPr>
      <w:r>
        <w:t xml:space="preserve">Overall measures of inequality before and after (SII/RII)</w:t>
      </w:r>
    </w:p>
    <w:p>
      <w:pPr>
        <w:pStyle w:val="Compact"/>
        <w:numPr>
          <w:numId w:val="1013"/>
          <w:ilvl w:val="0"/>
        </w:numPr>
      </w:pPr>
      <w:r>
        <w:t xml:space="preserve">Gender differences</w:t>
      </w:r>
    </w:p>
    <w:p>
      <w:pPr>
        <w:pStyle w:val="FirstParagraph"/>
      </w:pPr>
      <w:r>
        <w:t xml:space="preserve">Results</w:t>
      </w:r>
      <w:r>
        <w:t xml:space="preserve"> </w:t>
      </w:r>
      <w:r>
        <w:t xml:space="preserve">1. Trend</w:t>
      </w:r>
      <w:r>
        <w:t xml:space="preserve"> </w:t>
      </w:r>
      <w:r>
        <w:t xml:space="preserve">2. Before &amp; after breakpoint (2011)</w:t>
      </w:r>
      <w:r>
        <w:t xml:space="preserve"> </w:t>
      </w:r>
      <w:r>
        <w:t xml:space="preserve">3. Overall measures of inequality before and after (SII/RII)</w:t>
      </w:r>
      <w:r>
        <w:t xml:space="preserve"> </w:t>
      </w:r>
      <w:r>
        <w:t xml:space="preserve">4. Gender differences</w:t>
      </w:r>
    </w:p>
    <w:p>
      <w:pPr>
        <w:pStyle w:val="BodyText"/>
      </w:pPr>
      <w:r>
        <w:t xml:space="preserve">Discussion</w:t>
      </w:r>
    </w:p>
    <w:p>
      <w:pPr>
        <w:pStyle w:val="BodyText"/>
      </w:pPr>
      <w:r>
        <w:t xml:space="preserve">Limitations</w:t>
      </w:r>
    </w:p>
    <w:p>
      <w:pPr>
        <w:pStyle w:val="BodyText"/>
      </w:pPr>
      <w:r>
        <w:t xml:space="preserve">Implications for practice</w:t>
      </w:r>
    </w:p>
    <w:p>
      <w:pPr>
        <w:pStyle w:val="BodyText"/>
      </w:pPr>
      <w:r>
        <w:t xml:space="preserve">Implications for research</w:t>
      </w:r>
    </w:p>
    <w:p>
      <w:pPr>
        <w:pStyle w:val="Heading1"/>
      </w:pPr>
      <w:bookmarkStart w:id="36" w:name="analysis-itself"/>
      <w:bookmarkEnd w:id="36"/>
      <w:r>
        <w:t xml:space="preserve">Analysis itself</w:t>
      </w:r>
    </w:p>
    <w:p>
      <w:pPr>
        <w:pStyle w:val="FirstParagraph"/>
      </w:pPr>
      <w:r>
        <w:t xml:space="preserve">Only two tables/figures are permitted.</w:t>
      </w:r>
    </w:p>
    <w:p>
      <w:pPr>
        <w:pStyle w:val="BodyText"/>
      </w:pPr>
      <w:r>
        <w:t xml:space="preserve">One figure and one table</w:t>
      </w:r>
    </w:p>
    <w:p>
      <w:pPr>
        <w:pStyle w:val="BodyText"/>
      </w:pPr>
      <w:r>
        <w:t xml:space="preserve">The figure should comprise:</w:t>
      </w:r>
    </w:p>
    <w:p>
      <w:pPr>
        <w:pStyle w:val="Compact"/>
        <w:numPr>
          <w:numId w:val="1014"/>
          <w:ilvl w:val="0"/>
        </w:numPr>
      </w:pPr>
      <w:r>
        <w:t xml:space="preserve">Trends and before after</w:t>
      </w:r>
    </w:p>
    <w:p>
      <w:pPr>
        <w:pStyle w:val="FirstParagraph"/>
      </w:pPr>
      <w:r>
        <w:t xml:space="preserve">The Table should comprise</w:t>
      </w:r>
    </w:p>
    <w:p>
      <w:pPr>
        <w:pStyle w:val="Compact"/>
        <w:numPr>
          <w:numId w:val="1015"/>
          <w:ilvl w:val="0"/>
        </w:numPr>
      </w:pPr>
      <w:r>
        <w:t xml:space="preserve">Numbers, gradient, and stat sig</w:t>
      </w:r>
    </w:p>
    <w:p>
      <w:pPr>
        <w:pStyle w:val="Heading1"/>
      </w:pPr>
      <w:bookmarkStart w:id="37" w:name="load-packages"/>
      <w:bookmarkEnd w:id="37"/>
      <w:r>
        <w:t xml:space="preserve">Load packages</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 readxl, cowplot)</w:t>
      </w:r>
    </w:p>
    <w:p>
      <w:pPr>
        <w:pStyle w:val="Heading1"/>
      </w:pPr>
      <w:bookmarkStart w:id="38" w:name="load-data"/>
      <w:bookmarkEnd w:id="38"/>
      <w:r>
        <w:t xml:space="preserve">Load data</w:t>
      </w:r>
    </w:p>
    <w:p>
      <w:pPr>
        <w:pStyle w:val="SourceCode"/>
      </w:pPr>
      <w:r>
        <w:rPr>
          <w:rStyle w:val="NormalTok"/>
        </w:rPr>
        <w:t xml:space="preserve">dta &lt;-</w:t>
      </w:r>
      <w:r>
        <w:rPr>
          <w:rStyle w:val="StringTok"/>
        </w:rPr>
        <w:t xml:space="preserve"> </w:t>
      </w:r>
      <w:r>
        <w:rPr>
          <w:rStyle w:val="KeywordTok"/>
        </w:rPr>
        <w:t xml:space="preserve">read_excel</w:t>
      </w:r>
      <w:r>
        <w:rPr>
          <w:rStyle w:val="NormalTok"/>
        </w:rPr>
        <w:t xml:space="preserve">(</w:t>
      </w:r>
      <w:r>
        <w:rPr>
          <w:rStyle w:val="StringTok"/>
        </w:rPr>
        <w:t xml:space="preserve">"ASMR_SIMD_2001_2017_indexed trends.xlsx"</w:t>
      </w:r>
      <w:r>
        <w:rPr>
          <w:rStyle w:val="NormalTok"/>
        </w:rPr>
        <w:t xml:space="preserve">, </w:t>
      </w:r>
      <w:r>
        <w:rPr>
          <w:rStyle w:val="DataTypeTok"/>
        </w:rPr>
        <w:t xml:space="preserve">sheet =</w:t>
      </w:r>
      <w:r>
        <w:rPr>
          <w:rStyle w:val="NormalTok"/>
        </w:rPr>
        <w:t xml:space="preserve"> </w:t>
      </w:r>
      <w:r>
        <w:rPr>
          <w:rStyle w:val="StringTok"/>
        </w:rPr>
        <w:t xml:space="preserve">"flat_data"</w:t>
      </w:r>
      <w:r>
        <w:rPr>
          <w:rStyle w:val="NormalTok"/>
        </w:rPr>
        <w:t xml:space="preserve">)</w:t>
      </w:r>
    </w:p>
    <w:p>
      <w:pPr>
        <w:pStyle w:val="Heading1"/>
      </w:pPr>
      <w:bookmarkStart w:id="39" w:name="tidy-data"/>
      <w:bookmarkEnd w:id="39"/>
      <w:r>
        <w:t xml:space="preserve">Tidy data</w:t>
      </w:r>
    </w:p>
    <w:p>
      <w:pPr>
        <w:pStyle w:val="SourceCode"/>
      </w:pPr>
      <w:r>
        <w:rPr>
          <w:rStyle w:val="KeywordTok"/>
        </w:rPr>
        <w:t xml:space="preserve">names</w:t>
      </w:r>
      <w:r>
        <w:rPr>
          <w:rStyle w:val="NormalTok"/>
        </w:rPr>
        <w:t xml:space="preserve">(dta)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"overall"</w:t>
      </w:r>
      <w:r>
        <w:rPr>
          <w:rStyle w:val="NormalTok"/>
        </w:rPr>
        <w:t xml:space="preserve">, </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 </w:t>
      </w:r>
      <w:r>
        <w:rPr>
          <w:rStyle w:val="StringTok"/>
        </w:rPr>
        <w:t xml:space="preserve">"gender"</w:t>
      </w:r>
      <w:r>
        <w:rPr>
          <w:rStyle w:val="NormalTok"/>
        </w:rPr>
        <w:t xml:space="preserve">)</w:t>
      </w:r>
      <w:r>
        <w:br w:type="textWrapping"/>
      </w:r>
      <w:r>
        <w:br w:type="textWrapping"/>
      </w:r>
      <w:r>
        <w:rPr>
          <w:rStyle w:val="NormalTok"/>
        </w:rPr>
        <w:t xml:space="preserve">dta_tidy &lt;-</w:t>
      </w:r>
      <w:r>
        <w:rPr>
          <w:rStyle w:val="StringTok"/>
        </w:rPr>
        <w:t xml:space="preserve"> </w:t>
      </w:r>
      <w:r>
        <w:rPr>
          <w:rStyle w:val="NormalTok"/>
        </w:rPr>
        <w:t xml:space="preserve">dta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"simd"</w:t>
      </w:r>
      <w:r>
        <w:rPr>
          <w:rStyle w:val="NormalTok"/>
        </w:rPr>
        <w:t xml:space="preserve">, </w:t>
      </w:r>
      <w:r>
        <w:rPr>
          <w:rStyle w:val="DataTypeTok"/>
        </w:rPr>
        <w:t xml:space="preserve">value =</w:t>
      </w:r>
      <w:r>
        <w:rPr>
          <w:rStyle w:val="NormalTok"/>
        </w:rPr>
        <w:t xml:space="preserve"> </w:t>
      </w:r>
      <w:r>
        <w:rPr>
          <w:rStyle w:val="StringTok"/>
        </w:rPr>
        <w:t xml:space="preserve">"asmr"</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KeywordTok"/>
        </w:rPr>
        <w:t xml:space="preserve">factor</w:t>
      </w:r>
      <w:r>
        <w:rPr>
          <w:rStyle w:val="NormalTok"/>
        </w:rPr>
        <w:t xml:space="preserve">(simd,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rPr>
          <w:rStyle w:val="StringTok"/>
        </w:rPr>
        <w:t xml:space="preserve">"overall"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"Q.1 (Most deprived)"</w:t>
      </w:r>
      <w:r>
        <w:rPr>
          <w:rStyle w:val="NormalTok"/>
        </w:rPr>
        <w:t xml:space="preserve">, </w:t>
      </w:r>
      <w:r>
        <w:br w:type="textWrapping"/>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(Least deprived)"</w:t>
      </w:r>
      <w:r>
        <w:rPr>
          <w:rStyle w:val="NormalTok"/>
        </w:rPr>
        <w:t xml:space="preserve">, </w:t>
      </w:r>
      <w:r>
        <w:rPr>
          <w:rStyle w:val="StringTok"/>
        </w:rPr>
        <w:t xml:space="preserve">"Overall"</w:t>
      </w:r>
      <w:r>
        <w:rPr>
          <w:rStyle w:val="NormalTok"/>
        </w:rPr>
        <w:t xml:space="preserve">)</w:t>
      </w:r>
      <w:r>
        <w:br w:type="textWrapping"/>
      </w:r>
      <w:r>
        <w:rPr>
          <w:rStyle w:val="NormalTok"/>
        </w:rPr>
        <w:t xml:space="preserve">                       )</w:t>
      </w:r>
      <w:r>
        <w:br w:type="textWrapping"/>
      </w:r>
      <w:r>
        <w:rPr>
          <w:rStyle w:val="NormalTok"/>
        </w:rPr>
        <w:t xml:space="preserve">         )</w:t>
      </w:r>
    </w:p>
    <w:p>
      <w:pPr>
        <w:pStyle w:val="Heading1"/>
      </w:pPr>
      <w:bookmarkStart w:id="40" w:name="visualise"/>
      <w:bookmarkEnd w:id="40"/>
      <w:r>
        <w:t xml:space="preserve">Visualise</w:t>
      </w:r>
    </w:p>
    <w:p>
      <w:pPr>
        <w:pStyle w:val="FirstParagraph"/>
      </w:pPr>
      <w:r>
        <w:t xml:space="preserve">Trends</w:t>
      </w:r>
    </w:p>
    <w:p>
      <w:pPr>
        <w:pStyle w:val="SourceCode"/>
      </w:pPr>
      <w:r>
        <w:rPr>
          <w:rStyle w:val="NormalTok"/>
        </w:rPr>
        <w:t xml:space="preserve">p1 &lt;-</w:t>
      </w:r>
      <w:r>
        <w:rPr>
          <w:rStyle w:val="StringTok"/>
        </w:rPr>
        <w:t xml:space="preserve"> </w:t>
      </w: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 </w:t>
      </w:r>
      <w:r>
        <w:rPr>
          <w:rStyle w:val="OperatorTok"/>
        </w:rPr>
        <w:t xml:space="preserve">+</w:t>
      </w:r>
      <w:r>
        <w:br w:type="textWrapping"/>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asmr, </w:t>
      </w:r>
      <w:r>
        <w:rPr>
          <w:rStyle w:val="DataTypeTok"/>
        </w:rPr>
        <w:t xml:space="preserve">group =</w:t>
      </w:r>
      <w:r>
        <w:rPr>
          <w:rStyle w:val="NormalTok"/>
        </w:rPr>
        <w:t xml:space="preserve"> SIMD, </w:t>
      </w:r>
      <w:r>
        <w:rPr>
          <w:rStyle w:val="DataTypeTok"/>
        </w:rPr>
        <w:t xml:space="preserve">linetype =</w:t>
      </w:r>
      <w:r>
        <w:rPr>
          <w:rStyle w:val="NormalTok"/>
        </w:rPr>
        <w:t xml:space="preserve"> SIMD, </w:t>
      </w:r>
      <w:r>
        <w:rPr>
          <w:rStyle w:val="DataTypeTok"/>
        </w:rPr>
        <w:t xml:space="preserve">size =</w:t>
      </w:r>
      <w:r>
        <w:rPr>
          <w:rStyle w:val="NormalTok"/>
        </w:rPr>
        <w:t xml:space="preserve"> SIMD, </w:t>
      </w:r>
      <w:r>
        <w:rPr>
          <w:rStyle w:val="DataTypeTok"/>
        </w:rPr>
        <w:t xml:space="preserve">color =</w:t>
      </w:r>
      <w:r>
        <w:rPr>
          <w:rStyle w:val="NormalTok"/>
        </w:rPr>
        <w:t xml:space="preserve"> SIMD))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scale_size_manual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1.2</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rPr>
          <w:rStyle w:val="DecValTok"/>
        </w:rPr>
        <w:t xml:space="preserve">1</w:t>
      </w:r>
      <w:r>
        <w:rPr>
          <w:rStyle w:val="NormalTok"/>
        </w:rPr>
        <w:t xml:space="preserve">, </w:t>
      </w:r>
      <w:r>
        <w:rPr>
          <w:rStyle w:val="FloatTok"/>
        </w:rPr>
        <w:t xml:space="preserve">1.4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"Age Standardised mortality rate per 100 000"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DataTypeTok"/>
        </w:rPr>
        <w:t xml:space="preserve">minor_breaks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minor_breaks =</w:t>
      </w:r>
      <w:r>
        <w:rPr>
          <w:rStyle w:val="NormalTok"/>
        </w:rPr>
        <w:t xml:space="preserve"> </w:t>
      </w:r>
      <w:r>
        <w:rPr>
          <w:rStyle w:val="DecValTok"/>
        </w:rPr>
        <w:t xml:space="preserve">2001</w:t>
      </w:r>
      <w:r>
        <w:rPr>
          <w:rStyle w:val="OperatorTok"/>
        </w:rPr>
        <w:t xml:space="preserve">:</w:t>
      </w:r>
      <w:r>
        <w:rPr>
          <w:rStyle w:val="DecValTok"/>
        </w:rPr>
        <w:t xml:space="preserve">2017</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2011</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2004</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y =</w:t>
      </w:r>
      <w:r>
        <w:rPr>
          <w:rStyle w:val="NormalTok"/>
        </w:rPr>
        <w:t xml:space="preserve"> </w:t>
      </w:r>
      <w:r>
        <w:rPr>
          <w:rStyle w:val="DecValTok"/>
        </w:rPr>
        <w:t xml:space="preserve">100</w:t>
      </w:r>
      <w:r>
        <w:rPr>
          <w:rStyle w:val="NormalTok"/>
        </w:rPr>
        <w:t xml:space="preserve">, </w:t>
      </w:r>
      <w:r>
        <w:rPr>
          <w:rStyle w:val="DataTypeTok"/>
        </w:rPr>
        <w:t xml:space="preserve">x =</w:t>
      </w:r>
      <w:r>
        <w:rPr>
          <w:rStyle w:val="NormalTok"/>
        </w:rPr>
        <w:t xml:space="preserve"> </w:t>
      </w:r>
      <w:r>
        <w:rPr>
          <w:rStyle w:val="DecValTok"/>
        </w:rPr>
        <w:t xml:space="preserve">2004</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2011</w:t>
      </w:r>
      <w:r>
        <w:rPr>
          <w:rStyle w:val="NormalTok"/>
        </w:rPr>
        <w:t xml:space="preserve"> </w:t>
      </w:r>
      <w:r>
        <w:rPr>
          <w:rStyle w:val="OperatorTok"/>
        </w:rPr>
        <w:t xml:space="preserve">-</w:t>
      </w:r>
      <w:r>
        <w:rPr>
          <w:rStyle w:val="StringTok"/>
        </w:rPr>
        <w:t xml:space="preserve"> </w:t>
      </w:r>
      <w:r>
        <w:rPr>
          <w:rStyle w:val="DecValTok"/>
        </w:rPr>
        <w:t xml:space="preserve">2004</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label =</w:t>
      </w:r>
      <w:r>
        <w:rPr>
          <w:rStyle w:val="NormalTok"/>
        </w:rPr>
        <w:t xml:space="preserve"> </w:t>
      </w:r>
      <w:r>
        <w:rPr>
          <w:rStyle w:val="StringTok"/>
        </w:rPr>
        <w:t xml:space="preserve">"2004 to 2010"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y =</w:t>
      </w:r>
      <w:r>
        <w:rPr>
          <w:rStyle w:val="NormalTok"/>
        </w:rPr>
        <w:t xml:space="preserve"> </w:t>
      </w:r>
      <w:r>
        <w:rPr>
          <w:rStyle w:val="DecValTok"/>
        </w:rPr>
        <w:t xml:space="preserve">100</w:t>
      </w:r>
      <w:r>
        <w:rPr>
          <w:rStyle w:val="NormalTok"/>
        </w:rPr>
        <w:t xml:space="preserve">, </w:t>
      </w:r>
      <w:r>
        <w:rPr>
          <w:rStyle w:val="DataTypeTok"/>
        </w:rPr>
        <w:t xml:space="preserve">x =</w:t>
      </w:r>
      <w:r>
        <w:rPr>
          <w:rStyle w:val="NormalTok"/>
        </w:rPr>
        <w:t xml:space="preserve"> </w:t>
      </w:r>
      <w:r>
        <w:rPr>
          <w:rStyle w:val="DecValTok"/>
        </w:rPr>
        <w:t xml:space="preserve">2011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2018</w:t>
      </w:r>
      <w:r>
        <w:rPr>
          <w:rStyle w:val="NormalTok"/>
        </w:rPr>
        <w:t xml:space="preserve"> </w:t>
      </w:r>
      <w:r>
        <w:rPr>
          <w:rStyle w:val="OperatorTok"/>
        </w:rPr>
        <w:t xml:space="preserve">-</w:t>
      </w:r>
      <w:r>
        <w:rPr>
          <w:rStyle w:val="StringTok"/>
        </w:rPr>
        <w:t xml:space="preserve"> </w:t>
      </w:r>
      <w:r>
        <w:rPr>
          <w:rStyle w:val="DecValTok"/>
        </w:rPr>
        <w:t xml:space="preserve">2011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label =</w:t>
      </w:r>
      <w:r>
        <w:rPr>
          <w:rStyle w:val="NormalTok"/>
        </w:rPr>
        <w:t xml:space="preserve"> </w:t>
      </w:r>
      <w:r>
        <w:rPr>
          <w:rStyle w:val="StringTok"/>
        </w:rPr>
        <w:t xml:space="preserve">"2011 to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ymin =</w:t>
      </w:r>
      <w:r>
        <w:rPr>
          <w:rStyle w:val="NormalTok"/>
        </w:rPr>
        <w:t xml:space="preserve"> q5, </w:t>
      </w:r>
      <w:r>
        <w:rPr>
          <w:rStyle w:val="DataTypeTok"/>
        </w:rPr>
        <w:t xml:space="preserve">ymax =</w:t>
      </w:r>
      <w:r>
        <w:rPr>
          <w:rStyle w:val="NormalTok"/>
        </w:rPr>
        <w:t xml:space="preserve">q1), </w:t>
      </w:r>
      <w:r>
        <w:br w:type="textWrapping"/>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fill =</w:t>
      </w:r>
      <w:r>
        <w:rPr>
          <w:rStyle w:val="StringTok"/>
        </w:rPr>
        <w:t xml:space="preserve">"red"</w:t>
      </w:r>
      <w:r>
        <w:rPr>
          <w:rStyle w:val="NormalTok"/>
        </w:rPr>
        <w:t xml:space="preserve">,</w:t>
      </w:r>
      <w:r>
        <w:br w:type="textWrapping"/>
      </w:r>
      <w:r>
        <w:rPr>
          <w:rStyle w:val="NormalTok"/>
        </w:rPr>
        <w:t xml:space="preserve">    </w:t>
      </w:r>
      <w:r>
        <w:rPr>
          <w:rStyle w:val="DataTypeTok"/>
        </w:rPr>
        <w:t xml:space="preserve">data =</w:t>
      </w:r>
      <w:r>
        <w:rPr>
          <w:rStyle w:val="NormalTok"/>
        </w:rPr>
        <w:t xml:space="preserve"> dta_tidy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"q1"</w:t>
      </w:r>
      <w:r>
        <w:rPr>
          <w:rStyle w:val="NormalTok"/>
        </w:rPr>
        <w:t xml:space="preserve">, </w:t>
      </w:r>
      <w:r>
        <w:rPr>
          <w:rStyle w:val="StringTok"/>
        </w:rPr>
        <w:t xml:space="preserve">"q5"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SIMD) </w:t>
      </w:r>
      <w:r>
        <w:rPr>
          <w:rStyle w:val="OperatorTok"/>
        </w:rPr>
        <w:t xml:space="preserve">%&gt;%</w:t>
      </w:r>
      <w:r>
        <w:rPr>
          <w:rStyle w:val="StringTok"/>
        </w:rPr>
        <w:t xml:space="preserve"> </w:t>
      </w:r>
      <w:r>
        <w:rPr>
          <w:rStyle w:val="KeywordTok"/>
        </w:rPr>
        <w:t xml:space="preserve">spread</w:t>
      </w:r>
      <w:r>
        <w:rPr>
          <w:rStyle w:val="NormalTok"/>
        </w:rPr>
        <w:t xml:space="preserve">(simd, asmr)</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background_grid</w:t>
      </w:r>
      <w:r>
        <w:rPr>
          <w:rStyle w:val="NormalTok"/>
        </w:rPr>
        <w:t xml:space="preserve">(</w:t>
      </w:r>
      <w:r>
        <w:rPr>
          <w:rStyle w:val="DataTypeTok"/>
        </w:rPr>
        <w:t xml:space="preserve">major =</w:t>
      </w:r>
      <w:r>
        <w:rPr>
          <w:rStyle w:val="NormalTok"/>
        </w:rPr>
        <w:t xml:space="preserve"> </w:t>
      </w:r>
      <w:r>
        <w:rPr>
          <w:rStyle w:val="StringTok"/>
        </w:rPr>
        <w:t xml:space="preserve">"xy"</w:t>
      </w:r>
      <w:r>
        <w:rPr>
          <w:rStyle w:val="NormalTok"/>
        </w:rPr>
        <w:t xml:space="preserve">, </w:t>
      </w:r>
      <w:r>
        <w:rPr>
          <w:rStyle w:val="DataTypeTok"/>
        </w:rPr>
        <w:t xml:space="preserve">minor =</w:t>
      </w:r>
      <w:r>
        <w:rPr>
          <w:rStyle w:val="NormalTok"/>
        </w:rPr>
        <w:t xml:space="preserve"> </w:t>
      </w:r>
      <w:r>
        <w:rPr>
          <w:rStyle w:val="StringTok"/>
        </w:rPr>
        <w:t xml:space="preserve">"xy"</w:t>
      </w:r>
      <w:r>
        <w:rPr>
          <w:rStyle w:val="NormalTok"/>
        </w:rPr>
        <w:t xml:space="preserve">)</w:t>
      </w:r>
      <w:r>
        <w:br w:type="textWrapping"/>
      </w:r>
      <w:r>
        <w:br w:type="textWrapping"/>
      </w:r>
      <w:r>
        <w:br w:type="textWrapping"/>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figure_table_and_paper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Before/after</w:t>
      </w:r>
    </w:p>
    <w:p>
      <w:pPr>
        <w:pStyle w:val="BodyText"/>
      </w:pPr>
      <w:r>
        <w:t xml:space="preserve">Data prep</w:t>
      </w:r>
    </w:p>
    <w:p>
      <w:pPr>
        <w:pStyle w:val="SourceCode"/>
      </w:pPr>
      <w:r>
        <w:rPr>
          <w:rStyle w:val="NormalTok"/>
        </w:rPr>
        <w:t xml:space="preserve">percent_changes &lt;-</w:t>
      </w:r>
      <w:r>
        <w:rPr>
          <w:rStyle w:val="StringTok"/>
        </w:rPr>
        <w:t xml:space="preserve"> </w:t>
      </w: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2011</w:t>
      </w:r>
      <w:r>
        <w:rPr>
          <w:rStyle w:val="NormalTok"/>
        </w:rPr>
        <w:t xml:space="preserve">, </w:t>
      </w:r>
      <w:r>
        <w:rPr>
          <w:rStyle w:val="DecValTok"/>
        </w:rPr>
        <w:t xml:space="preserve">2017</w:t>
      </w:r>
      <w:r>
        <w:rPr>
          <w:rStyle w:val="NormalTok"/>
        </w:rPr>
        <w:t xml:space="preserve">) </w:t>
      </w:r>
      <w:r>
        <w:rPr>
          <w:rStyle w:val="OperatorTok"/>
        </w:rPr>
        <w:t xml:space="preserve">~</w:t>
      </w:r>
      <w:r>
        <w:rPr>
          <w:rStyle w:val="StringTok"/>
        </w:rPr>
        <w:t xml:space="preserve"> "2011-2017"</w:t>
      </w:r>
      <w:r>
        <w:rPr>
          <w:rStyle w:val="NormalTok"/>
        </w:rPr>
        <w:t xml:space="preserve">, </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2004</w:t>
      </w:r>
      <w:r>
        <w:rPr>
          <w:rStyle w:val="NormalTok"/>
        </w:rPr>
        <w:t xml:space="preserve">, </w:t>
      </w:r>
      <w:r>
        <w:rPr>
          <w:rStyle w:val="DecValTok"/>
        </w:rPr>
        <w:t xml:space="preserve">2010</w:t>
      </w:r>
      <w:r>
        <w:rPr>
          <w:rStyle w:val="NormalTok"/>
        </w:rPr>
        <w:t xml:space="preserve">) </w:t>
      </w:r>
      <w:r>
        <w:rPr>
          <w:rStyle w:val="OperatorTok"/>
        </w:rPr>
        <w:t xml:space="preserve">~</w:t>
      </w:r>
      <w:r>
        <w:rPr>
          <w:rStyle w:val="StringTok"/>
        </w:rPr>
        <w:t xml:space="preserve"> "2004-2010"</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"2011-2017"</w:t>
      </w:r>
      <w:r>
        <w:rPr>
          <w:rStyle w:val="NormalTok"/>
        </w:rPr>
        <w:t xml:space="preserve">, </w:t>
      </w:r>
      <w:r>
        <w:rPr>
          <w:rStyle w:val="StringTok"/>
        </w:rPr>
        <w:t xml:space="preserve">"2004-2010"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KeywordTok"/>
        </w:rPr>
        <w:t xml:space="preserve">max</w:t>
      </w:r>
      <w:r>
        <w:rPr>
          <w:rStyle w:val="NormalTok"/>
        </w:rPr>
        <w:t xml:space="preserve">(year)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percent_change =</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max</w:t>
      </w:r>
      <w:r>
        <w:rPr>
          <w:rStyle w:val="NormalTok"/>
        </w:rPr>
        <w:t xml:space="preserve">(year)] </w:t>
      </w:r>
      <w:r>
        <w:rPr>
          <w:rStyle w:val="OperatorTok"/>
        </w:rPr>
        <w:t xml:space="preserve">/</w:t>
      </w:r>
      <w:r>
        <w:rPr>
          <w:rStyle w:val="StringTok"/>
        </w:rPr>
        <w:t xml:space="preserve"> </w:t>
      </w:r>
      <w:r>
        <w:rPr>
          <w:rStyle w:val="NormalTok"/>
        </w:rPr>
        <w:t xml:space="preserve">asmr[year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Warning: Factor `period` contains implicit NA, consider using</w:t>
      </w:r>
      <w:r>
        <w:br w:type="textWrapping"/>
      </w:r>
      <w:r>
        <w:rPr>
          <w:rStyle w:val="VerbatimChar"/>
        </w:rPr>
        <w:t xml:space="preserve">## `forcats::fct_explicit_na`</w:t>
      </w:r>
    </w:p>
    <w:p>
      <w:pPr>
        <w:pStyle w:val="FirstParagraph"/>
      </w:pPr>
      <w:r>
        <w:t xml:space="preserve">Graph</w:t>
      </w:r>
    </w:p>
    <w:p>
      <w:pPr>
        <w:pStyle w:val="SourceCode"/>
      </w:pPr>
      <w:r>
        <w:rPr>
          <w:rStyle w:val="NormalTok"/>
        </w:rPr>
        <w:t xml:space="preserve">p2 &lt;-</w:t>
      </w:r>
      <w:r>
        <w:rPr>
          <w:rStyle w:val="StringTok"/>
        </w:rPr>
        <w:t xml:space="preserve"> </w:t>
      </w:r>
      <w:r>
        <w:rPr>
          <w:rStyle w:val="NormalTok"/>
        </w:rPr>
        <w:t xml:space="preserve">percent_changes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KeywordTok"/>
        </w:rPr>
        <w:t xml:space="preserve">factor</w:t>
      </w:r>
      <w:r>
        <w:rPr>
          <w:rStyle w:val="NormalTok"/>
        </w:rPr>
        <w:t xml:space="preserve">(SIMD,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"Q.1 (Most deprived)"</w:t>
      </w:r>
      <w:r>
        <w:rPr>
          <w:rStyle w:val="NormalTok"/>
        </w:rPr>
        <w:t xml:space="preserve">, </w:t>
      </w:r>
      <w:r>
        <w:br w:type="textWrapping"/>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(Least deprived)"</w:t>
      </w:r>
      <w:r>
        <w:rPr>
          <w:rStyle w:val="NormalTok"/>
        </w:rPr>
        <w:t xml:space="preserve">, </w:t>
      </w:r>
      <w:r>
        <w:rPr>
          <w:rStyle w:val="StringTok"/>
        </w:rPr>
        <w:t xml:space="preserve">"Overall"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"Most"</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"Least"</w:t>
      </w:r>
      <w:r>
        <w:rPr>
          <w:rStyle w:val="NormalTok"/>
        </w:rPr>
        <w:t xml:space="preserve">, </w:t>
      </w:r>
      <w:r>
        <w:rPr>
          <w:rStyle w:val="StringTok"/>
        </w:rPr>
        <w:t xml:space="preserve">"Overall"</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SIMD, </w:t>
      </w:r>
      <w:r>
        <w:rPr>
          <w:rStyle w:val="DataTypeTok"/>
        </w:rPr>
        <w:t xml:space="preserve">y =</w:t>
      </w:r>
      <w:r>
        <w:rPr>
          <w:rStyle w:val="NormalTok"/>
        </w:rPr>
        <w:t xml:space="preserve"> percent_change, </w:t>
      </w:r>
      <w:r>
        <w:rPr>
          <w:rStyle w:val="DataTypeTok"/>
        </w:rPr>
        <w:t xml:space="preserve">group =</w:t>
      </w:r>
      <w:r>
        <w:rPr>
          <w:rStyle w:val="NormalTok"/>
        </w:rPr>
        <w:t xml:space="preserve"> period, </w:t>
      </w:r>
      <w:r>
        <w:rPr>
          <w:rStyle w:val="DataTypeTok"/>
        </w:rPr>
        <w:t xml:space="preserve">shape =</w:t>
      </w:r>
      <w:r>
        <w:rPr>
          <w:rStyle w:val="NormalTok"/>
        </w:rPr>
        <w:t xml:space="preserve"> period))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yintercept =</w:t>
      </w:r>
      <w:r>
        <w:rPr>
          <w:rStyle w:val="NormalTok"/>
        </w:rPr>
        <w:t xml:space="preserve"> percent_change, </w:t>
      </w:r>
      <w:r>
        <w:rPr>
          <w:rStyle w:val="DataTypeTok"/>
        </w:rPr>
        <w:t xml:space="preserve">group =</w:t>
      </w:r>
      <w:r>
        <w:rPr>
          <w:rStyle w:val="NormalTok"/>
        </w:rPr>
        <w:t xml:space="preserve"> period),</w:t>
      </w:r>
      <w:r>
        <w:br w:type="textWrapping"/>
      </w:r>
      <w:r>
        <w:rPr>
          <w:rStyle w:val="NormalTok"/>
        </w:rPr>
        <w:t xml:space="preserve">    </w:t>
      </w:r>
      <w:r>
        <w:rPr>
          <w:rStyle w:val="DataTypeTok"/>
        </w:rPr>
        <w:t xml:space="preserve">data =</w:t>
      </w:r>
      <w:r>
        <w:rPr>
          <w:rStyle w:val="NormalTok"/>
        </w:rPr>
        <w:t xml:space="preserve"> percent_changes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 change in ASMR by period"</w:t>
      </w:r>
      <w:r>
        <w:rPr>
          <w:rStyle w:val="NormalTok"/>
        </w:rPr>
        <w:t xml:space="preserve">, </w:t>
      </w:r>
      <w:r>
        <w:rPr>
          <w:rStyle w:val="DataTypeTok"/>
        </w:rPr>
        <w:t xml:space="preserve">x =</w:t>
      </w:r>
      <w:r>
        <w:rPr>
          <w:rStyle w:val="NormalTok"/>
        </w:rPr>
        <w:t xml:space="preserve"> </w:t>
      </w:r>
      <w:r>
        <w:rPr>
          <w:rStyle w:val="StringTok"/>
        </w:rPr>
        <w:t xml:space="preserve">"SIMD Quintile"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StringTok"/>
        </w:rPr>
        <w:t xml:space="preserve">"Period"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br w:type="textWrapping"/>
      </w:r>
      <w:r>
        <w:rPr>
          <w:rStyle w:val="NormalTok"/>
        </w:rPr>
        <w:t xml:space="preserve">p2 </w:t>
      </w:r>
    </w:p>
    <w:p>
      <w:pPr>
        <w:pStyle w:val="FirstParagraph"/>
      </w:pPr>
      <w:r>
        <w:drawing>
          <wp:inline>
            <wp:extent cx="4620126" cy="3696101"/>
            <wp:effectExtent b="0" l="0" r="0" t="0"/>
            <wp:docPr descr="" title="" id="1" name="Picture"/>
            <a:graphic>
              <a:graphicData uri="http://schemas.openxmlformats.org/drawingml/2006/picture">
                <pic:pic>
                  <pic:nvPicPr>
                    <pic:cNvPr descr="figure_table_and_paper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combined-figure"/>
      <w:bookmarkEnd w:id="43"/>
      <w:r>
        <w:t xml:space="preserve">Combined figure</w:t>
      </w:r>
    </w:p>
    <w:p>
      <w:pPr>
        <w:pStyle w:val="SourceCode"/>
      </w:pPr>
      <w:r>
        <w:rPr>
          <w:rStyle w:val="NormalTok"/>
        </w:rPr>
        <w:t xml:space="preserve">p_both &lt;-</w:t>
      </w:r>
      <w:r>
        <w:rPr>
          <w:rStyle w:val="StringTok"/>
        </w:rPr>
        <w:t xml:space="preserve"> </w:t>
      </w:r>
      <w:r>
        <w:rPr>
          <w:rStyle w:val="KeywordTok"/>
        </w:rPr>
        <w:t xml:space="preserve">plot_grid</w:t>
      </w:r>
      <w:r>
        <w:rPr>
          <w:rStyle w:val="NormalTok"/>
        </w:rPr>
        <w:t xml:space="preserve">(p1, p2,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w:t>
      </w:r>
      <w:r>
        <w:br w:type="textWrapping"/>
      </w:r>
      <w:r>
        <w:br w:type="textWrapping"/>
      </w:r>
      <w:r>
        <w:rPr>
          <w:rStyle w:val="NormalTok"/>
        </w:rPr>
        <w:t xml:space="preserve">p_both</w:t>
      </w:r>
    </w:p>
    <w:p>
      <w:pPr>
        <w:pStyle w:val="FirstParagraph"/>
      </w:pPr>
      <w:r>
        <w:drawing>
          <wp:inline>
            <wp:extent cx="4620126" cy="3696101"/>
            <wp:effectExtent b="0" l="0" r="0" t="0"/>
            <wp:docPr descr="" title="" id="1" name="Picture"/>
            <a:graphic>
              <a:graphicData uri="http://schemas.openxmlformats.org/drawingml/2006/picture">
                <pic:pic>
                  <pic:nvPicPr>
                    <pic:cNvPr descr="figure_table_and_paper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"combined_figure.png"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height =</w:t>
      </w:r>
      <w:r>
        <w:rPr>
          <w:rStyle w:val="NormalTok"/>
        </w:rPr>
        <w:t xml:space="preserve"> </w:t>
      </w:r>
      <w:r>
        <w:rPr>
          <w:rStyle w:val="DecValTok"/>
        </w:rPr>
        <w:t xml:space="preserve">30</w:t>
      </w:r>
      <w:r>
        <w:rPr>
          <w:rStyle w:val="NormalTok"/>
        </w:rPr>
        <w:t xml:space="preserve">, </w:t>
      </w:r>
      <w:r>
        <w:rPr>
          <w:rStyle w:val="DataTypeTok"/>
        </w:rPr>
        <w:t xml:space="preserve">width =</w:t>
      </w:r>
      <w:r>
        <w:rPr>
          <w:rStyle w:val="NormalTok"/>
        </w:rPr>
        <w:t xml:space="preserve"> </w:t>
      </w:r>
      <w:r>
        <w:rPr>
          <w:rStyle w:val="DecValTok"/>
        </w:rPr>
        <w:t xml:space="preserve">30</w:t>
      </w:r>
      <w:r>
        <w:rPr>
          <w:rStyle w:val="NormalTok"/>
        </w:rPr>
        <w:t xml:space="preserve">)</w:t>
      </w:r>
    </w:p>
    <w:p>
      <w:pPr>
        <w:pStyle w:val="FirstParagraph"/>
      </w:pPr>
      <w:r>
        <w:t xml:space="preserve">And a table</w:t>
      </w:r>
    </w:p>
    <w:p>
      <w:pPr>
        <w:pStyle w:val="SourceCode"/>
      </w:pPr>
      <w:r>
        <w:rPr>
          <w:rStyle w:val="NormalTok"/>
        </w:rPr>
        <w:t xml:space="preserve">get_ci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tmp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coefficients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lower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rPr>
          <w:rStyle w:val="DataTypeTok"/>
        </w:rPr>
        <w:t xml:space="preserve">upper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Model parameters </w:t>
      </w:r>
      <w:r>
        <w:br w:type="textWrapping"/>
      </w:r>
      <w:r>
        <w:rPr>
          <w:rStyle w:val="NormalTok"/>
        </w:rPr>
        <w:t xml:space="preserve">tbl_</w:t>
      </w:r>
      <w:r>
        <w:rPr>
          <w:rStyle w:val="DecValTok"/>
        </w:rPr>
        <w:t xml:space="preserve">1</w:t>
      </w:r>
      <w:r>
        <w:rPr>
          <w:rStyle w:val="NormalTok"/>
        </w:rPr>
        <w:t xml:space="preserve"> &lt;-</w:t>
      </w:r>
      <w:r>
        <w:rPr>
          <w:rStyle w:val="StringTok"/>
        </w:rPr>
        <w:t xml:space="preserve"> </w:t>
      </w:r>
      <w:r>
        <w:rPr>
          <w:rStyle w:val="NormalTok"/>
        </w:rPr>
        <w:t xml:space="preserve">percent_changes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qnt =</w:t>
      </w:r>
      <w:r>
        <w:rPr>
          <w:rStyle w:val="NormalTok"/>
        </w:rPr>
        <w:t xml:space="preserve"> </w:t>
      </w:r>
      <w:r>
        <w:rPr>
          <w:rStyle w:val="KeywordTok"/>
        </w:rPr>
        <w:t xml:space="preserve">unclass</w:t>
      </w:r>
      <w:r>
        <w:rPr>
          <w:rStyle w:val="NormalTok"/>
        </w:rPr>
        <w:t xml:space="preserve">(SIMD)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This is so the intercept refers to the 1st quintile (not the 'zeroth' quintile)</w:t>
      </w:r>
      <w:r>
        <w:br w:type="textWrapping"/>
      </w:r>
      <w:r>
        <w:rPr>
          <w:rStyle w:val="StringTok"/>
        </w:rPr>
        <w:t xml:space="preserve">  </w:t>
      </w:r>
      <w:r>
        <w:rPr>
          <w:rStyle w:val="KeywordTok"/>
        </w:rPr>
        <w:t xml:space="preserve">select</w:t>
      </w:r>
      <w:r>
        <w:rPr>
          <w:rStyle w:val="NormalTok"/>
        </w:rPr>
        <w:t xml:space="preserve">(gender, period, percent_change, qnt)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(percent_change </w:t>
      </w:r>
      <w:r>
        <w:rPr>
          <w:rStyle w:val="OperatorTok"/>
        </w:rPr>
        <w:t xml:space="preserve">~</w:t>
      </w:r>
      <w:r>
        <w:rPr>
          <w:rStyle w:val="StringTok"/>
        </w:rPr>
        <w:t xml:space="preserve"> </w:t>
      </w:r>
      <w:r>
        <w:rPr>
          <w:rStyle w:val="NormalTok"/>
        </w:rPr>
        <w:t xml:space="preserve">qnt, </w:t>
      </w:r>
      <w:r>
        <w:rPr>
          <w:rStyle w:val="DataTypeTok"/>
        </w:rPr>
        <w:t xml:space="preserve">data =</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R. sq.</w:t>
      </w:r>
      <w:r>
        <w:rPr>
          <w:rStyle w:val="StringTok"/>
        </w:rPr>
        <w:t xml:space="preserve">`</w:t>
      </w:r>
      <w:r>
        <w:rPr>
          <w:rStyle w:val="NormalTok"/>
        </w:rPr>
        <w:t xml:space="preserve"> =</w:t>
      </w:r>
      <w:r>
        <w:rPr>
          <w:rStyle w:val="String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summary</w:t>
      </w:r>
      <w:r>
        <w:rPr>
          <w:rStyle w:val="NormalTok"/>
        </w:rPr>
        <w:t xml:space="preserve">(.x)[</w:t>
      </w:r>
      <w:r>
        <w:rPr>
          <w:rStyle w:val="StringTok"/>
        </w:rPr>
        <w:t xml:space="preserve">"r.squared"</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gradient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"qnt"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intercept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"(Intercept)"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cis =</w:t>
      </w:r>
      <w:r>
        <w:rPr>
          <w:rStyle w:val="NormalTok"/>
        </w:rPr>
        <w:t xml:space="preserve"> </w:t>
      </w:r>
      <w:r>
        <w:rPr>
          <w:rStyle w:val="KeywordTok"/>
        </w:rPr>
        <w:t xml:space="preserve">map</w:t>
      </w:r>
      <w:r>
        <w:rPr>
          <w:rStyle w:val="NormalTok"/>
        </w:rPr>
        <w:t xml:space="preserve">(mdl, get_ci))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int_upper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grd_lower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grd_upper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2</w:t>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period, </w:t>
      </w:r>
      <w:r>
        <w:rPr>
          <w:rStyle w:val="StringTok"/>
        </w:rPr>
        <w:t xml:space="preserve">`</w:t>
      </w:r>
      <w:r>
        <w:rPr>
          <w:rStyle w:val="DataTypeTok"/>
        </w:rPr>
        <w:t xml:space="preserve">R. sq.</w:t>
      </w:r>
      <w:r>
        <w:rPr>
          <w:rStyle w:val="StringTok"/>
        </w:rPr>
        <w:t xml:space="preserve">`</w:t>
      </w:r>
      <w:r>
        <w:rPr>
          <w:rStyle w:val="NormalTok"/>
        </w:rPr>
        <w:t xml:space="preserve">, </w:t>
      </w:r>
      <w:r>
        <w:br w:type="textWrapping"/>
      </w:r>
      <w:r>
        <w:rPr>
          <w:rStyle w:val="NormalTok"/>
        </w:rPr>
        <w:t xml:space="preserve">         gradient, grd_lower, grd_upper, </w:t>
      </w:r>
      <w:r>
        <w:br w:type="textWrapping"/>
      </w:r>
      <w:r>
        <w:rPr>
          <w:rStyle w:val="NormalTok"/>
        </w:rPr>
        <w:t xml:space="preserve">         intercept, int_lower, int_upper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gradient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(gradient,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(intercept,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grd_lower, </w:t>
      </w:r>
      <w:r>
        <w:rPr>
          <w:rStyle w:val="OperatorTok"/>
        </w:rPr>
        <w:t xml:space="preserve">-</w:t>
      </w:r>
      <w:r>
        <w:rPr>
          <w:rStyle w:val="NormalTok"/>
        </w:rPr>
        <w:t xml:space="preserve">grd_upper, </w:t>
      </w:r>
      <w:r>
        <w:rPr>
          <w:rStyle w:val="OperatorTok"/>
        </w:rPr>
        <w:t xml:space="preserve">-</w:t>
      </w:r>
      <w:r>
        <w:rPr>
          <w:rStyle w:val="NormalTok"/>
        </w:rPr>
        <w:t xml:space="preserve">int_lower, </w:t>
      </w:r>
      <w:r>
        <w:rPr>
          <w:rStyle w:val="OperatorTok"/>
        </w:rPr>
        <w:t xml:space="preserve">-</w:t>
      </w:r>
      <w:r>
        <w:rPr>
          <w:rStyle w:val="NormalTok"/>
        </w:rPr>
        <w:t xml:space="preserve">int_upper)</w:t>
      </w:r>
      <w:r>
        <w:br w:type="textWrapping"/>
      </w:r>
      <w:r>
        <w:br w:type="textWrapping"/>
      </w:r>
      <w:r>
        <w:rPr>
          <w:rStyle w:val="NormalTok"/>
        </w:rPr>
        <w:t xml:space="preserve">tbl_</w:t>
      </w:r>
      <w:r>
        <w:rPr>
          <w:rStyle w:val="DecValTok"/>
        </w:rPr>
        <w:t xml:space="preserve">1</w:t>
      </w:r>
    </w:p>
    <w:p>
      <w:pPr>
        <w:pStyle w:val="SourceCode"/>
      </w:pPr>
      <w:r>
        <w:rPr>
          <w:rStyle w:val="VerbatimChar"/>
        </w:rPr>
        <w:t xml:space="preserve">## # A tibble: 6 x 5</w:t>
      </w:r>
      <w:r>
        <w:br w:type="textWrapping"/>
      </w:r>
      <w:r>
        <w:rPr>
          <w:rStyle w:val="VerbatimChar"/>
        </w:rPr>
        <w:t xml:space="preserve">##   gender period    `R. sq.` gradient             intercept                </w:t>
      </w:r>
      <w:r>
        <w:br w:type="textWrapping"/>
      </w:r>
      <w:r>
        <w:rPr>
          <w:rStyle w:val="VerbatimChar"/>
        </w:rPr>
        <w:t xml:space="preserve">##   &lt;chr&gt;  &lt;fct&gt;        &lt;dbl&gt; &lt;chr&gt;                &lt;chr&gt;                    </w:t>
      </w:r>
      <w:r>
        <w:br w:type="textWrapping"/>
      </w:r>
      <w:r>
        <w:rPr>
          <w:rStyle w:val="VerbatimChar"/>
        </w:rPr>
        <w:t xml:space="preserve">## 1 Female 2011-2017    0.848 -2.75 (-4.07, -1.43) "  4.53 (  1.30,   7.76)"</w:t>
      </w:r>
      <w:r>
        <w:br w:type="textWrapping"/>
      </w:r>
      <w:r>
        <w:rPr>
          <w:rStyle w:val="VerbatimChar"/>
        </w:rPr>
        <w:t xml:space="preserve">## 2 Female 2004-2010    0.902 -1.32 (-1.81, -0.82) " -8.43 ( -9.63,  -7.23)"</w:t>
      </w:r>
      <w:r>
        <w:br w:type="textWrapping"/>
      </w:r>
      <w:r>
        <w:rPr>
          <w:rStyle w:val="VerbatimChar"/>
        </w:rPr>
        <w:t xml:space="preserve">## 3 Male   2011-2017    0.673 -1.28 (-2.29, -0.27) " -0.99 ( -3.47,   1.48)"</w:t>
      </w:r>
      <w:r>
        <w:br w:type="textWrapping"/>
      </w:r>
      <w:r>
        <w:rPr>
          <w:rStyle w:val="VerbatimChar"/>
        </w:rPr>
        <w:t xml:space="preserve">## 4 Male   2004-2010    0.420 -0.31 (-0.73,  0.10) -13.75 (-14.76, -12.73)  </w:t>
      </w:r>
      <w:r>
        <w:br w:type="textWrapping"/>
      </w:r>
      <w:r>
        <w:rPr>
          <w:rStyle w:val="VerbatimChar"/>
        </w:rPr>
        <w:t xml:space="preserve">## 5 Total  2011-2017    0.843 -2.17 (-3.23, -1.11) "  2.45 ( -0.15,   5.05)"</w:t>
      </w:r>
      <w:r>
        <w:br w:type="textWrapping"/>
      </w:r>
      <w:r>
        <w:rPr>
          <w:rStyle w:val="VerbatimChar"/>
        </w:rPr>
        <w:t xml:space="preserve">## 6 Total  2004-2010    0.983 -0.96 (-1.10, -0.82) -10.41 (-10.75, -10.06)</w:t>
      </w:r>
    </w:p>
    <w:p>
      <w:pPr>
        <w:pStyle w:val="SourceCode"/>
      </w:pPr>
      <w:r>
        <w:rPr>
          <w:rStyle w:val="NormalTok"/>
        </w:rPr>
        <w:t xml:space="preserve">tbl_</w:t>
      </w:r>
      <w:r>
        <w:rPr>
          <w:rStyle w:val="DecValTok"/>
        </w:rPr>
        <w:t xml:space="preserve">2</w:t>
      </w:r>
      <w:r>
        <w:rPr>
          <w:rStyle w:val="NormalTok"/>
        </w:rPr>
        <w:t xml:space="preserve"> &lt;-</w:t>
      </w:r>
      <w:r>
        <w:rPr>
          <w:rStyle w:val="StringTok"/>
        </w:rPr>
        <w:t xml:space="preserve"> </w:t>
      </w:r>
      <w:r>
        <w:rPr>
          <w:rStyle w:val="NormalTok"/>
        </w:rPr>
        <w:t xml:space="preserve">percent_changes </w:t>
      </w:r>
      <w:r>
        <w:rPr>
          <w:rStyle w:val="OperatorTok"/>
        </w:rPr>
        <w:t xml:space="preserve">%&gt;%</w:t>
      </w:r>
      <w:r>
        <w:rPr>
          <w:rStyle w:val="StringTok"/>
        </w:rPr>
        <w:t xml:space="preserve"> </w:t>
      </w:r>
      <w:r>
        <w:rPr>
          <w:rStyle w:val="KeywordTok"/>
        </w:rPr>
        <w:t xml:space="preserve">spread</w:t>
      </w:r>
      <w:r>
        <w:rPr>
          <w:rStyle w:val="NormalTok"/>
        </w:rPr>
        <w:t xml:space="preserve">(SIMD, percent_change)</w:t>
      </w:r>
      <w:r>
        <w:br w:type="textWrapping"/>
      </w:r>
      <w:r>
        <w:br w:type="textWrapping"/>
      </w:r>
      <w:r>
        <w:rPr>
          <w:rStyle w:val="NormalTok"/>
        </w:rPr>
        <w:t xml:space="preserve">tbl_both &lt;-</w:t>
      </w:r>
      <w:r>
        <w:rPr>
          <w:rStyle w:val="StringTok"/>
        </w:rPr>
        <w:t xml:space="preserve"> </w:t>
      </w:r>
      <w:r>
        <w:rPr>
          <w:rStyle w:val="KeywordTok"/>
        </w:rPr>
        <w:t xml:space="preserve">inner_join</w:t>
      </w:r>
      <w:r>
        <w:rPr>
          <w:rStyle w:val="NormalTok"/>
        </w:rPr>
        <w:t xml:space="preserve">(tbl_</w:t>
      </w:r>
      <w:r>
        <w:rPr>
          <w:rStyle w:val="DecValTok"/>
        </w:rPr>
        <w:t xml:space="preserve">2</w:t>
      </w:r>
      <w:r>
        <w:rPr>
          <w:rStyle w:val="NormalTok"/>
        </w:rPr>
        <w:t xml:space="preserve">, tbl_</w:t>
      </w:r>
      <w:r>
        <w:rPr>
          <w:rStyle w:val="DecValTok"/>
        </w:rPr>
        <w:t xml:space="preserve">1</w:t>
      </w:r>
      <w:r>
        <w:rPr>
          <w:rStyle w:val="NormalTok"/>
        </w:rPr>
        <w:t xml:space="preserve">) </w:t>
      </w:r>
    </w:p>
    <w:p>
      <w:pPr>
        <w:pStyle w:val="SourceCode"/>
      </w:pPr>
      <w:r>
        <w:rPr>
          <w:rStyle w:val="VerbatimChar"/>
        </w:rPr>
        <w:t xml:space="preserve">## Joining, by = c("gender", "period")</w:t>
      </w:r>
    </w:p>
    <w:p>
      <w:pPr>
        <w:pStyle w:val="SourceCode"/>
      </w:pPr>
      <w:r>
        <w:rPr>
          <w:rStyle w:val="NormalTok"/>
        </w:rPr>
        <w:t xml:space="preserve">tbl_both </w:t>
      </w:r>
    </w:p>
    <w:p>
      <w:pPr>
        <w:pStyle w:val="SourceCode"/>
      </w:pPr>
      <w:r>
        <w:rPr>
          <w:rStyle w:val="VerbatimChar"/>
        </w:rPr>
        <w:t xml:space="preserve">## # A tibble: 6 x 11</w:t>
      </w:r>
      <w:r>
        <w:br w:type="textWrapping"/>
      </w:r>
      <w:r>
        <w:rPr>
          <w:rStyle w:val="VerbatimChar"/>
        </w:rPr>
        <w:t xml:space="preserve">##   gender period `Q.1 (Most depr~    Q.2     Q.3    Q.4 `Q.5 (Least dep~</w:t>
      </w:r>
      <w:r>
        <w:br w:type="textWrapping"/>
      </w:r>
      <w:r>
        <w:rPr>
          <w:rStyle w:val="VerbatimChar"/>
        </w:rPr>
        <w:t xml:space="preserve">##   &lt;chr&gt;  &lt;fct&gt;             &lt;dbl&gt;  &lt;dbl&gt;   &lt;dbl&gt;  &lt;dbl&gt;            &lt;dbl&gt;</w:t>
      </w:r>
      <w:r>
        <w:br w:type="textWrapping"/>
      </w:r>
      <w:r>
        <w:rPr>
          <w:rStyle w:val="VerbatimChar"/>
        </w:rPr>
        <w:t xml:space="preserve">## 1 Female 2011-~            5.75   -1.15   0.504  -2.80            -7.19</w:t>
      </w:r>
      <w:r>
        <w:br w:type="textWrapping"/>
      </w:r>
      <w:r>
        <w:rPr>
          <w:rStyle w:val="VerbatimChar"/>
        </w:rPr>
        <w:t xml:space="preserve">## 2 Female 2004-~           -8.14   -9.55 -11.5   -13.3            -12.8 </w:t>
      </w:r>
      <w:r>
        <w:br w:type="textWrapping"/>
      </w:r>
      <w:r>
        <w:rPr>
          <w:rStyle w:val="VerbatimChar"/>
        </w:rPr>
        <w:t xml:space="preserve">## 3 Male   2011-~            0.384  -3.79  -3.34   -6.24            -4.79</w:t>
      </w:r>
      <w:r>
        <w:br w:type="textWrapping"/>
      </w:r>
      <w:r>
        <w:rPr>
          <w:rStyle w:val="VerbatimChar"/>
        </w:rPr>
        <w:t xml:space="preserve">## 4 Male   2004-~          -13.2   -14.3  -15.2   -14.6            -14.6 </w:t>
      </w:r>
      <w:r>
        <w:br w:type="textWrapping"/>
      </w:r>
      <w:r>
        <w:rPr>
          <w:rStyle w:val="VerbatimChar"/>
        </w:rPr>
        <w:t xml:space="preserve">## 5 Total  2011-~            3.62   -2.10  -0.579  -4.27            -6.17</w:t>
      </w:r>
      <w:r>
        <w:br w:type="textWrapping"/>
      </w:r>
      <w:r>
        <w:rPr>
          <w:rStyle w:val="VerbatimChar"/>
        </w:rPr>
        <w:t xml:space="preserve">## 6 Total  2004-~          -10.3   -11.3  -12.5   -13.5            -14.0 </w:t>
      </w:r>
      <w:r>
        <w:br w:type="textWrapping"/>
      </w:r>
      <w:r>
        <w:rPr>
          <w:rStyle w:val="VerbatimChar"/>
        </w:rPr>
        <w:t xml:space="preserve">## # ... with 4 more variables: Overall &lt;dbl&gt;, `R. sq.` &lt;dbl&gt;,</w:t>
      </w:r>
      <w:r>
        <w:br w:type="textWrapping"/>
      </w:r>
      <w:r>
        <w:rPr>
          <w:rStyle w:val="VerbatimChar"/>
        </w:rPr>
        <w:t xml:space="preserve">## #   gradient &lt;chr&gt;, intercept &lt;chr&gt;</w:t>
      </w:r>
    </w:p>
    <w:p>
      <w:pPr>
        <w:pStyle w:val="FirstParagraph"/>
      </w:pPr>
      <w:r>
        <w:t xml:space="preserve">Now to present this table in a neat way.</w:t>
      </w:r>
    </w:p>
    <w:p>
      <w:pPr>
        <w:pStyle w:val="SourceCode"/>
      </w:pPr>
      <w:r>
        <w:rPr>
          <w:rStyle w:val="NormalTok"/>
        </w:rPr>
        <w:t xml:space="preserve">tbl_both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factor</w:t>
      </w:r>
      <w:r>
        <w:rPr>
          <w:rStyle w:val="NormalTok"/>
        </w:rPr>
        <w:t xml:space="preserve">(period,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"2004-2010"</w:t>
      </w:r>
      <w:r>
        <w:rPr>
          <w:rStyle w:val="NormalTok"/>
        </w:rPr>
        <w:t xml:space="preserve">, </w:t>
      </w:r>
      <w:r>
        <w:rPr>
          <w:rStyle w:val="StringTok"/>
        </w:rPr>
        <w:t xml:space="preserve">"2011-2017"</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StringTok"/>
        </w:rPr>
        <w:t xml:space="preserve">"html"</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"Percent change in ASMR by gender, SIMD quintile, and period"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kable_styling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add_header_above</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 </w:t>
      </w:r>
      <w:r>
        <w:rPr>
          <w:rStyle w:val="StringTok"/>
        </w:rPr>
        <w:t xml:space="preserve">"Percentages"</w:t>
      </w:r>
      <w:r>
        <w:rPr>
          <w:rStyle w:val="NormalTok"/>
        </w:rPr>
        <w:t xml:space="preserve"> =</w:t>
      </w:r>
      <w:r>
        <w:rPr>
          <w:rStyle w:val="StringTok"/>
        </w:rPr>
        <w:t xml:space="preserve"> </w:t>
      </w:r>
      <w:r>
        <w:rPr>
          <w:rStyle w:val="DecValTok"/>
        </w:rPr>
        <w:t xml:space="preserve">6</w:t>
      </w:r>
      <w:r>
        <w:rPr>
          <w:rStyle w:val="NormalTok"/>
        </w:rPr>
        <w:t xml:space="preserve">, </w:t>
      </w:r>
      <w:r>
        <w:rPr>
          <w:rStyle w:val="StringTok"/>
        </w:rPr>
        <w:t xml:space="preserve">"Model results"</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footnote</w:t>
      </w:r>
      <w:r>
        <w:rPr>
          <w:rStyle w:val="NormalTok"/>
        </w:rPr>
        <w:t xml:space="preserve">(</w:t>
      </w:r>
      <w:r>
        <w:rPr>
          <w:rStyle w:val="StringTok"/>
        </w:rP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r>
        <w:rPr>
          <w:rStyle w:val="NormalTok"/>
        </w:rPr>
        <w:t xml:space="preserve">)</w:t>
      </w:r>
    </w:p>
    <w:p>
      <w:pPr>
        <w:pStyle w:val="Compact"/>
      </w:pPr>
      <w:r>
        <w:t xml:space="preserve">Percent change in ASMR by gender, SIMD quintile, and period</w:t>
      </w:r>
    </w:p>
    <w:p>
      <w:pPr>
        <w:pStyle w:val="Compact"/>
      </w:pPr>
      <w:r>
        <w:t xml:space="preserve">Percentages</w:t>
      </w:r>
    </w:p>
    <w:p>
      <w:pPr>
        <w:pStyle w:val="Compact"/>
      </w:pPr>
      <w:r>
        <w:t xml:space="preserve">Model results</w:t>
      </w:r>
    </w:p>
    <w:p>
      <w:pPr>
        <w:pStyle w:val="Compact"/>
      </w:pPr>
      <w:r>
        <w:t xml:space="preserve">gender</w:t>
      </w:r>
    </w:p>
    <w:p>
      <w:pPr>
        <w:pStyle w:val="Compact"/>
      </w:pPr>
      <w:r>
        <w:t xml:space="preserve">period</w:t>
      </w:r>
    </w:p>
    <w:p>
      <w:pPr>
        <w:pStyle w:val="Compact"/>
      </w:pPr>
      <w:r>
        <w:t xml:space="preserve">Q.1 (Most deprived)</w:t>
      </w:r>
    </w:p>
    <w:p>
      <w:pPr>
        <w:pStyle w:val="Compact"/>
      </w:pPr>
      <w:r>
        <w:t xml:space="preserve">Q.2</w:t>
      </w:r>
    </w:p>
    <w:p>
      <w:pPr>
        <w:pStyle w:val="Compact"/>
      </w:pPr>
      <w:r>
        <w:t xml:space="preserve">Q.3</w:t>
      </w:r>
    </w:p>
    <w:p>
      <w:pPr>
        <w:pStyle w:val="Compact"/>
      </w:pPr>
      <w:r>
        <w:t xml:space="preserve">Q.4</w:t>
      </w:r>
    </w:p>
    <w:p>
      <w:pPr>
        <w:pStyle w:val="Compact"/>
      </w:pPr>
      <w:r>
        <w:t xml:space="preserve">Q.5 (Least deprived)</w:t>
      </w:r>
    </w:p>
    <w:p>
      <w:pPr>
        <w:pStyle w:val="Compact"/>
      </w:pPr>
      <w:r>
        <w:t xml:space="preserve">Overall</w:t>
      </w:r>
    </w:p>
    <w:p>
      <w:pPr>
        <w:pStyle w:val="Compact"/>
      </w:pPr>
      <w:r>
        <w:t xml:space="preserve">R. sq.</w:t>
      </w:r>
    </w:p>
    <w:p>
      <w:pPr>
        <w:pStyle w:val="Compact"/>
      </w:pPr>
      <w:r>
        <w:t xml:space="preserve">gradient</w:t>
      </w:r>
    </w:p>
    <w:p>
      <w:pPr>
        <w:pStyle w:val="Compact"/>
      </w:pPr>
      <w:r>
        <w:t xml:space="preserve">intercept</w:t>
      </w:r>
    </w:p>
    <w:p>
      <w:pPr>
        <w:pStyle w:val="Compact"/>
      </w:pPr>
      <w:r>
        <w:t xml:space="preserve">Female</w:t>
      </w:r>
    </w:p>
    <w:p>
      <w:pPr>
        <w:pStyle w:val="Compact"/>
      </w:pPr>
      <w:r>
        <w:t xml:space="preserve">2004-2010</w:t>
      </w:r>
    </w:p>
    <w:p>
      <w:pPr>
        <w:pStyle w:val="Compact"/>
      </w:pPr>
      <w:r>
        <w:t xml:space="preserve">-8.14</w:t>
      </w:r>
    </w:p>
    <w:p>
      <w:pPr>
        <w:pStyle w:val="Compact"/>
      </w:pPr>
      <w:r>
        <w:t xml:space="preserve">-9.55</w:t>
      </w:r>
    </w:p>
    <w:p>
      <w:pPr>
        <w:pStyle w:val="Compact"/>
      </w:pPr>
      <w:r>
        <w:t xml:space="preserve">-11.47</w:t>
      </w:r>
    </w:p>
    <w:p>
      <w:pPr>
        <w:pStyle w:val="Compact"/>
      </w:pPr>
      <w:r>
        <w:t xml:space="preserve">-13.31</w:t>
      </w:r>
    </w:p>
    <w:p>
      <w:pPr>
        <w:pStyle w:val="Compact"/>
      </w:pPr>
      <w:r>
        <w:t xml:space="preserve">-12.84</w:t>
      </w:r>
    </w:p>
    <w:p>
      <w:pPr>
        <w:pStyle w:val="Compact"/>
      </w:pPr>
      <w:r>
        <w:t xml:space="preserve">-11.49</w:t>
      </w:r>
    </w:p>
    <w:p>
      <w:pPr>
        <w:pStyle w:val="Compact"/>
      </w:pPr>
      <w:r>
        <w:t xml:space="preserve">0.90</w:t>
      </w:r>
    </w:p>
    <w:p>
      <w:pPr>
        <w:pStyle w:val="Compact"/>
      </w:pPr>
      <w:r>
        <w:t xml:space="preserve">-1.32 (-1.81, -0.82)</w:t>
      </w:r>
    </w:p>
    <w:p>
      <w:pPr>
        <w:pStyle w:val="Compact"/>
      </w:pPr>
      <w:r>
        <w:t xml:space="preserve">-8.43 ( -9.63, -7.23)</w:t>
      </w:r>
    </w:p>
    <w:p>
      <w:pPr>
        <w:pStyle w:val="Compact"/>
      </w:pPr>
      <w:r>
        <w:t xml:space="preserve">Female</w:t>
      </w:r>
    </w:p>
    <w:p>
      <w:pPr>
        <w:pStyle w:val="Compact"/>
      </w:pPr>
      <w:r>
        <w:t xml:space="preserve">2011-2017</w:t>
      </w:r>
    </w:p>
    <w:p>
      <w:pPr>
        <w:pStyle w:val="Compact"/>
      </w:pPr>
      <w:r>
        <w:t xml:space="preserve">5.75</w:t>
      </w:r>
    </w:p>
    <w:p>
      <w:pPr>
        <w:pStyle w:val="Compact"/>
      </w:pPr>
      <w:r>
        <w:t xml:space="preserve">-1.15</w:t>
      </w:r>
    </w:p>
    <w:p>
      <w:pPr>
        <w:pStyle w:val="Compact"/>
      </w:pPr>
      <w:r>
        <w:t xml:space="preserve">0.50</w:t>
      </w:r>
    </w:p>
    <w:p>
      <w:pPr>
        <w:pStyle w:val="Compact"/>
      </w:pPr>
      <w:r>
        <w:t xml:space="preserve">-2.80</w:t>
      </w:r>
    </w:p>
    <w:p>
      <w:pPr>
        <w:pStyle w:val="Compact"/>
      </w:pPr>
      <w:r>
        <w:t xml:space="preserve">-7.19</w:t>
      </w:r>
    </w:p>
    <w:p>
      <w:pPr>
        <w:pStyle w:val="Compact"/>
      </w:pPr>
      <w:r>
        <w:t xml:space="preserve">-0.90</w:t>
      </w:r>
    </w:p>
    <w:p>
      <w:pPr>
        <w:pStyle w:val="Compact"/>
      </w:pPr>
      <w:r>
        <w:t xml:space="preserve">0.85</w:t>
      </w:r>
    </w:p>
    <w:p>
      <w:pPr>
        <w:pStyle w:val="Compact"/>
      </w:pPr>
      <w:r>
        <w:t xml:space="preserve">-2.75 (-4.07, -1.43)</w:t>
      </w:r>
    </w:p>
    <w:p>
      <w:pPr>
        <w:pStyle w:val="Compact"/>
      </w:pPr>
      <w:r>
        <w:t xml:space="preserve">4.53 ( 1.30, 7.76)</w:t>
      </w:r>
    </w:p>
    <w:p>
      <w:pPr>
        <w:pStyle w:val="Compact"/>
      </w:pPr>
      <w:r>
        <w:t xml:space="preserve">Male</w:t>
      </w:r>
    </w:p>
    <w:p>
      <w:pPr>
        <w:pStyle w:val="Compact"/>
      </w:pPr>
      <w:r>
        <w:t xml:space="preserve">2004-2010</w:t>
      </w:r>
    </w:p>
    <w:p>
      <w:pPr>
        <w:pStyle w:val="Compact"/>
      </w:pPr>
      <w:r>
        <w:t xml:space="preserve">-13.16</w:t>
      </w:r>
    </w:p>
    <w:p>
      <w:pPr>
        <w:pStyle w:val="Compact"/>
      </w:pPr>
      <w:r>
        <w:t xml:space="preserve">-14.29</w:t>
      </w:r>
    </w:p>
    <w:p>
      <w:pPr>
        <w:pStyle w:val="Compact"/>
      </w:pPr>
      <w:r>
        <w:t xml:space="preserve">-15.25</w:t>
      </w:r>
    </w:p>
    <w:p>
      <w:pPr>
        <w:pStyle w:val="Compact"/>
      </w:pPr>
      <w:r>
        <w:t xml:space="preserve">-14.57</w:t>
      </w:r>
    </w:p>
    <w:p>
      <w:pPr>
        <w:pStyle w:val="Compact"/>
      </w:pPr>
      <w:r>
        <w:t xml:space="preserve">-14.59</w:t>
      </w:r>
    </w:p>
    <w:p>
      <w:pPr>
        <w:pStyle w:val="Compact"/>
      </w:pPr>
      <w:r>
        <w:t xml:space="preserve">-14.93</w:t>
      </w:r>
    </w:p>
    <w:p>
      <w:pPr>
        <w:pStyle w:val="Compact"/>
      </w:pPr>
      <w:r>
        <w:t xml:space="preserve">0.42</w:t>
      </w:r>
    </w:p>
    <w:p>
      <w:pPr>
        <w:pStyle w:val="Compact"/>
      </w:pPr>
      <w:r>
        <w:t xml:space="preserve">-0.31 (-0.73, 0.10)</w:t>
      </w:r>
    </w:p>
    <w:p>
      <w:pPr>
        <w:pStyle w:val="Compact"/>
      </w:pPr>
      <w:r>
        <w:t xml:space="preserve">-13.75 (-14.76, -12.73)</w:t>
      </w:r>
    </w:p>
    <w:p>
      <w:pPr>
        <w:pStyle w:val="Compact"/>
      </w:pPr>
      <w:r>
        <w:t xml:space="preserve">Male</w:t>
      </w:r>
    </w:p>
    <w:p>
      <w:pPr>
        <w:pStyle w:val="Compact"/>
      </w:pPr>
      <w:r>
        <w:t xml:space="preserve">2011-2017</w:t>
      </w:r>
    </w:p>
    <w:p>
      <w:pPr>
        <w:pStyle w:val="Compact"/>
      </w:pPr>
      <w:r>
        <w:t xml:space="preserve">0.38</w:t>
      </w:r>
    </w:p>
    <w:p>
      <w:pPr>
        <w:pStyle w:val="Compact"/>
      </w:pPr>
      <w:r>
        <w:t xml:space="preserve">-3.79</w:t>
      </w:r>
    </w:p>
    <w:p>
      <w:pPr>
        <w:pStyle w:val="Compact"/>
      </w:pPr>
      <w:r>
        <w:t xml:space="preserve">-3.34</w:t>
      </w:r>
    </w:p>
    <w:p>
      <w:pPr>
        <w:pStyle w:val="Compact"/>
      </w:pPr>
      <w:r>
        <w:t xml:space="preserve">-6.24</w:t>
      </w:r>
    </w:p>
    <w:p>
      <w:pPr>
        <w:pStyle w:val="Compact"/>
      </w:pPr>
      <w:r>
        <w:t xml:space="preserve">-4.79</w:t>
      </w:r>
    </w:p>
    <w:p>
      <w:pPr>
        <w:pStyle w:val="Compact"/>
      </w:pPr>
      <w:r>
        <w:t xml:space="preserve">-3.53</w:t>
      </w:r>
    </w:p>
    <w:p>
      <w:pPr>
        <w:pStyle w:val="Compact"/>
      </w:pPr>
      <w:r>
        <w:t xml:space="preserve">0.67</w:t>
      </w:r>
    </w:p>
    <w:p>
      <w:pPr>
        <w:pStyle w:val="Compact"/>
      </w:pPr>
      <w:r>
        <w:t xml:space="preserve">-1.28 (-2.29, -0.27)</w:t>
      </w:r>
    </w:p>
    <w:p>
      <w:pPr>
        <w:pStyle w:val="Compact"/>
      </w:pPr>
      <w:r>
        <w:t xml:space="preserve">-0.99 ( -3.47, 1.48)</w:t>
      </w:r>
    </w:p>
    <w:p>
      <w:pPr>
        <w:pStyle w:val="Compact"/>
      </w:pPr>
      <w:r>
        <w:t xml:space="preserve">Total</w:t>
      </w:r>
    </w:p>
    <w:p>
      <w:pPr>
        <w:pStyle w:val="Compact"/>
      </w:pPr>
      <w:r>
        <w:t xml:space="preserve">2004-2010</w:t>
      </w:r>
    </w:p>
    <w:p>
      <w:pPr>
        <w:pStyle w:val="Compact"/>
      </w:pPr>
      <w:r>
        <w:t xml:space="preserve">-10.35</w:t>
      </w:r>
    </w:p>
    <w:p>
      <w:pPr>
        <w:pStyle w:val="Compact"/>
      </w:pPr>
      <w:r>
        <w:t xml:space="preserve">-11.27</w:t>
      </w:r>
    </w:p>
    <w:p>
      <w:pPr>
        <w:pStyle w:val="Compact"/>
      </w:pPr>
      <w:r>
        <w:t xml:space="preserve">-12.46</w:t>
      </w:r>
    </w:p>
    <w:p>
      <w:pPr>
        <w:pStyle w:val="Compact"/>
      </w:pPr>
      <w:r>
        <w:t xml:space="preserve">-13.54</w:t>
      </w:r>
    </w:p>
    <w:p>
      <w:pPr>
        <w:pStyle w:val="Compact"/>
      </w:pPr>
      <w:r>
        <w:t xml:space="preserve">-14.00</w:t>
      </w:r>
    </w:p>
    <w:p>
      <w:pPr>
        <w:pStyle w:val="Compact"/>
      </w:pPr>
      <w:r>
        <w:t xml:space="preserve">-12.76</w:t>
      </w:r>
    </w:p>
    <w:p>
      <w:pPr>
        <w:pStyle w:val="Compact"/>
      </w:pPr>
      <w:r>
        <w:t xml:space="preserve">0.98</w:t>
      </w:r>
    </w:p>
    <w:p>
      <w:pPr>
        <w:pStyle w:val="Compact"/>
      </w:pPr>
      <w:r>
        <w:t xml:space="preserve">-0.96 (-1.10, -0.82)</w:t>
      </w:r>
    </w:p>
    <w:p>
      <w:pPr>
        <w:pStyle w:val="Compact"/>
      </w:pPr>
      <w:r>
        <w:t xml:space="preserve">-10.41 (-10.75, -10.06)</w:t>
      </w:r>
    </w:p>
    <w:p>
      <w:pPr>
        <w:pStyle w:val="Compact"/>
      </w:pPr>
      <w:r>
        <w:t xml:space="preserve">Total</w:t>
      </w:r>
    </w:p>
    <w:p>
      <w:pPr>
        <w:pStyle w:val="Compact"/>
      </w:pPr>
      <w:r>
        <w:t xml:space="preserve">2011-2017</w:t>
      </w:r>
    </w:p>
    <w:p>
      <w:pPr>
        <w:pStyle w:val="Compact"/>
      </w:pPr>
      <w:r>
        <w:t xml:space="preserve">3.62</w:t>
      </w:r>
    </w:p>
    <w:p>
      <w:pPr>
        <w:pStyle w:val="Compact"/>
      </w:pPr>
      <w:r>
        <w:t xml:space="preserve">-2.10</w:t>
      </w:r>
    </w:p>
    <w:p>
      <w:pPr>
        <w:pStyle w:val="Compact"/>
      </w:pPr>
      <w:r>
        <w:t xml:space="preserve">-0.58</w:t>
      </w:r>
    </w:p>
    <w:p>
      <w:pPr>
        <w:pStyle w:val="Compact"/>
      </w:pPr>
      <w:r>
        <w:t xml:space="preserve">-4.27</w:t>
      </w:r>
    </w:p>
    <w:p>
      <w:pPr>
        <w:pStyle w:val="Compact"/>
      </w:pPr>
      <w:r>
        <w:t xml:space="preserve">-6.17</w:t>
      </w:r>
    </w:p>
    <w:p>
      <w:pPr>
        <w:pStyle w:val="Compact"/>
      </w:pPr>
      <w:r>
        <w:t xml:space="preserve">-1.83</w:t>
      </w:r>
    </w:p>
    <w:p>
      <w:pPr>
        <w:pStyle w:val="Compact"/>
      </w:pPr>
      <w:r>
        <w:t xml:space="preserve">0.84</w:t>
      </w:r>
    </w:p>
    <w:p>
      <w:pPr>
        <w:pStyle w:val="Compact"/>
      </w:pPr>
      <w:r>
        <w:t xml:space="preserve">-2.17 (-3.23, -1.11)</w:t>
      </w:r>
    </w:p>
    <w:p>
      <w:pPr>
        <w:pStyle w:val="Compact"/>
      </w:pPr>
      <w:r>
        <w:t xml:space="preserve">2.45 ( -0.15, 5.05)</w:t>
      </w:r>
    </w:p>
    <w:p>
      <w:pPr>
        <w:pStyle w:val="Compact"/>
      </w:pPr>
      <w:r>
        <w:t xml:space="preserve">Note:</w:t>
      </w:r>
      <w:r>
        <w:t xml:space="preserve"> </w:t>
      </w:r>
    </w:p>
    <w:p>
      <w:pPr>
        <w:pStyle w:val="Compact"/>
      </w:pPr>
      <w:r>
        <w:t xml:space="preserve"> </w:t>
      </w:r>
      <w: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p>
    <w:p>
      <w:pPr>
        <w:pStyle w:val="Heading1"/>
      </w:pPr>
      <w:bookmarkStart w:id="45" w:name="alternative-approach-to-producing-differences"/>
      <w:bookmarkEnd w:id="45"/>
      <w:r>
        <w:t xml:space="preserve">Alternative approach to producing differences</w:t>
      </w:r>
    </w:p>
    <w:p>
      <w:pPr>
        <w:pStyle w:val="FirstParagraph"/>
      </w:pPr>
      <w:r>
        <w:t xml:space="preserve">Rather than using the actual values from the start and the end of each of the periods, we could use the values for the first and last year as predicted by the trends within the 6 year periods. This would have the effect of controlling for whether the first and last year are anomalous, but might be harder to explain.</w:t>
      </w:r>
    </w:p>
    <w:p>
      <w:pPr>
        <w:pStyle w:val="SourceCode"/>
      </w:pPr>
      <w:r>
        <w:rPr>
          <w:rStyle w:val="NormalTok"/>
        </w:rPr>
        <w:t xml:space="preserve">percent_changes_pred &lt;-</w:t>
      </w:r>
      <w:r>
        <w:rPr>
          <w:rStyle w:val="StringTok"/>
        </w:rPr>
        <w:t xml:space="preserve"> </w:t>
      </w:r>
      <w:r>
        <w:rPr>
          <w:rStyle w:val="NormalTok"/>
        </w:rPr>
        <w:t xml:space="preserve">dta_tidy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2011</w:t>
      </w:r>
      <w:r>
        <w:rPr>
          <w:rStyle w:val="NormalTok"/>
        </w:rPr>
        <w:t xml:space="preserve">, </w:t>
      </w:r>
      <w:r>
        <w:rPr>
          <w:rStyle w:val="DecValTok"/>
        </w:rPr>
        <w:t xml:space="preserve">2017</w:t>
      </w:r>
      <w:r>
        <w:rPr>
          <w:rStyle w:val="NormalTok"/>
        </w:rPr>
        <w:t xml:space="preserve">) </w:t>
      </w:r>
      <w:r>
        <w:rPr>
          <w:rStyle w:val="OperatorTok"/>
        </w:rPr>
        <w:t xml:space="preserve">~</w:t>
      </w:r>
      <w:r>
        <w:rPr>
          <w:rStyle w:val="StringTok"/>
        </w:rPr>
        <w:t xml:space="preserve"> "2011-2017"</w:t>
      </w:r>
      <w:r>
        <w:rPr>
          <w:rStyle w:val="NormalTok"/>
        </w:rPr>
        <w:t xml:space="preserve">, </w:t>
      </w:r>
      <w:r>
        <w:br w:type="textWrapping"/>
      </w:r>
      <w:r>
        <w:rPr>
          <w:rStyle w:val="NormalTok"/>
        </w:rPr>
        <w:t xml:space="preserve">        </w:t>
      </w:r>
      <w:r>
        <w:rPr>
          <w:rStyle w:val="KeywordTok"/>
        </w:rPr>
        <w:t xml:space="preserve">between</w:t>
      </w:r>
      <w:r>
        <w:rPr>
          <w:rStyle w:val="NormalTok"/>
        </w:rPr>
        <w:t xml:space="preserve">(year, </w:t>
      </w:r>
      <w:r>
        <w:rPr>
          <w:rStyle w:val="DecValTok"/>
        </w:rPr>
        <w:t xml:space="preserve">2004</w:t>
      </w:r>
      <w:r>
        <w:rPr>
          <w:rStyle w:val="NormalTok"/>
        </w:rPr>
        <w:t xml:space="preserve">, </w:t>
      </w:r>
      <w:r>
        <w:rPr>
          <w:rStyle w:val="DecValTok"/>
        </w:rPr>
        <w:t xml:space="preserve">2010</w:t>
      </w:r>
      <w:r>
        <w:rPr>
          <w:rStyle w:val="NormalTok"/>
        </w:rPr>
        <w:t xml:space="preserve">) </w:t>
      </w:r>
      <w:r>
        <w:rPr>
          <w:rStyle w:val="OperatorTok"/>
        </w:rPr>
        <w:t xml:space="preserve">~</w:t>
      </w:r>
      <w:r>
        <w:rPr>
          <w:rStyle w:val="StringTok"/>
        </w:rPr>
        <w:t xml:space="preserve"> "2004-2010"</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"2011-2017"</w:t>
      </w:r>
      <w:r>
        <w:rPr>
          <w:rStyle w:val="NormalTok"/>
        </w:rPr>
        <w:t xml:space="preserve">, </w:t>
      </w:r>
      <w:r>
        <w:rPr>
          <w:rStyle w:val="StringTok"/>
        </w:rPr>
        <w:t xml:space="preserve">"2004-2010"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(asmr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aug =</w:t>
      </w:r>
      <w:r>
        <w:rPr>
          <w:rStyle w:val="NormalTok"/>
        </w:rPr>
        <w:t xml:space="preserve"> </w:t>
      </w:r>
      <w:r>
        <w:rPr>
          <w:rStyle w:val="KeywordTok"/>
        </w:rPr>
        <w:t xml:space="preserve">map</w:t>
      </w:r>
      <w:r>
        <w:rPr>
          <w:rStyle w:val="NormalTok"/>
        </w:rPr>
        <w:t xml:space="preserve">(mdl, broom</w:t>
      </w:r>
      <w:r>
        <w:rPr>
          <w:rStyle w:val="OperatorTok"/>
        </w:rPr>
        <w:t xml:space="preserve">::</w:t>
      </w:r>
      <w:r>
        <w:rPr>
          <w:rStyle w:val="NormalTok"/>
        </w:rPr>
        <w:t xml:space="preserve">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 </w:t>
      </w:r>
      <w:r>
        <w:rPr>
          <w:rStyle w:val="OperatorTok"/>
        </w:rPr>
        <w:t xml:space="preserve">-</w:t>
      </w:r>
      <w:r>
        <w:rPr>
          <w:rStyle w:val="NormalTok"/>
        </w:rPr>
        <w:t xml:space="preserve">mdl)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SIMD,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KeywordTok"/>
        </w:rPr>
        <w:t xml:space="preserve">max</w:t>
      </w:r>
      <w:r>
        <w:rPr>
          <w:rStyle w:val="NormalTok"/>
        </w:rPr>
        <w:t xml:space="preserve">(year) )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percent_change =</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.fitted[year </w:t>
      </w:r>
      <w:r>
        <w:rPr>
          <w:rStyle w:val="OperatorTok"/>
        </w:rPr>
        <w:t xml:space="preserve">==</w:t>
      </w:r>
      <w:r>
        <w:rPr>
          <w:rStyle w:val="StringTok"/>
        </w:rPr>
        <w:t xml:space="preserve"> </w:t>
      </w:r>
      <w:r>
        <w:rPr>
          <w:rStyle w:val="KeywordTok"/>
        </w:rPr>
        <w:t xml:space="preserve">max</w:t>
      </w:r>
      <w:r>
        <w:rPr>
          <w:rStyle w:val="NormalTok"/>
        </w:rPr>
        <w:t xml:space="preserve">(year)] </w:t>
      </w:r>
      <w:r>
        <w:rPr>
          <w:rStyle w:val="OperatorTok"/>
        </w:rPr>
        <w:t xml:space="preserve">/</w:t>
      </w:r>
      <w:r>
        <w:rPr>
          <w:rStyle w:val="StringTok"/>
        </w:rPr>
        <w:t xml:space="preserve"> </w:t>
      </w:r>
      <w:r>
        <w:rPr>
          <w:rStyle w:val="NormalTok"/>
        </w:rPr>
        <w:t xml:space="preserve">.fitted[year </w:t>
      </w:r>
      <w:r>
        <w:rPr>
          <w:rStyle w:val="OperatorTok"/>
        </w:rPr>
        <w:t xml:space="preserve">==</w:t>
      </w:r>
      <w:r>
        <w:rPr>
          <w:rStyle w:val="StringTok"/>
        </w:rPr>
        <w:t xml:space="preserve"> </w:t>
      </w:r>
      <w:r>
        <w:rPr>
          <w:rStyle w:val="KeywordTok"/>
        </w:rPr>
        <w:t xml:space="preserve">min</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Warning: Factor `period` contains implicit NA, consider using</w:t>
      </w:r>
      <w:r>
        <w:br w:type="textWrapping"/>
      </w:r>
      <w:r>
        <w:rPr>
          <w:rStyle w:val="VerbatimChar"/>
        </w:rPr>
        <w:t xml:space="preserve">## `forcats::fct_explicit_na`</w:t>
      </w:r>
      <w:r>
        <w:br w:type="textWrapping"/>
      </w:r>
      <w:r>
        <w:rPr>
          <w:rStyle w:val="VerbatimChar"/>
        </w:rPr>
        <w:t xml:space="preserve"/>
      </w:r>
      <w:r>
        <w:br w:type="textWrapping"/>
      </w:r>
      <w:r>
        <w:rPr>
          <w:rStyle w:val="VerbatimChar"/>
        </w:rPr>
        <w:t xml:space="preserve">## Warning: Factor `period` contains implicit NA, consider using</w:t>
      </w:r>
      <w:r>
        <w:br w:type="textWrapping"/>
      </w:r>
      <w:r>
        <w:rPr>
          <w:rStyle w:val="VerbatimChar"/>
        </w:rPr>
        <w:t xml:space="preserve">## `forcats::fct_explicit_na`</w:t>
      </w:r>
    </w:p>
    <w:p>
      <w:pPr>
        <w:pStyle w:val="SourceCode"/>
      </w:pPr>
      <w:r>
        <w:rPr>
          <w:rStyle w:val="NormalTok"/>
        </w:rPr>
        <w:t xml:space="preserve">percent_changes_pred_overall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percent_change =</w:t>
      </w:r>
      <w:r>
        <w:rPr>
          <w:rStyle w:val="NormalTok"/>
        </w:rPr>
        <w:t xml:space="preserve"> </w:t>
      </w:r>
      <w:r>
        <w:rPr>
          <w:rStyle w:val="KeywordTok"/>
        </w:rPr>
        <w:t xml:space="preserve">mean</w:t>
      </w:r>
      <w:r>
        <w:rPr>
          <w:rStyle w:val="NormalTok"/>
        </w:rPr>
        <w:t xml:space="preserve">(percent_change))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StringTok"/>
        </w:rPr>
        <w:t xml:space="preserve">"Mean of quintiles"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SIMD, period, percent_change)</w:t>
      </w:r>
      <w:r>
        <w:br w:type="textWrapping"/>
      </w:r>
      <w:r>
        <w:rPr>
          <w:rStyle w:val="NormalTok"/>
        </w:rPr>
        <w:t xml:space="preserve">  </w:t>
      </w:r>
      <w:r>
        <w:br w:type="textWrapping"/>
      </w:r>
      <w:r>
        <w:rPr>
          <w:rStyle w:val="NormalTok"/>
        </w:rPr>
        <w:t xml:space="preserve">percent_changes_pred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(percent_changes_pred_overall)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SIMD =</w:t>
      </w:r>
      <w:r>
        <w:rPr>
          <w:rStyle w:val="NormalTok"/>
        </w:rPr>
        <w:t xml:space="preserve"> </w:t>
      </w:r>
      <w:r>
        <w:rPr>
          <w:rStyle w:val="KeywordTok"/>
        </w:rPr>
        <w:t xml:space="preserve">factor</w:t>
      </w:r>
      <w:r>
        <w:rPr>
          <w:rStyle w:val="NormalTok"/>
        </w:rPr>
        <w:t xml:space="preserve">(SIMD,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"Q.1 (Most deprived)"</w:t>
      </w:r>
      <w:r>
        <w:rPr>
          <w:rStyle w:val="NormalTok"/>
        </w:rPr>
        <w:t xml:space="preserve">, </w:t>
      </w:r>
      <w:r>
        <w:br w:type="textWrapping"/>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(Least deprived)"</w:t>
      </w:r>
      <w:r>
        <w:rPr>
          <w:rStyle w:val="NormalTok"/>
        </w:rPr>
        <w:t xml:space="preserve">, </w:t>
      </w:r>
      <w:r>
        <w:rPr>
          <w:rStyle w:val="StringTok"/>
        </w:rPr>
        <w:t xml:space="preserve">"Overall"</w:t>
      </w:r>
      <w:r>
        <w:rPr>
          <w:rStyle w:val="NormalTok"/>
        </w:rPr>
        <w:t xml:space="preserve">, </w:t>
      </w:r>
      <w:r>
        <w:rPr>
          <w:rStyle w:val="StringTok"/>
        </w:rPr>
        <w:t xml:space="preserve">"Mean of quintiles"</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"Most"</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"Least"</w:t>
      </w:r>
      <w:r>
        <w:rPr>
          <w:rStyle w:val="NormalTok"/>
        </w:rPr>
        <w:t xml:space="preserve">, </w:t>
      </w:r>
      <w:r>
        <w:rPr>
          <w:rStyle w:val="StringTok"/>
        </w:rPr>
        <w:t xml:space="preserve">"Overall"</w:t>
      </w:r>
      <w:r>
        <w:rPr>
          <w:rStyle w:val="NormalTok"/>
        </w:rPr>
        <w:t xml:space="preserve">, </w:t>
      </w:r>
      <w:r>
        <w:rPr>
          <w:rStyle w:val="StringTok"/>
        </w:rPr>
        <w:t xml:space="preserve">"Mean of quintiles"</w:t>
      </w:r>
      <w:r>
        <w:rPr>
          <w:rStyle w:val="NormalTok"/>
        </w:rPr>
        <w:t xml:space="preserve">)</w:t>
      </w:r>
      <w:r>
        <w:br w:type="textWrapping"/>
      </w:r>
      <w:r>
        <w:rPr>
          <w:rStyle w:val="NormalTok"/>
        </w:rPr>
        <w:t xml:space="preserve">                       )</w:t>
      </w:r>
      <w:r>
        <w:br w:type="textWrapping"/>
      </w:r>
      <w:r>
        <w:rPr>
          <w:rStyle w:val="NormalTok"/>
        </w:rPr>
        <w:t xml:space="preserve">  ) </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FirstParagraph"/>
      </w:pPr>
      <w:r>
        <w:t xml:space="preserve">The figure itself - in this version the dashed line is for</w:t>
      </w:r>
      <w:r>
        <w:t xml:space="preserve"> </w:t>
      </w:r>
      <w:r>
        <w:t xml:space="preserve">‘</w:t>
      </w:r>
      <w:r>
        <w:t xml:space="preserve">overall</w:t>
      </w:r>
      <w:r>
        <w:t xml:space="preserve">’</w:t>
      </w:r>
      <w:r>
        <w:t xml:space="preserve">, whereas the dot-dashed line is the mean of the values for quintiles.</w:t>
      </w:r>
      <w:r>
        <w:t xml:space="preserve"> </w:t>
      </w:r>
      <w:r>
        <w:t xml:space="preserve">I’m not sure if this helps…</w:t>
      </w:r>
    </w:p>
    <w:p>
      <w:pPr>
        <w:pStyle w:val="SourceCode"/>
      </w:pPr>
      <w:r>
        <w:rPr>
          <w:rStyle w:val="NormalTok"/>
        </w:rPr>
        <w:t xml:space="preserve">p2a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(SIMD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"Overall"</w:t>
      </w:r>
      <w:r>
        <w:rPr>
          <w:rStyle w:val="NormalTok"/>
        </w:rPr>
        <w:t xml:space="preserve">, </w:t>
      </w:r>
      <w:r>
        <w:rPr>
          <w:rStyle w:val="StringTok"/>
        </w:rPr>
        <w:t xml:space="preserve">"Mean of quintiles"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SIMD, </w:t>
      </w:r>
      <w:r>
        <w:rPr>
          <w:rStyle w:val="DataTypeTok"/>
        </w:rPr>
        <w:t xml:space="preserve">y =</w:t>
      </w:r>
      <w:r>
        <w:rPr>
          <w:rStyle w:val="NormalTok"/>
        </w:rPr>
        <w:t xml:space="preserve"> percent_change, </w:t>
      </w:r>
      <w:r>
        <w:rPr>
          <w:rStyle w:val="DataTypeTok"/>
        </w:rPr>
        <w:t xml:space="preserve">group =</w:t>
      </w:r>
      <w:r>
        <w:rPr>
          <w:rStyle w:val="NormalTok"/>
        </w:rPr>
        <w:t xml:space="preserve"> period, </w:t>
      </w:r>
      <w:r>
        <w:rPr>
          <w:rStyle w:val="DataTypeTok"/>
        </w:rPr>
        <w:t xml:space="preserve">shape =</w:t>
      </w:r>
      <w:r>
        <w:rPr>
          <w:rStyle w:val="NormalTok"/>
        </w:rPr>
        <w:t xml:space="preserve"> period))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yintercept =</w:t>
      </w:r>
      <w:r>
        <w:rPr>
          <w:rStyle w:val="NormalTok"/>
        </w:rPr>
        <w:t xml:space="preserve"> percent_change, </w:t>
      </w:r>
      <w:r>
        <w:rPr>
          <w:rStyle w:val="DataTypeTok"/>
        </w:rPr>
        <w:t xml:space="preserve">group =</w:t>
      </w:r>
      <w:r>
        <w:rPr>
          <w:rStyle w:val="NormalTok"/>
        </w:rPr>
        <w:t xml:space="preserve"> period),</w:t>
      </w:r>
      <w:r>
        <w:br w:type="textWrapping"/>
      </w:r>
      <w:r>
        <w:rPr>
          <w:rStyle w:val="NormalTok"/>
        </w:rPr>
        <w:t xml:space="preserve">    </w:t>
      </w:r>
      <w:r>
        <w:rPr>
          <w:rStyle w:val="DataTypeTok"/>
        </w:rPr>
        <w:t xml:space="preserve">data =</w:t>
      </w:r>
      <w:r>
        <w:rPr>
          <w:rStyle w:val="NormalTok"/>
        </w:rPr>
        <w:t xml:space="preserve"> percent_changes_pred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"Overall"</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 </w:t>
      </w:r>
      <w:r>
        <w:rPr>
          <w:rStyle w:val="OperatorTok"/>
        </w:rPr>
        <w:t xml:space="preserve">+</w:t>
      </w:r>
      <w:r>
        <w:rPr>
          <w:rStyle w:val="String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 change in ASMR by period"</w:t>
      </w:r>
      <w:r>
        <w:rPr>
          <w:rStyle w:val="NormalTok"/>
        </w:rPr>
        <w:t xml:space="preserve">, </w:t>
      </w:r>
      <w:r>
        <w:rPr>
          <w:rStyle w:val="DataTypeTok"/>
        </w:rPr>
        <w:t xml:space="preserve">x =</w:t>
      </w:r>
      <w:r>
        <w:rPr>
          <w:rStyle w:val="NormalTok"/>
        </w:rPr>
        <w:t xml:space="preserve"> </w:t>
      </w:r>
      <w:r>
        <w:rPr>
          <w:rStyle w:val="StringTok"/>
        </w:rPr>
        <w:t xml:space="preserve">"SIMD Quintile"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StringTok"/>
        </w:rPr>
        <w:t xml:space="preserve">"Period"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br w:type="textWrapping"/>
      </w:r>
      <w:r>
        <w:rPr>
          <w:rStyle w:val="NormalTok"/>
        </w:rPr>
        <w:t xml:space="preserve">p2a</w:t>
      </w:r>
    </w:p>
    <w:p>
      <w:pPr>
        <w:pStyle w:val="FirstParagraph"/>
      </w:pPr>
      <w:r>
        <w:drawing>
          <wp:inline>
            <wp:extent cx="4620126" cy="3696101"/>
            <wp:effectExtent b="0" l="0" r="0" t="0"/>
            <wp:docPr descr="" title="" id="1" name="Picture"/>
            <a:graphic>
              <a:graphicData uri="http://schemas.openxmlformats.org/drawingml/2006/picture">
                <pic:pic>
                  <pic:nvPicPr>
                    <pic:cNvPr descr="figure_table_and_paper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"fig1a_using_alt_method.png"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height =</w:t>
      </w:r>
      <w:r>
        <w:rPr>
          <w:rStyle w:val="NormalTok"/>
        </w:rPr>
        <w:t xml:space="preserve"> </w:t>
      </w:r>
      <w:r>
        <w:rPr>
          <w:rStyle w:val="DecValTok"/>
        </w:rPr>
        <w:t xml:space="preserve">16</w:t>
      </w:r>
      <w:r>
        <w:rPr>
          <w:rStyle w:val="NormalTok"/>
        </w:rPr>
        <w:t xml:space="preserve">, </w:t>
      </w:r>
      <w:r>
        <w:rPr>
          <w:rStyle w:val="DataTypeTok"/>
        </w:rPr>
        <w:t xml:space="preserve">width =</w:t>
      </w:r>
      <w:r>
        <w:rPr>
          <w:rStyle w:val="NormalTok"/>
        </w:rPr>
        <w:t xml:space="preserve"> </w:t>
      </w:r>
      <w:r>
        <w:rPr>
          <w:rStyle w:val="DecValTok"/>
        </w:rPr>
        <w:t xml:space="preserve">30</w:t>
      </w:r>
      <w:r>
        <w:rPr>
          <w:rStyle w:val="NormalTok"/>
        </w:rPr>
        <w:t xml:space="preserve">)</w:t>
      </w:r>
    </w:p>
    <w:p>
      <w:pPr>
        <w:pStyle w:val="FirstParagraph"/>
      </w:pPr>
      <w:r>
        <w:t xml:space="preserve">And in tabular form</w:t>
      </w:r>
    </w:p>
    <w:p>
      <w:pPr>
        <w:pStyle w:val="SourceCode"/>
      </w:pPr>
      <w:r>
        <w:rPr>
          <w:rStyle w:val="NormalTok"/>
        </w:rPr>
        <w:t xml:space="preserve">get_ci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tmp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coefficients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lower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rPr>
          <w:rStyle w:val="DataTypeTok"/>
        </w:rPr>
        <w:t xml:space="preserve">upper =</w:t>
      </w:r>
      <w:r>
        <w:rPr>
          <w:rStyle w:val="NormalTok"/>
        </w:rPr>
        <w:t xml:space="preserve"> tmp[,</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tmp[,</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Model parameters </w:t>
      </w:r>
      <w:r>
        <w:br w:type="textWrapping"/>
      </w:r>
      <w:r>
        <w:rPr>
          <w:rStyle w:val="NormalTok"/>
        </w:rPr>
        <w:t xml:space="preserve">tbl_1a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(SIMD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"Overall"</w:t>
      </w:r>
      <w:r>
        <w:rPr>
          <w:rStyle w:val="NormalTok"/>
        </w:rPr>
        <w:t xml:space="preserve">, </w:t>
      </w:r>
      <w:r>
        <w:rPr>
          <w:rStyle w:val="StringTok"/>
        </w:rPr>
        <w:t xml:space="preserve">"Mean of quintiles"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qnt =</w:t>
      </w:r>
      <w:r>
        <w:rPr>
          <w:rStyle w:val="NormalTok"/>
        </w:rPr>
        <w:t xml:space="preserve"> </w:t>
      </w:r>
      <w:r>
        <w:rPr>
          <w:rStyle w:val="KeywordTok"/>
        </w:rPr>
        <w:t xml:space="preserve">unclass</w:t>
      </w:r>
      <w:r>
        <w:rPr>
          <w:rStyle w:val="NormalTok"/>
        </w:rPr>
        <w:t xml:space="preserve">(SIMD)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This is so the intercept refers to the 1st quintile (not the 'zeroth' quintile)</w:t>
      </w:r>
      <w:r>
        <w:br w:type="textWrapping"/>
      </w:r>
      <w:r>
        <w:rPr>
          <w:rStyle w:val="StringTok"/>
        </w:rPr>
        <w:t xml:space="preserve">  </w:t>
      </w:r>
      <w:r>
        <w:rPr>
          <w:rStyle w:val="KeywordTok"/>
        </w:rPr>
        <w:t xml:space="preserve">select</w:t>
      </w:r>
      <w:r>
        <w:rPr>
          <w:rStyle w:val="NormalTok"/>
        </w:rPr>
        <w:t xml:space="preserve">(gender, period, percent_change, qnt)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mdl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(percent_change </w:t>
      </w:r>
      <w:r>
        <w:rPr>
          <w:rStyle w:val="OperatorTok"/>
        </w:rPr>
        <w:t xml:space="preserve">~</w:t>
      </w:r>
      <w:r>
        <w:rPr>
          <w:rStyle w:val="StringTok"/>
        </w:rPr>
        <w:t xml:space="preserve"> </w:t>
      </w:r>
      <w:r>
        <w:rPr>
          <w:rStyle w:val="NormalTok"/>
        </w:rPr>
        <w:t xml:space="preserve">qnt, </w:t>
      </w:r>
      <w:r>
        <w:rPr>
          <w:rStyle w:val="DataTypeTok"/>
        </w:rPr>
        <w:t xml:space="preserve">data =</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R. sq.</w:t>
      </w:r>
      <w:r>
        <w:rPr>
          <w:rStyle w:val="StringTok"/>
        </w:rPr>
        <w:t xml:space="preserve">`</w:t>
      </w:r>
      <w:r>
        <w:rPr>
          <w:rStyle w:val="NormalTok"/>
        </w:rPr>
        <w:t xml:space="preserve"> =</w:t>
      </w:r>
      <w:r>
        <w:rPr>
          <w:rStyle w:val="String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summary</w:t>
      </w:r>
      <w:r>
        <w:rPr>
          <w:rStyle w:val="NormalTok"/>
        </w:rPr>
        <w:t xml:space="preserve">(.x)[</w:t>
      </w:r>
      <w:r>
        <w:rPr>
          <w:rStyle w:val="StringTok"/>
        </w:rPr>
        <w:t xml:space="preserve">"r.squared"</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gradient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"qnt"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intercept =</w:t>
      </w:r>
      <w:r>
        <w:rPr>
          <w:rStyle w:val="NormalTok"/>
        </w:rPr>
        <w:t xml:space="preserve"> </w:t>
      </w:r>
      <w:r>
        <w:rPr>
          <w:rStyle w:val="KeywordTok"/>
        </w:rPr>
        <w:t xml:space="preserve">map_dbl</w:t>
      </w:r>
      <w:r>
        <w:rPr>
          <w:rStyle w:val="NormalTok"/>
        </w:rPr>
        <w:t xml:space="preserve">(mdl, </w:t>
      </w:r>
      <w:r>
        <w:rPr>
          <w:rStyle w:val="OperatorTok"/>
        </w:rPr>
        <w:t xml:space="preserve">~</w:t>
      </w:r>
      <w:r>
        <w:rPr>
          <w:rStyle w:val="KeywordTok"/>
        </w:rPr>
        <w:t xml:space="preserve">coef</w:t>
      </w:r>
      <w:r>
        <w:rPr>
          <w:rStyle w:val="NormalTok"/>
        </w:rPr>
        <w:t xml:space="preserve">(.x)[</w:t>
      </w:r>
      <w:r>
        <w:rPr>
          <w:rStyle w:val="StringTok"/>
        </w:rPr>
        <w:t xml:space="preserve">"(Intercept)"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cis =</w:t>
      </w:r>
      <w:r>
        <w:rPr>
          <w:rStyle w:val="NormalTok"/>
        </w:rPr>
        <w:t xml:space="preserve"> </w:t>
      </w:r>
      <w:r>
        <w:rPr>
          <w:rStyle w:val="KeywordTok"/>
        </w:rPr>
        <w:t xml:space="preserve">map</w:t>
      </w:r>
      <w:r>
        <w:rPr>
          <w:rStyle w:val="NormalTok"/>
        </w:rPr>
        <w:t xml:space="preserve">(mdl, get_ci))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int_upper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grd_lower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"lower"</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grd_upper =</w:t>
      </w:r>
      <w:r>
        <w:rPr>
          <w:rStyle w:val="NormalTok"/>
        </w:rPr>
        <w:t xml:space="preserve"> </w:t>
      </w:r>
      <w:r>
        <w:rPr>
          <w:rStyle w:val="KeywordTok"/>
        </w:rPr>
        <w:t xml:space="preserve">map_dbl</w:t>
      </w:r>
      <w:r>
        <w:rPr>
          <w:rStyle w:val="NormalTok"/>
        </w:rPr>
        <w:t xml:space="preserve">(cis, </w:t>
      </w:r>
      <w:r>
        <w:rPr>
          <w:rStyle w:val="OperatorTok"/>
        </w:rPr>
        <w:t xml:space="preserve">~</w:t>
      </w:r>
      <w:r>
        <w:rPr>
          <w:rStyle w:val="NormalTok"/>
        </w:rPr>
        <w:t xml:space="preserve">.[[</w:t>
      </w:r>
      <w:r>
        <w:rPr>
          <w:rStyle w:val="StringTok"/>
        </w:rPr>
        <w:t xml:space="preserve">"upper"</w:t>
      </w:r>
      <w:r>
        <w:rPr>
          <w:rStyle w:val="NormalTok"/>
        </w:rPr>
        <w:t xml:space="preserve">]][</w:t>
      </w:r>
      <w:r>
        <w:rPr>
          <w:rStyle w:val="DecValTok"/>
        </w:rPr>
        <w:t xml:space="preserve">2</w:t>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period, </w:t>
      </w:r>
      <w:r>
        <w:rPr>
          <w:rStyle w:val="StringTok"/>
        </w:rPr>
        <w:t xml:space="preserve">`</w:t>
      </w:r>
      <w:r>
        <w:rPr>
          <w:rStyle w:val="DataTypeTok"/>
        </w:rPr>
        <w:t xml:space="preserve">R. sq.</w:t>
      </w:r>
      <w:r>
        <w:rPr>
          <w:rStyle w:val="StringTok"/>
        </w:rPr>
        <w:t xml:space="preserve">`</w:t>
      </w:r>
      <w:r>
        <w:rPr>
          <w:rStyle w:val="NormalTok"/>
        </w:rPr>
        <w:t xml:space="preserve">, </w:t>
      </w:r>
      <w:r>
        <w:br w:type="textWrapping"/>
      </w:r>
      <w:r>
        <w:rPr>
          <w:rStyle w:val="NormalTok"/>
        </w:rPr>
        <w:t xml:space="preserve">         gradient, grd_lower, grd_upper, </w:t>
      </w:r>
      <w:r>
        <w:br w:type="textWrapping"/>
      </w:r>
      <w:r>
        <w:rPr>
          <w:rStyle w:val="NormalTok"/>
        </w:rPr>
        <w:t xml:space="preserve">         intercept, int_lower, int_upper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gradient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(gradient,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(grd_upper,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(intercept,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(int_lower,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(int_upper,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grd_lower, </w:t>
      </w:r>
      <w:r>
        <w:rPr>
          <w:rStyle w:val="OperatorTok"/>
        </w:rPr>
        <w:t xml:space="preserve">-</w:t>
      </w:r>
      <w:r>
        <w:rPr>
          <w:rStyle w:val="NormalTok"/>
        </w:rPr>
        <w:t xml:space="preserve">grd_upper, </w:t>
      </w:r>
      <w:r>
        <w:rPr>
          <w:rStyle w:val="OperatorTok"/>
        </w:rPr>
        <w:t xml:space="preserve">-</w:t>
      </w:r>
      <w:r>
        <w:rPr>
          <w:rStyle w:val="NormalTok"/>
        </w:rPr>
        <w:t xml:space="preserve">int_lower, </w:t>
      </w:r>
      <w:r>
        <w:rPr>
          <w:rStyle w:val="OperatorTok"/>
        </w:rPr>
        <w:t xml:space="preserve">-</w:t>
      </w:r>
      <w:r>
        <w:rPr>
          <w:rStyle w:val="NormalTok"/>
        </w:rPr>
        <w:t xml:space="preserve">int_upper)</w:t>
      </w:r>
      <w:r>
        <w:br w:type="textWrapping"/>
      </w:r>
      <w:r>
        <w:br w:type="textWrapping"/>
      </w:r>
      <w:r>
        <w:rPr>
          <w:rStyle w:val="NormalTok"/>
        </w:rPr>
        <w:t xml:space="preserve">tbl_1a</w:t>
      </w:r>
    </w:p>
    <w:p>
      <w:pPr>
        <w:pStyle w:val="SourceCode"/>
      </w:pPr>
      <w:r>
        <w:rPr>
          <w:rStyle w:val="VerbatimChar"/>
        </w:rPr>
        <w:t xml:space="preserve">## # A tibble: 6 x 5</w:t>
      </w:r>
      <w:r>
        <w:br w:type="textWrapping"/>
      </w:r>
      <w:r>
        <w:rPr>
          <w:rStyle w:val="VerbatimChar"/>
        </w:rPr>
        <w:t xml:space="preserve">##   gender period    `R. sq.` gradient             intercept                </w:t>
      </w:r>
      <w:r>
        <w:br w:type="textWrapping"/>
      </w:r>
      <w:r>
        <w:rPr>
          <w:rStyle w:val="VerbatimChar"/>
        </w:rPr>
        <w:t xml:space="preserve">##   &lt;chr&gt;  &lt;fct&gt;        &lt;dbl&gt; &lt;chr&gt;                &lt;chr&gt;                    </w:t>
      </w:r>
      <w:r>
        <w:br w:type="textWrapping"/>
      </w:r>
      <w:r>
        <w:rPr>
          <w:rStyle w:val="VerbatimChar"/>
        </w:rPr>
        <w:t xml:space="preserve">## 1 Female 2011-2017    0.782 -2.43 (-3.89, -0.98) "  2.62 ( -0.94,   6.18)"</w:t>
      </w:r>
      <w:r>
        <w:br w:type="textWrapping"/>
      </w:r>
      <w:r>
        <w:rPr>
          <w:rStyle w:val="VerbatimChar"/>
        </w:rPr>
        <w:t xml:space="preserve">## 2 Female 2004-2010    0.859 -1.69 (-2.46, -0.92) " -6.95 ( -8.84,  -5.05)"</w:t>
      </w:r>
      <w:r>
        <w:br w:type="textWrapping"/>
      </w:r>
      <w:r>
        <w:rPr>
          <w:rStyle w:val="VerbatimChar"/>
        </w:rPr>
        <w:t xml:space="preserve">## 3 Male   2011-2017    0.829 -1.49 (-2.26, -0.73) " -0.03 ( -1.91,   1.84)"</w:t>
      </w:r>
      <w:r>
        <w:br w:type="textWrapping"/>
      </w:r>
      <w:r>
        <w:rPr>
          <w:rStyle w:val="VerbatimChar"/>
        </w:rPr>
        <w:t xml:space="preserve">## 4 Male   2004-2010    0.816 -0.60 (-0.92, -0.28) -12.73 (-13.51, -11.94)  </w:t>
      </w:r>
      <w:r>
        <w:br w:type="textWrapping"/>
      </w:r>
      <w:r>
        <w:rPr>
          <w:rStyle w:val="VerbatimChar"/>
        </w:rPr>
        <w:t xml:space="preserve">## 5 Total  2011-2017    0.823 -2.08 (-3.17, -0.99) "  1.85 ( -0.82,   4.52)"</w:t>
      </w:r>
      <w:r>
        <w:br w:type="textWrapping"/>
      </w:r>
      <w:r>
        <w:rPr>
          <w:rStyle w:val="VerbatimChar"/>
        </w:rPr>
        <w:t xml:space="preserve">## 6 Total  2004-2010    0.875 -1.17 (-1.68, -0.67) " -9.32 (-10.55,  -8.09)"</w:t>
      </w:r>
    </w:p>
    <w:p>
      <w:pPr>
        <w:pStyle w:val="SourceCode"/>
      </w:pPr>
      <w:r>
        <w:rPr>
          <w:rStyle w:val="NormalTok"/>
        </w:rPr>
        <w:t xml:space="preserve">tbl_2a &lt;-</w:t>
      </w:r>
      <w:r>
        <w:rPr>
          <w:rStyle w:val="StringTok"/>
        </w:rPr>
        <w:t xml:space="preserve"> </w:t>
      </w:r>
      <w:r>
        <w:rPr>
          <w:rStyle w:val="NormalTok"/>
        </w:rPr>
        <w:t xml:space="preserve">percent_changes_pred </w:t>
      </w:r>
      <w:r>
        <w:rPr>
          <w:rStyle w:val="OperatorTok"/>
        </w:rPr>
        <w:t xml:space="preserve">%&gt;%</w:t>
      </w:r>
      <w:r>
        <w:rPr>
          <w:rStyle w:val="StringTok"/>
        </w:rPr>
        <w:t xml:space="preserve"> </w:t>
      </w:r>
      <w:r>
        <w:rPr>
          <w:rStyle w:val="KeywordTok"/>
        </w:rPr>
        <w:t xml:space="preserve">filter</w:t>
      </w:r>
      <w:r>
        <w:rPr>
          <w:rStyle w:val="NormalTok"/>
        </w:rPr>
        <w:t xml:space="preserve">(SIMD </w:t>
      </w:r>
      <w:r>
        <w:rPr>
          <w:rStyle w:val="OperatorTok"/>
        </w:rPr>
        <w:t xml:space="preserve">!=</w:t>
      </w:r>
      <w:r>
        <w:rPr>
          <w:rStyle w:val="StringTok"/>
        </w:rPr>
        <w:t xml:space="preserve"> "Mean of quintiles"</w:t>
      </w:r>
      <w:r>
        <w:rPr>
          <w:rStyle w:val="NormalTok"/>
        </w:rPr>
        <w:t xml:space="preserve">) </w:t>
      </w:r>
      <w:r>
        <w:rPr>
          <w:rStyle w:val="OperatorTok"/>
        </w:rPr>
        <w:t xml:space="preserve">%&gt;%</w:t>
      </w:r>
      <w:r>
        <w:rPr>
          <w:rStyle w:val="StringTok"/>
        </w:rPr>
        <w:t xml:space="preserve"> </w:t>
      </w:r>
      <w:r>
        <w:rPr>
          <w:rStyle w:val="KeywordTok"/>
        </w:rPr>
        <w:t xml:space="preserve">spread</w:t>
      </w:r>
      <w:r>
        <w:rPr>
          <w:rStyle w:val="NormalTok"/>
        </w:rPr>
        <w:t xml:space="preserve">(SIMD, percent_change)</w:t>
      </w:r>
      <w:r>
        <w:br w:type="textWrapping"/>
      </w:r>
      <w:r>
        <w:br w:type="textWrapping"/>
      </w:r>
      <w:r>
        <w:rPr>
          <w:rStyle w:val="NormalTok"/>
        </w:rPr>
        <w:t xml:space="preserve">tbl_both_a &lt;-</w:t>
      </w:r>
      <w:r>
        <w:rPr>
          <w:rStyle w:val="StringTok"/>
        </w:rPr>
        <w:t xml:space="preserve"> </w:t>
      </w:r>
      <w:r>
        <w:rPr>
          <w:rStyle w:val="KeywordTok"/>
        </w:rPr>
        <w:t xml:space="preserve">inner_join</w:t>
      </w:r>
      <w:r>
        <w:rPr>
          <w:rStyle w:val="NormalTok"/>
        </w:rPr>
        <w:t xml:space="preserve">(tbl_2a, tbl_1a) </w:t>
      </w:r>
    </w:p>
    <w:p>
      <w:pPr>
        <w:pStyle w:val="SourceCode"/>
      </w:pPr>
      <w:r>
        <w:rPr>
          <w:rStyle w:val="VerbatimChar"/>
        </w:rPr>
        <w:t xml:space="preserve">## Joining, by = c("gender", "period")</w:t>
      </w:r>
    </w:p>
    <w:p>
      <w:pPr>
        <w:pStyle w:val="SourceCode"/>
      </w:pPr>
      <w:r>
        <w:rPr>
          <w:rStyle w:val="NormalTok"/>
        </w:rPr>
        <w:t xml:space="preserve">tbl_both_a</w:t>
      </w:r>
    </w:p>
    <w:p>
      <w:pPr>
        <w:pStyle w:val="SourceCode"/>
      </w:pPr>
      <w:r>
        <w:rPr>
          <w:rStyle w:val="VerbatimChar"/>
        </w:rPr>
        <w:t xml:space="preserve">## # A tibble: 6 x 11</w:t>
      </w:r>
      <w:r>
        <w:br w:type="textWrapping"/>
      </w:r>
      <w:r>
        <w:rPr>
          <w:rStyle w:val="VerbatimChar"/>
        </w:rPr>
        <w:t xml:space="preserve">##   gender period    Most     Q2      Q3     Q4  Least Overall `R. sq.`</w:t>
      </w:r>
      <w:r>
        <w:br w:type="textWrapping"/>
      </w:r>
      <w:r>
        <w:rPr>
          <w:rStyle w:val="VerbatimChar"/>
        </w:rPr>
        <w:t xml:space="preserve">##   &lt;chr&gt;  &lt;fct&gt;    &lt;dbl&gt;  &lt;dbl&gt;   &lt;dbl&gt;  &lt;dbl&gt;  &lt;dbl&gt;   &lt;dbl&gt;    &lt;dbl&gt;</w:t>
      </w:r>
      <w:r>
        <w:br w:type="textWrapping"/>
      </w:r>
      <w:r>
        <w:rPr>
          <w:rStyle w:val="VerbatimChar"/>
        </w:rPr>
        <w:t xml:space="preserve">## 1 Female 2011-~   3.34   -2.67   0.225  -3.93  -8.19   -2.05    0.782</w:t>
      </w:r>
      <w:r>
        <w:br w:type="textWrapping"/>
      </w:r>
      <w:r>
        <w:rPr>
          <w:rStyle w:val="VerbatimChar"/>
        </w:rPr>
        <w:t xml:space="preserve">## 2 Female 2004-~  -7.37   -8.12  -9.42  -13.7  -13.0   -10.7     0.859</w:t>
      </w:r>
      <w:r>
        <w:br w:type="textWrapping"/>
      </w:r>
      <w:r>
        <w:rPr>
          <w:rStyle w:val="VerbatimChar"/>
        </w:rPr>
        <w:t xml:space="preserve">## 3 Male   2011-~   0.938  -2.81  -2.53   -5.54  -5.17   -2.81    0.829</w:t>
      </w:r>
      <w:r>
        <w:br w:type="textWrapping"/>
      </w:r>
      <w:r>
        <w:rPr>
          <w:rStyle w:val="VerbatimChar"/>
        </w:rPr>
        <w:t xml:space="preserve">## 4 Male   2004-~ -12.3   -13.5  -14.6   -14.5  -14.7   -14.5     0.816</w:t>
      </w:r>
      <w:r>
        <w:br w:type="textWrapping"/>
      </w:r>
      <w:r>
        <w:rPr>
          <w:rStyle w:val="VerbatimChar"/>
        </w:rPr>
        <w:t xml:space="preserve">## 5 Total  2011-~   2.61   -2.47  -0.407  -4.52  -6.74   -2.07    0.823</w:t>
      </w:r>
      <w:r>
        <w:br w:type="textWrapping"/>
      </w:r>
      <w:r>
        <w:rPr>
          <w:rStyle w:val="VerbatimChar"/>
        </w:rPr>
        <w:t xml:space="preserve">## 6 Total  2004-~  -9.81  -10.0  -10.9   -13.8  -13.8   -12.1     0.875</w:t>
      </w:r>
      <w:r>
        <w:br w:type="textWrapping"/>
      </w:r>
      <w:r>
        <w:rPr>
          <w:rStyle w:val="VerbatimChar"/>
        </w:rPr>
        <w:t xml:space="preserve">## # ... with 2 more variables: gradient &lt;chr&gt;, intercept &lt;chr&gt;</w:t>
      </w:r>
    </w:p>
    <w:p>
      <w:pPr>
        <w:pStyle w:val="FirstParagraph"/>
      </w:pPr>
      <w:r>
        <w:t xml:space="preserve">And the table using the alternative approach</w:t>
      </w:r>
    </w:p>
    <w:p>
      <w:pPr>
        <w:pStyle w:val="SourceCode"/>
      </w:pPr>
      <w:r>
        <w:rPr>
          <w:rStyle w:val="NormalTok"/>
        </w:rPr>
        <w:t xml:space="preserve">tbl_both_a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factor</w:t>
      </w:r>
      <w:r>
        <w:rPr>
          <w:rStyle w:val="NormalTok"/>
        </w:rPr>
        <w:t xml:space="preserve">(period,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"2004-2010"</w:t>
      </w:r>
      <w:r>
        <w:rPr>
          <w:rStyle w:val="NormalTok"/>
        </w:rPr>
        <w:t xml:space="preserve">, </w:t>
      </w:r>
      <w:r>
        <w:rPr>
          <w:rStyle w:val="StringTok"/>
        </w:rPr>
        <w:t xml:space="preserve">"2011-2017"</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(gender, period)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StringTok"/>
        </w:rPr>
        <w:t xml:space="preserve">"html"</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"Percent change in ASMR by gender, SIMD quintile, and period. (Alternative method)"</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kable_styling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add_header_above</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 "</w:t>
      </w:r>
      <w:r>
        <w:rPr>
          <w:rStyle w:val="NormalTok"/>
        </w:rPr>
        <w:t xml:space="preserve">, </w:t>
      </w:r>
      <w:r>
        <w:rPr>
          <w:rStyle w:val="StringTok"/>
        </w:rPr>
        <w:t xml:space="preserve">"Percentages"</w:t>
      </w:r>
      <w:r>
        <w:rPr>
          <w:rStyle w:val="NormalTok"/>
        </w:rPr>
        <w:t xml:space="preserve"> =</w:t>
      </w:r>
      <w:r>
        <w:rPr>
          <w:rStyle w:val="StringTok"/>
        </w:rPr>
        <w:t xml:space="preserve"> </w:t>
      </w:r>
      <w:r>
        <w:rPr>
          <w:rStyle w:val="DecValTok"/>
        </w:rPr>
        <w:t xml:space="preserve">6</w:t>
      </w:r>
      <w:r>
        <w:rPr>
          <w:rStyle w:val="NormalTok"/>
        </w:rPr>
        <w:t xml:space="preserve">, </w:t>
      </w:r>
      <w:r>
        <w:rPr>
          <w:rStyle w:val="StringTok"/>
        </w:rPr>
        <w:t xml:space="preserve">"Model results"</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footnote</w:t>
      </w:r>
      <w:r>
        <w:rPr>
          <w:rStyle w:val="NormalTok"/>
        </w:rPr>
        <w:t xml:space="preserve">(</w:t>
      </w:r>
      <w:r>
        <w:rPr>
          <w:rStyle w:val="StringTok"/>
        </w:rP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r>
        <w:rPr>
          <w:rStyle w:val="NormalTok"/>
        </w:rPr>
        <w:t xml:space="preserve">)</w:t>
      </w:r>
    </w:p>
    <w:p>
      <w:pPr>
        <w:pStyle w:val="Compact"/>
      </w:pPr>
      <w:r>
        <w:t xml:space="preserve">Percent change in ASMR by gender, SIMD quintile, and period. (Alternative method)</w:t>
      </w:r>
    </w:p>
    <w:p>
      <w:pPr>
        <w:pStyle w:val="Compact"/>
      </w:pPr>
      <w:r>
        <w:t xml:space="preserve">Percentages</w:t>
      </w:r>
    </w:p>
    <w:p>
      <w:pPr>
        <w:pStyle w:val="Compact"/>
      </w:pPr>
      <w:r>
        <w:t xml:space="preserve">Model results</w:t>
      </w:r>
    </w:p>
    <w:p>
      <w:pPr>
        <w:pStyle w:val="Compact"/>
      </w:pPr>
      <w:r>
        <w:t xml:space="preserve">gender</w:t>
      </w:r>
    </w:p>
    <w:p>
      <w:pPr>
        <w:pStyle w:val="Compact"/>
      </w:pPr>
      <w:r>
        <w:t xml:space="preserve">period</w:t>
      </w:r>
    </w:p>
    <w:p>
      <w:pPr>
        <w:pStyle w:val="Compact"/>
      </w:pPr>
      <w:r>
        <w:t xml:space="preserve">Most</w:t>
      </w:r>
    </w:p>
    <w:p>
      <w:pPr>
        <w:pStyle w:val="Compact"/>
      </w:pPr>
      <w:r>
        <w:t xml:space="preserve">Q2</w:t>
      </w:r>
    </w:p>
    <w:p>
      <w:pPr>
        <w:pStyle w:val="Compact"/>
      </w:pPr>
      <w:r>
        <w:t xml:space="preserve">Q3</w:t>
      </w:r>
    </w:p>
    <w:p>
      <w:pPr>
        <w:pStyle w:val="Compact"/>
      </w:pPr>
      <w:r>
        <w:t xml:space="preserve">Q4</w:t>
      </w:r>
    </w:p>
    <w:p>
      <w:pPr>
        <w:pStyle w:val="Compact"/>
      </w:pPr>
      <w:r>
        <w:t xml:space="preserve">Least</w:t>
      </w:r>
    </w:p>
    <w:p>
      <w:pPr>
        <w:pStyle w:val="Compact"/>
      </w:pPr>
      <w:r>
        <w:t xml:space="preserve">Overall</w:t>
      </w:r>
    </w:p>
    <w:p>
      <w:pPr>
        <w:pStyle w:val="Compact"/>
      </w:pPr>
      <w:r>
        <w:t xml:space="preserve">R. sq.</w:t>
      </w:r>
    </w:p>
    <w:p>
      <w:pPr>
        <w:pStyle w:val="Compact"/>
      </w:pPr>
      <w:r>
        <w:t xml:space="preserve">gradient</w:t>
      </w:r>
    </w:p>
    <w:p>
      <w:pPr>
        <w:pStyle w:val="Compact"/>
      </w:pPr>
      <w:r>
        <w:t xml:space="preserve">intercept</w:t>
      </w:r>
    </w:p>
    <w:p>
      <w:pPr>
        <w:pStyle w:val="Compact"/>
      </w:pPr>
      <w:r>
        <w:t xml:space="preserve">Female</w:t>
      </w:r>
    </w:p>
    <w:p>
      <w:pPr>
        <w:pStyle w:val="Compact"/>
      </w:pPr>
      <w:r>
        <w:t xml:space="preserve">2004-2010</w:t>
      </w:r>
    </w:p>
    <w:p>
      <w:pPr>
        <w:pStyle w:val="Compact"/>
      </w:pPr>
      <w:r>
        <w:t xml:space="preserve">-7.37</w:t>
      </w:r>
    </w:p>
    <w:p>
      <w:pPr>
        <w:pStyle w:val="Compact"/>
      </w:pPr>
      <w:r>
        <w:t xml:space="preserve">-8.12</w:t>
      </w:r>
    </w:p>
    <w:p>
      <w:pPr>
        <w:pStyle w:val="Compact"/>
      </w:pPr>
      <w:r>
        <w:t xml:space="preserve">-9.42</w:t>
      </w:r>
    </w:p>
    <w:p>
      <w:pPr>
        <w:pStyle w:val="Compact"/>
      </w:pPr>
      <w:r>
        <w:t xml:space="preserve">-13.72</w:t>
      </w:r>
    </w:p>
    <w:p>
      <w:pPr>
        <w:pStyle w:val="Compact"/>
      </w:pPr>
      <w:r>
        <w:t xml:space="preserve">-13.01</w:t>
      </w:r>
    </w:p>
    <w:p>
      <w:pPr>
        <w:pStyle w:val="Compact"/>
      </w:pPr>
      <w:r>
        <w:t xml:space="preserve">-10.70</w:t>
      </w:r>
    </w:p>
    <w:p>
      <w:pPr>
        <w:pStyle w:val="Compact"/>
      </w:pPr>
      <w:r>
        <w:t xml:space="preserve">0.86</w:t>
      </w:r>
    </w:p>
    <w:p>
      <w:pPr>
        <w:pStyle w:val="Compact"/>
      </w:pPr>
      <w:r>
        <w:t xml:space="preserve">-1.69 (-2.46, -0.92)</w:t>
      </w:r>
    </w:p>
    <w:p>
      <w:pPr>
        <w:pStyle w:val="Compact"/>
      </w:pPr>
      <w:r>
        <w:t xml:space="preserve">-6.95 ( -8.84, -5.05)</w:t>
      </w:r>
    </w:p>
    <w:p>
      <w:pPr>
        <w:pStyle w:val="Compact"/>
      </w:pPr>
      <w:r>
        <w:t xml:space="preserve">Female</w:t>
      </w:r>
    </w:p>
    <w:p>
      <w:pPr>
        <w:pStyle w:val="Compact"/>
      </w:pPr>
      <w:r>
        <w:t xml:space="preserve">2011-2017</w:t>
      </w:r>
    </w:p>
    <w:p>
      <w:pPr>
        <w:pStyle w:val="Compact"/>
      </w:pPr>
      <w:r>
        <w:t xml:space="preserve">3.34</w:t>
      </w:r>
    </w:p>
    <w:p>
      <w:pPr>
        <w:pStyle w:val="Compact"/>
      </w:pPr>
      <w:r>
        <w:t xml:space="preserve">-2.67</w:t>
      </w:r>
    </w:p>
    <w:p>
      <w:pPr>
        <w:pStyle w:val="Compact"/>
      </w:pPr>
      <w:r>
        <w:t xml:space="preserve">0.22</w:t>
      </w:r>
    </w:p>
    <w:p>
      <w:pPr>
        <w:pStyle w:val="Compact"/>
      </w:pPr>
      <w:r>
        <w:t xml:space="preserve">-3.93</w:t>
      </w:r>
    </w:p>
    <w:p>
      <w:pPr>
        <w:pStyle w:val="Compact"/>
      </w:pPr>
      <w:r>
        <w:t xml:space="preserve">-8.19</w:t>
      </w:r>
    </w:p>
    <w:p>
      <w:pPr>
        <w:pStyle w:val="Compact"/>
      </w:pPr>
      <w:r>
        <w:t xml:space="preserve">-2.05</w:t>
      </w:r>
    </w:p>
    <w:p>
      <w:pPr>
        <w:pStyle w:val="Compact"/>
      </w:pPr>
      <w:r>
        <w:t xml:space="preserve">0.78</w:t>
      </w:r>
    </w:p>
    <w:p>
      <w:pPr>
        <w:pStyle w:val="Compact"/>
      </w:pPr>
      <w:r>
        <w:t xml:space="preserve">-2.43 (-3.89, -0.98)</w:t>
      </w:r>
    </w:p>
    <w:p>
      <w:pPr>
        <w:pStyle w:val="Compact"/>
      </w:pPr>
      <w:r>
        <w:t xml:space="preserve">2.62 ( -0.94, 6.18)</w:t>
      </w:r>
    </w:p>
    <w:p>
      <w:pPr>
        <w:pStyle w:val="Compact"/>
      </w:pPr>
      <w:r>
        <w:t xml:space="preserve">Male</w:t>
      </w:r>
    </w:p>
    <w:p>
      <w:pPr>
        <w:pStyle w:val="Compact"/>
      </w:pPr>
      <w:r>
        <w:t xml:space="preserve">2004-2010</w:t>
      </w:r>
    </w:p>
    <w:p>
      <w:pPr>
        <w:pStyle w:val="Compact"/>
      </w:pPr>
      <w:r>
        <w:t xml:space="preserve">-12.29</w:t>
      </w:r>
    </w:p>
    <w:p>
      <w:pPr>
        <w:pStyle w:val="Compact"/>
      </w:pPr>
      <w:r>
        <w:t xml:space="preserve">-13.45</w:t>
      </w:r>
    </w:p>
    <w:p>
      <w:pPr>
        <w:pStyle w:val="Compact"/>
      </w:pPr>
      <w:r>
        <w:t xml:space="preserve">-14.59</w:t>
      </w:r>
    </w:p>
    <w:p>
      <w:pPr>
        <w:pStyle w:val="Compact"/>
      </w:pPr>
      <w:r>
        <w:t xml:space="preserve">-14.53</w:t>
      </w:r>
    </w:p>
    <w:p>
      <w:pPr>
        <w:pStyle w:val="Compact"/>
      </w:pPr>
      <w:r>
        <w:t xml:space="preserve">-14.74</w:t>
      </w:r>
    </w:p>
    <w:p>
      <w:pPr>
        <w:pStyle w:val="Compact"/>
      </w:pPr>
      <w:r>
        <w:t xml:space="preserve">-14.45</w:t>
      </w:r>
    </w:p>
    <w:p>
      <w:pPr>
        <w:pStyle w:val="Compact"/>
      </w:pPr>
      <w:r>
        <w:t xml:space="preserve">0.82</w:t>
      </w:r>
    </w:p>
    <w:p>
      <w:pPr>
        <w:pStyle w:val="Compact"/>
      </w:pPr>
      <w:r>
        <w:t xml:space="preserve">-0.60 (-0.92, -0.28)</w:t>
      </w:r>
    </w:p>
    <w:p>
      <w:pPr>
        <w:pStyle w:val="Compact"/>
      </w:pPr>
      <w:r>
        <w:t xml:space="preserve">-12.73 (-13.51, -11.94)</w:t>
      </w:r>
    </w:p>
    <w:p>
      <w:pPr>
        <w:pStyle w:val="Compact"/>
      </w:pPr>
      <w:r>
        <w:t xml:space="preserve">Male</w:t>
      </w:r>
    </w:p>
    <w:p>
      <w:pPr>
        <w:pStyle w:val="Compact"/>
      </w:pPr>
      <w:r>
        <w:t xml:space="preserve">2011-2017</w:t>
      </w:r>
    </w:p>
    <w:p>
      <w:pPr>
        <w:pStyle w:val="Compact"/>
      </w:pPr>
      <w:r>
        <w:t xml:space="preserve">0.94</w:t>
      </w:r>
    </w:p>
    <w:p>
      <w:pPr>
        <w:pStyle w:val="Compact"/>
      </w:pPr>
      <w:r>
        <w:t xml:space="preserve">-2.81</w:t>
      </w:r>
    </w:p>
    <w:p>
      <w:pPr>
        <w:pStyle w:val="Compact"/>
      </w:pPr>
      <w:r>
        <w:t xml:space="preserve">-2.53</w:t>
      </w:r>
    </w:p>
    <w:p>
      <w:pPr>
        <w:pStyle w:val="Compact"/>
      </w:pPr>
      <w:r>
        <w:t xml:space="preserve">-5.54</w:t>
      </w:r>
    </w:p>
    <w:p>
      <w:pPr>
        <w:pStyle w:val="Compact"/>
      </w:pPr>
      <w:r>
        <w:t xml:space="preserve">-5.17</w:t>
      </w:r>
    </w:p>
    <w:p>
      <w:pPr>
        <w:pStyle w:val="Compact"/>
      </w:pPr>
      <w:r>
        <w:t xml:space="preserve">-2.81</w:t>
      </w:r>
    </w:p>
    <w:p>
      <w:pPr>
        <w:pStyle w:val="Compact"/>
      </w:pPr>
      <w:r>
        <w:t xml:space="preserve">0.83</w:t>
      </w:r>
    </w:p>
    <w:p>
      <w:pPr>
        <w:pStyle w:val="Compact"/>
      </w:pPr>
      <w:r>
        <w:t xml:space="preserve">-1.49 (-2.26, -0.73)</w:t>
      </w:r>
    </w:p>
    <w:p>
      <w:pPr>
        <w:pStyle w:val="Compact"/>
      </w:pPr>
      <w:r>
        <w:t xml:space="preserve">-0.03 ( -1.91, 1.84)</w:t>
      </w:r>
    </w:p>
    <w:p>
      <w:pPr>
        <w:pStyle w:val="Compact"/>
      </w:pPr>
      <w:r>
        <w:t xml:space="preserve">Total</w:t>
      </w:r>
    </w:p>
    <w:p>
      <w:pPr>
        <w:pStyle w:val="Compact"/>
      </w:pPr>
      <w:r>
        <w:t xml:space="preserve">2004-2010</w:t>
      </w:r>
    </w:p>
    <w:p>
      <w:pPr>
        <w:pStyle w:val="Compact"/>
      </w:pPr>
      <w:r>
        <w:t xml:space="preserve">-9.81</w:t>
      </w:r>
    </w:p>
    <w:p>
      <w:pPr>
        <w:pStyle w:val="Compact"/>
      </w:pPr>
      <w:r>
        <w:t xml:space="preserve">-10.01</w:t>
      </w:r>
    </w:p>
    <w:p>
      <w:pPr>
        <w:pStyle w:val="Compact"/>
      </w:pPr>
      <w:r>
        <w:t xml:space="preserve">-10.95</w:t>
      </w:r>
    </w:p>
    <w:p>
      <w:pPr>
        <w:pStyle w:val="Compact"/>
      </w:pPr>
      <w:r>
        <w:t xml:space="preserve">-13.80</w:t>
      </w:r>
    </w:p>
    <w:p>
      <w:pPr>
        <w:pStyle w:val="Compact"/>
      </w:pPr>
      <w:r>
        <w:t xml:space="preserve">-13.78</w:t>
      </w:r>
    </w:p>
    <w:p>
      <w:pPr>
        <w:pStyle w:val="Compact"/>
      </w:pPr>
      <w:r>
        <w:t xml:space="preserve">-12.08</w:t>
      </w:r>
    </w:p>
    <w:p>
      <w:pPr>
        <w:pStyle w:val="Compact"/>
      </w:pPr>
      <w:r>
        <w:t xml:space="preserve">0.88</w:t>
      </w:r>
    </w:p>
    <w:p>
      <w:pPr>
        <w:pStyle w:val="Compact"/>
      </w:pPr>
      <w:r>
        <w:t xml:space="preserve">-1.17 (-1.68, -0.67)</w:t>
      </w:r>
    </w:p>
    <w:p>
      <w:pPr>
        <w:pStyle w:val="Compact"/>
      </w:pPr>
      <w:r>
        <w:t xml:space="preserve">-9.32 (-10.55, -8.09)</w:t>
      </w:r>
    </w:p>
    <w:p>
      <w:pPr>
        <w:pStyle w:val="Compact"/>
      </w:pPr>
      <w:r>
        <w:t xml:space="preserve">Total</w:t>
      </w:r>
    </w:p>
    <w:p>
      <w:pPr>
        <w:pStyle w:val="Compact"/>
      </w:pPr>
      <w:r>
        <w:t xml:space="preserve">2011-2017</w:t>
      </w:r>
    </w:p>
    <w:p>
      <w:pPr>
        <w:pStyle w:val="Compact"/>
      </w:pPr>
      <w:r>
        <w:t xml:space="preserve">2.61</w:t>
      </w:r>
    </w:p>
    <w:p>
      <w:pPr>
        <w:pStyle w:val="Compact"/>
      </w:pPr>
      <w:r>
        <w:t xml:space="preserve">-2.47</w:t>
      </w:r>
    </w:p>
    <w:p>
      <w:pPr>
        <w:pStyle w:val="Compact"/>
      </w:pPr>
      <w:r>
        <w:t xml:space="preserve">-0.41</w:t>
      </w:r>
    </w:p>
    <w:p>
      <w:pPr>
        <w:pStyle w:val="Compact"/>
      </w:pPr>
      <w:r>
        <w:t xml:space="preserve">-4.52</w:t>
      </w:r>
    </w:p>
    <w:p>
      <w:pPr>
        <w:pStyle w:val="Compact"/>
      </w:pPr>
      <w:r>
        <w:t xml:space="preserve">-6.74</w:t>
      </w:r>
    </w:p>
    <w:p>
      <w:pPr>
        <w:pStyle w:val="Compact"/>
      </w:pPr>
      <w:r>
        <w:t xml:space="preserve">-2.07</w:t>
      </w:r>
    </w:p>
    <w:p>
      <w:pPr>
        <w:pStyle w:val="Compact"/>
      </w:pPr>
      <w:r>
        <w:t xml:space="preserve">0.82</w:t>
      </w:r>
    </w:p>
    <w:p>
      <w:pPr>
        <w:pStyle w:val="Compact"/>
      </w:pPr>
      <w:r>
        <w:t xml:space="preserve">-2.08 (-3.17, -0.99)</w:t>
      </w:r>
    </w:p>
    <w:p>
      <w:pPr>
        <w:pStyle w:val="Compact"/>
      </w:pPr>
      <w:r>
        <w:t xml:space="preserve">1.85 ( -0.82, 4.52)</w:t>
      </w:r>
    </w:p>
    <w:p>
      <w:pPr>
        <w:pStyle w:val="Compact"/>
      </w:pPr>
      <w:r>
        <w:t xml:space="preserve">Note:</w:t>
      </w:r>
      <w:r>
        <w:t xml:space="preserve"> </w:t>
      </w:r>
    </w:p>
    <w:p>
      <w:pPr>
        <w:pStyle w:val="Compact"/>
      </w:pPr>
      <w:r>
        <w:t xml:space="preserve"> </w:t>
      </w:r>
      <w:r>
        <w:t xml:space="preserve">Overall: Whole of Scotland. R.Sq. : R-Squared for model. Gradient: Increase in % change per unit increase in quintile. Intercept: Predicted % change in most deprived quintile. For gradient and intercept, values in parentheses show lower and upper 95% confidence intervals of coefficients respectively.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cbd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6172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9b287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3ffcc1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717459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34" Target="https://www.nrscotland.gov.uk/statistics-and-data/statistics/statistics-by-theme/life-expectancy/life-expectancy-in-scottish-areas/time-series-data" TargetMode="External" /><Relationship Type="http://schemas.openxmlformats.org/officeDocument/2006/relationships/hyperlink" Id="rId35" Target="https://www.nrscotland.gov.uk/statistics-and-data/statistics/statistics-by-theme/vital-events/deaths/age-standardised-death-rates-calculated-using-the-esp" TargetMode="External" /></Relationships>
</file>

<file path=word/_rels/footnotes.xml.rels><?xml version="1.0" encoding="UTF-8"?>
<Relationships xmlns="http://schemas.openxmlformats.org/package/2006/relationships"><Relationship Type="http://schemas.openxmlformats.org/officeDocument/2006/relationships/hyperlink" Id="rId34" Target="https://www.nrscotland.gov.uk/statistics-and-data/statistics/statistics-by-theme/life-expectancy/life-expectancy-in-scottish-areas/time-series-data" TargetMode="External" /><Relationship Type="http://schemas.openxmlformats.org/officeDocument/2006/relationships/hyperlink" Id="rId35" Target="https://www.nrscotland.gov.uk/statistics-and-data/statistics/statistics-by-theme/vital-events/deaths/age-standardised-death-rates-calculated-using-the-e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Lynda’s Short Report</dc:title>
  <dc:creator/>
  <dcterms:created xsi:type="dcterms:W3CDTF">2019-04-09T13:15:23Z</dcterms:created>
  <dcterms:modified xsi:type="dcterms:W3CDTF">2019-04-09T13:15:23Z</dcterms:modified>
</cp:coreProperties>
</file>