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025A8" w:rsidP="00681205">
      <w:pPr>
        <w:pStyle w:val="BodyText1"/>
      </w:pPr>
      <w:bookmarkStart w:id="0" w:name="_GoBack"/>
      <w:r>
        <w:t>Older projections that had to be uprated [to do]</w:t>
      </w:r>
    </w:p>
    <w:p w:rsidR="007025A8" w:rsidRDefault="007025A8" w:rsidP="007025A8">
      <w:pPr>
        <w:rPr>
          <w:rFonts w:ascii="inherit" w:hAnsi="inherit" w:cs="Helvetica"/>
          <w:color w:val="333333"/>
          <w:sz w:val="45"/>
          <w:szCs w:val="45"/>
        </w:rPr>
      </w:pPr>
      <w:r>
        <w:rPr>
          <w:rFonts w:ascii="inherit" w:hAnsi="inherit" w:cs="Helvetica"/>
          <w:b/>
          <w:bCs/>
          <w:color w:val="333333"/>
          <w:sz w:val="45"/>
          <w:szCs w:val="45"/>
        </w:rPr>
        <w:t>3.2 Visualise projections</w:t>
      </w: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3.2.1 Change in projections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do the projections (e0 at birth) change over time between countries?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p>
    <w:p w:rsidR="00EF5E55" w:rsidRDefault="00EF5E55" w:rsidP="00EF5E55">
      <w:pPr>
        <w:pStyle w:val="BodyText1"/>
        <w:keepNext/>
      </w:pPr>
      <w:r>
        <w:rPr>
          <w:noProof/>
        </w:rPr>
        <w:drawing>
          <wp:inline distT="0" distB="0" distL="0" distR="0">
            <wp:extent cx="5273675" cy="5273675"/>
            <wp:effectExtent l="0" t="0" r="3175" b="3175"/>
            <wp:docPr id="1" name="Picture 1" descr="X:\mortality_trends\repos\Bayes_Factor_Slowdown\bayes_paper\figures\R4A01_ons_life_expectancy_proj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A01_ons_life_expectancy_projec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a:ln>
                      <a:noFill/>
                    </a:ln>
                  </pic:spPr>
                </pic:pic>
              </a:graphicData>
            </a:graphic>
          </wp:inline>
        </w:drawing>
      </w:r>
    </w:p>
    <w:p w:rsidR="007025A8" w:rsidRDefault="00EF5E55" w:rsidP="00EF5E55">
      <w:pPr>
        <w:pStyle w:val="Caption"/>
      </w:pPr>
      <w:r>
        <w:t xml:space="preserve">Figure </w:t>
      </w:r>
      <w:r w:rsidR="003D702D">
        <w:rPr>
          <w:noProof/>
        </w:rPr>
        <w:fldChar w:fldCharType="begin"/>
      </w:r>
      <w:r w:rsidR="003D702D">
        <w:rPr>
          <w:noProof/>
        </w:rPr>
        <w:instrText xml:space="preserve"> SEQ Figure \* ARABIC </w:instrText>
      </w:r>
      <w:r w:rsidR="003D702D">
        <w:rPr>
          <w:noProof/>
        </w:rPr>
        <w:fldChar w:fldCharType="separate"/>
      </w:r>
      <w:r>
        <w:rPr>
          <w:noProof/>
        </w:rPr>
        <w:t>1</w:t>
      </w:r>
      <w:r w:rsidR="003D702D">
        <w:rPr>
          <w:noProof/>
        </w:rPr>
        <w:fldChar w:fldCharType="end"/>
      </w:r>
      <w:r>
        <w:t xml:space="preserve"> ONS life expectancy projections at birth, 2012 to 2018 revisions</w:t>
      </w:r>
    </w:p>
    <w:p w:rsidR="00EF5E55" w:rsidRDefault="00EF5E55"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the projections involve adding varying numbers of increments of 0.1 life expectancy gain per year. Values within these intervals are created by changing the numbers of years of 0.2, 0.1 and 0.0 gain.</w:t>
      </w:r>
    </w:p>
    <w:p w:rsidR="007025A8" w:rsidRDefault="007025A8" w:rsidP="007025A8">
      <w:pPr>
        <w:rPr>
          <w:rFonts w:ascii="inherit" w:hAnsi="inherit" w:cs="Helvetica"/>
          <w:color w:val="333333"/>
          <w:sz w:val="36"/>
          <w:szCs w:val="36"/>
        </w:rPr>
      </w:pPr>
      <w:r>
        <w:rPr>
          <w:rFonts w:ascii="inherit" w:hAnsi="inherit" w:cs="Helvetica"/>
          <w:b/>
          <w:bCs/>
          <w:color w:val="333333"/>
          <w:sz w:val="36"/>
          <w:szCs w:val="36"/>
        </w:rPr>
        <w:t>3.2.2 Change in projections - annual increases</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For each of these projections, what’s the implied expected improvement level?</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FB6F693" wp14:editId="091E4CA8">
            <wp:extent cx="5274310" cy="37674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681205">
      <w:pPr>
        <w:pStyle w:val="BodyText1"/>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At this point let’s compare the ONS projections against the historic values observed since 1990</w:t>
      </w:r>
    </w:p>
    <w:tbl>
      <w:tblPr>
        <w:tblW w:w="4747" w:type="dxa"/>
        <w:tblCellMar>
          <w:top w:w="15" w:type="dxa"/>
          <w:left w:w="15" w:type="dxa"/>
          <w:bottom w:w="15" w:type="dxa"/>
          <w:right w:w="15" w:type="dxa"/>
        </w:tblCellMar>
        <w:tblLook w:val="04A0" w:firstRow="1" w:lastRow="0" w:firstColumn="1" w:lastColumn="0" w:noHBand="0" w:noVBand="1"/>
      </w:tblPr>
      <w:tblGrid>
        <w:gridCol w:w="551"/>
        <w:gridCol w:w="2046"/>
        <w:gridCol w:w="1075"/>
        <w:gridCol w:w="1075"/>
      </w:tblGrid>
      <w:tr w:rsidR="007025A8" w:rsidTr="000342AF">
        <w:trPr>
          <w:trHeight w:val="540"/>
          <w:tblHeader/>
        </w:trPr>
        <w:tc>
          <w:tcPr>
            <w:tcW w:w="349" w:type="dxa"/>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rFonts w:ascii="Times New Roman" w:hAnsi="Times New Roman"/>
                <w:b/>
                <w:bCs/>
                <w:szCs w:val="24"/>
              </w:rPr>
            </w:pPr>
            <w:r>
              <w:rPr>
                <w:b/>
                <w:bCs/>
              </w:rPr>
              <w:t>sex</w:t>
            </w:r>
          </w:p>
        </w:tc>
        <w:tc>
          <w:tcPr>
            <w:tcW w:w="2046" w:type="dxa"/>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decade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HMD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025A8" w:rsidRDefault="007025A8" w:rsidP="000342AF">
            <w:pPr>
              <w:spacing w:after="300"/>
              <w:rPr>
                <w:b/>
                <w:bCs/>
              </w:rPr>
            </w:pPr>
            <w:r>
              <w:rPr>
                <w:b/>
                <w:bCs/>
              </w:rPr>
              <w:t>ONS</w:t>
            </w:r>
          </w:p>
        </w:tc>
      </w:tr>
      <w:tr w:rsidR="007025A8" w:rsidTr="000342AF">
        <w:trPr>
          <w:trHeight w:val="559"/>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0.170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0.244</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0.241</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f</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10s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0.091</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0.080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0.230</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0.232</w:t>
            </w:r>
          </w:p>
        </w:tc>
      </w:tr>
      <w:tr w:rsidR="007025A8" w:rsidTr="000342AF">
        <w:trPr>
          <w:trHeight w:val="540"/>
        </w:trPr>
        <w:tc>
          <w:tcPr>
            <w:tcW w:w="349"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lastRenderedPageBreak/>
              <w:t>m</w:t>
            </w:r>
          </w:p>
        </w:tc>
        <w:tc>
          <w:tcPr>
            <w:tcW w:w="2046" w:type="dxa"/>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0.319</w:t>
            </w:r>
          </w:p>
        </w:tc>
        <w:tc>
          <w:tcPr>
            <w:tcW w:w="0" w:type="auto"/>
            <w:tcBorders>
              <w:top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0.313</w:t>
            </w:r>
          </w:p>
        </w:tc>
      </w:tr>
      <w:tr w:rsidR="007025A8" w:rsidTr="007025A8">
        <w:trPr>
          <w:trHeight w:val="559"/>
        </w:trPr>
        <w:tc>
          <w:tcPr>
            <w:tcW w:w="349" w:type="dxa"/>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m</w:t>
            </w:r>
          </w:p>
        </w:tc>
        <w:tc>
          <w:tcPr>
            <w:tcW w:w="2046" w:type="dxa"/>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10s</w:t>
            </w:r>
          </w:p>
        </w:tc>
        <w:tc>
          <w:tcPr>
            <w:tcW w:w="0" w:type="auto"/>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0.164</w:t>
            </w:r>
          </w:p>
        </w:tc>
        <w:tc>
          <w:tcPr>
            <w:tcW w:w="0" w:type="auto"/>
            <w:tcBorders>
              <w:top w:val="single" w:sz="6" w:space="0" w:color="DDDDDD"/>
              <w:bottom w:val="single" w:sz="6" w:space="0" w:color="DDDDDD"/>
            </w:tcBorders>
            <w:shd w:val="clear" w:color="auto" w:fill="auto"/>
            <w:tcMar>
              <w:top w:w="75" w:type="dxa"/>
              <w:left w:w="75" w:type="dxa"/>
              <w:bottom w:w="75" w:type="dxa"/>
              <w:right w:w="75" w:type="dxa"/>
            </w:tcMar>
            <w:hideMark/>
          </w:tcPr>
          <w:p w:rsidR="007025A8" w:rsidRDefault="007025A8" w:rsidP="000342AF">
            <w:pPr>
              <w:spacing w:after="300"/>
            </w:pPr>
            <w:r>
              <w:t>0.131</w:t>
            </w:r>
          </w:p>
        </w:tc>
      </w:tr>
      <w:tr w:rsidR="007025A8" w:rsidTr="000342AF">
        <w:trPr>
          <w:trHeight w:val="559"/>
        </w:trPr>
        <w:tc>
          <w:tcPr>
            <w:tcW w:w="349" w:type="dxa"/>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2046" w:type="dxa"/>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0" w:type="auto"/>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c>
          <w:tcPr>
            <w:tcW w:w="0" w:type="auto"/>
            <w:tcBorders>
              <w:top w:val="single" w:sz="6" w:space="0" w:color="DDDDDD"/>
            </w:tcBorders>
            <w:shd w:val="clear" w:color="auto" w:fill="auto"/>
            <w:tcMar>
              <w:top w:w="75" w:type="dxa"/>
              <w:left w:w="75" w:type="dxa"/>
              <w:bottom w:w="75" w:type="dxa"/>
              <w:right w:w="75" w:type="dxa"/>
            </w:tcMar>
          </w:tcPr>
          <w:p w:rsidR="007025A8" w:rsidRDefault="007025A8" w:rsidP="000342AF">
            <w:pPr>
              <w:spacing w:after="300"/>
            </w:pPr>
          </w:p>
        </w:tc>
      </w:tr>
    </w:tbl>
    <w:p w:rsidR="007025A8" w:rsidRDefault="007025A8" w:rsidP="007025A8">
      <w:pPr>
        <w:shd w:val="clear" w:color="auto" w:fill="FFFFFF"/>
        <w:rPr>
          <w:rFonts w:ascii="Helvetica" w:hAnsi="Helvetica" w:cs="Helvetica"/>
          <w:vanish/>
          <w:color w:val="333333"/>
          <w:sz w:val="21"/>
          <w:szCs w:val="21"/>
        </w:rPr>
      </w:pP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before period used in the Bayes Factor calculations before is 1991 onwards. Let’s identify what the average improvement was over this period.</w:t>
      </w:r>
    </w:p>
    <w:tbl>
      <w:tblPr>
        <w:tblW w:w="6050" w:type="dxa"/>
        <w:tblCellMar>
          <w:top w:w="15" w:type="dxa"/>
          <w:left w:w="15" w:type="dxa"/>
          <w:bottom w:w="15" w:type="dxa"/>
          <w:right w:w="15" w:type="dxa"/>
        </w:tblCellMar>
        <w:tblLook w:val="04A0" w:firstRow="1" w:lastRow="0" w:firstColumn="1" w:lastColumn="0" w:noHBand="0" w:noVBand="1"/>
      </w:tblPr>
      <w:tblGrid>
        <w:gridCol w:w="1433"/>
        <w:gridCol w:w="2507"/>
        <w:gridCol w:w="2110"/>
      </w:tblGrid>
      <w:tr w:rsidR="007025A8" w:rsidTr="000342AF">
        <w:trPr>
          <w:trHeight w:val="48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rPr>
                <w:rFonts w:ascii="Times New Roman" w:hAnsi="Times New Roman"/>
                <w:b/>
                <w:bCs/>
                <w:szCs w:val="24"/>
              </w:rPr>
            </w:pPr>
            <w:r>
              <w:rPr>
                <w:b/>
                <w:bCs/>
              </w:rPr>
              <w:t>sex</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jc w:val="right"/>
              <w:rPr>
                <w:b/>
                <w:bCs/>
              </w:rPr>
            </w:pPr>
            <w:r>
              <w:rPr>
                <w:b/>
                <w:bCs/>
              </w:rPr>
              <w:t>mean_ch_e0</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7025A8" w:rsidRDefault="007025A8" w:rsidP="000342AF">
            <w:pPr>
              <w:spacing w:after="300"/>
              <w:jc w:val="right"/>
              <w:rPr>
                <w:b/>
                <w:bCs/>
              </w:rPr>
            </w:pPr>
            <w:r>
              <w:rPr>
                <w:b/>
                <w:bCs/>
              </w:rPr>
              <w:t>var_ch_e0</w:t>
            </w:r>
          </w:p>
        </w:tc>
      </w:tr>
      <w:tr w:rsidR="007025A8" w:rsidTr="000342AF">
        <w:trPr>
          <w:trHeight w:val="504"/>
        </w:trPr>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pPr>
            <w:r>
              <w:t>female</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0.191</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0.039</w:t>
            </w:r>
          </w:p>
        </w:tc>
      </w:tr>
      <w:tr w:rsidR="007025A8" w:rsidTr="000342AF">
        <w:trPr>
          <w:trHeight w:val="487"/>
        </w:trPr>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pPr>
            <w:r>
              <w:t>male</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0.276</w:t>
            </w:r>
          </w:p>
        </w:tc>
        <w:tc>
          <w:tcPr>
            <w:tcW w:w="0" w:type="auto"/>
            <w:tcBorders>
              <w:top w:val="single" w:sz="6" w:space="0" w:color="DDDDDD"/>
            </w:tcBorders>
            <w:shd w:val="clear" w:color="auto" w:fill="auto"/>
            <w:tcMar>
              <w:top w:w="120" w:type="dxa"/>
              <w:left w:w="120" w:type="dxa"/>
              <w:bottom w:w="120" w:type="dxa"/>
              <w:right w:w="120" w:type="dxa"/>
            </w:tcMar>
            <w:hideMark/>
          </w:tcPr>
          <w:p w:rsidR="007025A8" w:rsidRDefault="007025A8" w:rsidP="000342AF">
            <w:pPr>
              <w:spacing w:after="300"/>
              <w:jc w:val="right"/>
            </w:pPr>
            <w:r>
              <w:t>0.026</w:t>
            </w:r>
          </w:p>
        </w:tc>
      </w:tr>
    </w:tbl>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checks out with what I’ve calculated before. (Phew!)</w:t>
      </w:r>
    </w:p>
    <w:p w:rsidR="007025A8" w:rsidRDefault="007025A8" w:rsidP="007025A8">
      <w:pPr>
        <w:pStyle w:val="NormalWeb"/>
        <w:shd w:val="clear" w:color="auto" w:fill="FFFFFF"/>
        <w:spacing w:before="0" w:beforeAutospacing="0" w:after="150" w:afterAutospacing="0"/>
        <w:rPr>
          <w:rFonts w:ascii="Helvetica" w:hAnsi="Helvetica" w:cs="Helvetica"/>
          <w:color w:val="333333"/>
          <w:sz w:val="21"/>
          <w:szCs w:val="21"/>
        </w:rPr>
      </w:pP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3.2.3 Projections at all ages</w:t>
      </w:r>
    </w:p>
    <w:p w:rsidR="007025A8" w:rsidRDefault="007025A8" w:rsidP="007025A8">
      <w:r>
        <w:rPr>
          <w:noProof/>
          <w:lang w:eastAsia="en-GB"/>
        </w:rPr>
        <w:drawing>
          <wp:inline distT="0" distB="0" distL="0" distR="0" wp14:anchorId="3B1D8D4B" wp14:editId="77C25CE5">
            <wp:extent cx="5274310" cy="37674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named-chunk-3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Pr="004B370A" w:rsidRDefault="007025A8" w:rsidP="007025A8">
      <w:r>
        <w:rPr>
          <w:noProof/>
          <w:lang w:eastAsia="en-GB"/>
        </w:rPr>
        <w:lastRenderedPageBreak/>
        <w:drawing>
          <wp:inline distT="0" distB="0" distL="0" distR="0" wp14:anchorId="7672B78C" wp14:editId="29F86787">
            <wp:extent cx="5274310" cy="37674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36-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7025A8" w:rsidRDefault="007025A8" w:rsidP="007025A8">
      <w:pPr>
        <w:rPr>
          <w:rFonts w:ascii="inherit" w:hAnsi="inherit" w:cs="Helvetica"/>
          <w:b/>
          <w:bCs/>
          <w:color w:val="333333"/>
          <w:sz w:val="36"/>
          <w:szCs w:val="36"/>
        </w:rPr>
      </w:pPr>
      <w:r>
        <w:rPr>
          <w:rFonts w:ascii="inherit" w:hAnsi="inherit" w:cs="Helvetica"/>
          <w:b/>
          <w:bCs/>
          <w:color w:val="333333"/>
          <w:sz w:val="36"/>
          <w:szCs w:val="36"/>
        </w:rPr>
        <w:t>3.2.4 Change in projections at all ages</w:t>
      </w:r>
    </w:p>
    <w:p w:rsidR="007025A8" w:rsidRDefault="007025A8" w:rsidP="007025A8">
      <w:r>
        <w:rPr>
          <w:noProof/>
          <w:lang w:eastAsia="en-GB"/>
        </w:rPr>
        <w:drawing>
          <wp:inline distT="0" distB="0" distL="0" distR="0" wp14:anchorId="39A86EA6" wp14:editId="0DA9B086">
            <wp:extent cx="5274310" cy="3767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named-chunk-37-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bookmarkEnd w:id="0"/>
    <w:p w:rsidR="007025A8" w:rsidRPr="008A477A" w:rsidRDefault="007025A8" w:rsidP="00681205">
      <w:pPr>
        <w:pStyle w:val="BodyText1"/>
      </w:pPr>
      <w:r>
        <w:rPr>
          <w:noProof/>
        </w:rPr>
        <w:lastRenderedPageBreak/>
        <w:drawing>
          <wp:inline distT="0" distB="0" distL="0" distR="0" wp14:anchorId="23163C61" wp14:editId="27172557">
            <wp:extent cx="5274310" cy="37674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named-chunk-37-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sectPr w:rsidR="007025A8"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BE"/>
    <w:rsid w:val="0000677D"/>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0C3E"/>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D702D"/>
    <w:rsid w:val="003E2155"/>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264E"/>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025A8"/>
    <w:rsid w:val="00714FEC"/>
    <w:rsid w:val="00723AFA"/>
    <w:rsid w:val="00730209"/>
    <w:rsid w:val="007459AB"/>
    <w:rsid w:val="00766141"/>
    <w:rsid w:val="007A67F6"/>
    <w:rsid w:val="007A7D51"/>
    <w:rsid w:val="00801D27"/>
    <w:rsid w:val="00821907"/>
    <w:rsid w:val="008358DE"/>
    <w:rsid w:val="00835EB3"/>
    <w:rsid w:val="0084596C"/>
    <w:rsid w:val="00866397"/>
    <w:rsid w:val="00873481"/>
    <w:rsid w:val="00894CB7"/>
    <w:rsid w:val="008A047C"/>
    <w:rsid w:val="008A43C1"/>
    <w:rsid w:val="008A477A"/>
    <w:rsid w:val="00901272"/>
    <w:rsid w:val="00937026"/>
    <w:rsid w:val="009601BE"/>
    <w:rsid w:val="009D7E7F"/>
    <w:rsid w:val="009E1934"/>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EF5E55"/>
    <w:rsid w:val="00F17A93"/>
    <w:rsid w:val="00F42410"/>
    <w:rsid w:val="00F42FC0"/>
    <w:rsid w:val="00F76F61"/>
    <w:rsid w:val="00F87672"/>
    <w:rsid w:val="00FA02F9"/>
    <w:rsid w:val="00FA6955"/>
    <w:rsid w:val="00FC3F94"/>
    <w:rsid w:val="00FD32F6"/>
    <w:rsid w:val="00FD4F58"/>
    <w:rsid w:val="00FE14EB"/>
    <w:rsid w:val="00FF4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7F5BF3-BDB7-4D05-A5D2-F8A90F85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25A8"/>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7025A8"/>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EF5E5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2020-01-09T14:28:00Z</dcterms:created>
  <dcterms:modified xsi:type="dcterms:W3CDTF">2020-01-29T10:22:00Z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896732</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